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2DE61" w14:textId="1E3A02E1" w:rsidR="006A721C" w:rsidRPr="00E565FF" w:rsidRDefault="007F6336" w:rsidP="002B1DD7">
      <w:pPr>
        <w:spacing w:after="0" w:line="240" w:lineRule="auto"/>
        <w:jc w:val="center"/>
        <w:rPr>
          <w:rFonts w:ascii="Garamond" w:hAnsi="Garamond" w:cstheme="minorHAnsi"/>
          <w:b/>
          <w:sz w:val="20"/>
          <w:szCs w:val="20"/>
        </w:rPr>
      </w:pPr>
      <w:r w:rsidRPr="00E565FF">
        <w:rPr>
          <w:rFonts w:ascii="Garamond" w:hAnsi="Garamond" w:cstheme="minorHAnsi"/>
          <w:b/>
          <w:sz w:val="20"/>
          <w:szCs w:val="20"/>
        </w:rPr>
        <w:t xml:space="preserve">ANÁLISIS DE </w:t>
      </w:r>
      <w:r w:rsidR="00BA68E3" w:rsidRPr="00E565FF">
        <w:rPr>
          <w:rFonts w:ascii="Garamond" w:hAnsi="Garamond" w:cstheme="minorHAnsi"/>
          <w:b/>
          <w:sz w:val="20"/>
          <w:szCs w:val="20"/>
        </w:rPr>
        <w:t>LA ACTIVIDAD COMERCIAL</w:t>
      </w:r>
      <w:r w:rsidR="006A721C" w:rsidRPr="00E565FF">
        <w:rPr>
          <w:rFonts w:ascii="Garamond" w:hAnsi="Garamond" w:cstheme="minorHAnsi"/>
          <w:b/>
          <w:sz w:val="20"/>
          <w:szCs w:val="20"/>
        </w:rPr>
        <w:t xml:space="preserve"> PARA LA </w:t>
      </w:r>
      <w:r w:rsidR="003C3653" w:rsidRPr="00E565FF">
        <w:rPr>
          <w:rFonts w:ascii="Garamond" w:hAnsi="Garamond" w:cstheme="minorHAnsi"/>
          <w:b/>
          <w:sz w:val="20"/>
          <w:szCs w:val="20"/>
        </w:rPr>
        <w:t>SOSTENIBILIDAD EN</w:t>
      </w:r>
      <w:r w:rsidR="006A721C" w:rsidRPr="00E565FF">
        <w:rPr>
          <w:rFonts w:ascii="Garamond" w:hAnsi="Garamond" w:cstheme="minorHAnsi"/>
          <w:b/>
          <w:sz w:val="20"/>
          <w:szCs w:val="20"/>
        </w:rPr>
        <w:t xml:space="preserve"> LOS NEGOCIOS DEL CANTÓN SUCRE</w:t>
      </w:r>
      <w:r w:rsidR="00E565FF">
        <w:rPr>
          <w:rFonts w:ascii="Garamond" w:hAnsi="Garamond" w:cstheme="minorHAnsi"/>
          <w:b/>
          <w:sz w:val="20"/>
          <w:szCs w:val="20"/>
        </w:rPr>
        <w:t xml:space="preserve">. </w:t>
      </w:r>
      <w:r w:rsidR="00E565FF" w:rsidRPr="00E565FF">
        <w:rPr>
          <w:rFonts w:ascii="Garamond" w:hAnsi="Garamond" w:cstheme="minorHAnsi"/>
          <w:sz w:val="20"/>
          <w:szCs w:val="20"/>
        </w:rPr>
        <w:t>(Nota 1)</w:t>
      </w:r>
    </w:p>
    <w:p w14:paraId="1880395A" w14:textId="77777777" w:rsidR="002B1DD7" w:rsidRPr="00E565FF" w:rsidRDefault="002B1DD7" w:rsidP="002B1DD7">
      <w:pPr>
        <w:spacing w:after="0" w:line="240" w:lineRule="auto"/>
        <w:jc w:val="center"/>
        <w:rPr>
          <w:rFonts w:ascii="Garamond" w:hAnsi="Garamond" w:cstheme="minorHAnsi"/>
          <w:b/>
          <w:sz w:val="20"/>
          <w:szCs w:val="20"/>
        </w:rPr>
      </w:pPr>
    </w:p>
    <w:p w14:paraId="391BC540" w14:textId="4A978CAD" w:rsidR="003C3653" w:rsidRPr="00E565FF" w:rsidRDefault="003C3653" w:rsidP="002B1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hAnsi="Garamond" w:cstheme="minorHAnsi"/>
          <w:b/>
          <w:sz w:val="20"/>
          <w:szCs w:val="20"/>
          <w:lang w:val="en-US"/>
        </w:rPr>
      </w:pPr>
      <w:r w:rsidRPr="00E565FF">
        <w:rPr>
          <w:rFonts w:ascii="Garamond" w:hAnsi="Garamond" w:cstheme="minorHAnsi"/>
          <w:b/>
          <w:sz w:val="20"/>
          <w:szCs w:val="20"/>
          <w:lang w:val="en-US"/>
        </w:rPr>
        <w:t>ANALYSIS OF THE COMMERCIAL ACTIVITY FOR SUSTAINABILITY IN THE SUCRE CANTON BUSINESSES</w:t>
      </w:r>
      <w:r w:rsidR="00E565FF">
        <w:rPr>
          <w:rFonts w:ascii="Garamond" w:hAnsi="Garamond" w:cstheme="minorHAnsi"/>
          <w:b/>
          <w:sz w:val="20"/>
          <w:szCs w:val="20"/>
          <w:lang w:val="en-US"/>
        </w:rPr>
        <w:t>.</w:t>
      </w:r>
    </w:p>
    <w:p w14:paraId="61E19EAC" w14:textId="0A24FC1A" w:rsidR="00267B8A" w:rsidRDefault="00267B8A" w:rsidP="002B1DD7">
      <w:pPr>
        <w:spacing w:after="0" w:line="240" w:lineRule="auto"/>
        <w:jc w:val="both"/>
        <w:rPr>
          <w:rFonts w:cstheme="minorHAnsi"/>
          <w:lang w:val="en-US"/>
        </w:rPr>
      </w:pPr>
    </w:p>
    <w:p w14:paraId="47E83315" w14:textId="77777777" w:rsidR="002B1DD7" w:rsidRPr="002B1DD7" w:rsidRDefault="002B1DD7" w:rsidP="002B1DD7">
      <w:pPr>
        <w:spacing w:after="0" w:line="240" w:lineRule="auto"/>
        <w:jc w:val="both"/>
        <w:rPr>
          <w:rFonts w:cstheme="minorHAnsi"/>
          <w:lang w:val="en-US"/>
        </w:rPr>
      </w:pPr>
    </w:p>
    <w:p w14:paraId="47484A81" w14:textId="217F62EF" w:rsidR="00DD78C5" w:rsidRPr="00E565FF" w:rsidRDefault="00DD78C5" w:rsidP="002B1DD7">
      <w:pPr>
        <w:spacing w:after="0" w:line="240" w:lineRule="auto"/>
        <w:jc w:val="both"/>
        <w:rPr>
          <w:rFonts w:cstheme="minorHAnsi"/>
          <w:sz w:val="20"/>
          <w:szCs w:val="20"/>
        </w:rPr>
      </w:pPr>
      <w:r w:rsidRPr="00E565FF">
        <w:rPr>
          <w:rFonts w:cstheme="minorHAnsi"/>
          <w:sz w:val="20"/>
          <w:szCs w:val="20"/>
        </w:rPr>
        <w:t>Ensayo.</w:t>
      </w:r>
    </w:p>
    <w:p w14:paraId="4A4BBDCD"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 xml:space="preserve">Frank Ángel Lemoine Quintero </w:t>
      </w:r>
    </w:p>
    <w:p w14:paraId="56BD48A6"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ORCID: 0000-0001-8885-8498</w:t>
      </w:r>
    </w:p>
    <w:p w14:paraId="3698E6B7"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fangel64@gmail.com</w:t>
      </w:r>
    </w:p>
    <w:p w14:paraId="0DC5DD76" w14:textId="77777777" w:rsidR="00E565FF" w:rsidRPr="00E565FF" w:rsidRDefault="00E565FF" w:rsidP="00E565FF">
      <w:pPr>
        <w:spacing w:after="0"/>
        <w:ind w:hanging="2"/>
        <w:jc w:val="both"/>
        <w:rPr>
          <w:rFonts w:cstheme="minorHAnsi"/>
          <w:sz w:val="20"/>
          <w:szCs w:val="20"/>
        </w:rPr>
      </w:pPr>
      <w:r w:rsidRPr="00E565FF">
        <w:rPr>
          <w:rFonts w:cstheme="minorHAnsi"/>
          <w:sz w:val="20"/>
          <w:szCs w:val="20"/>
        </w:rPr>
        <w:t>Facultad de Ciencias Administrativas. Universidad Laica Eloy Alfaro de Manabí. Ecuador.</w:t>
      </w:r>
    </w:p>
    <w:p w14:paraId="22D7CF3A" w14:textId="77777777" w:rsidR="00DD78C5" w:rsidRPr="00E565FF" w:rsidRDefault="00DD78C5" w:rsidP="00DD78C5">
      <w:pPr>
        <w:spacing w:after="0"/>
        <w:ind w:hanging="2"/>
        <w:rPr>
          <w:rFonts w:cstheme="minorHAnsi"/>
          <w:sz w:val="20"/>
          <w:szCs w:val="20"/>
        </w:rPr>
      </w:pPr>
    </w:p>
    <w:p w14:paraId="4C35A841"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 xml:space="preserve">Yoselin Liceth Delgado Caicedo </w:t>
      </w:r>
    </w:p>
    <w:p w14:paraId="4184AAB1"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decayoli95@gmail.com</w:t>
      </w:r>
    </w:p>
    <w:p w14:paraId="097C6E8E"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Facultad de Ciencias Administrativas. Universidad Laica Eloy Alfaro de Manabí. Ecuador.</w:t>
      </w:r>
    </w:p>
    <w:p w14:paraId="05A9F749" w14:textId="77777777" w:rsidR="00DD78C5" w:rsidRPr="00E565FF" w:rsidRDefault="00DD78C5" w:rsidP="00DD78C5">
      <w:pPr>
        <w:spacing w:after="0"/>
        <w:ind w:hanging="2"/>
        <w:rPr>
          <w:rFonts w:cstheme="minorHAnsi"/>
          <w:sz w:val="20"/>
          <w:szCs w:val="20"/>
        </w:rPr>
      </w:pPr>
    </w:p>
    <w:p w14:paraId="648059C0"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Norma Rafaela Hernández Rodríguez</w:t>
      </w:r>
    </w:p>
    <w:p w14:paraId="2AFFF75D"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norma@uo.edu.cu</w:t>
      </w:r>
    </w:p>
    <w:p w14:paraId="0B36A45A" w14:textId="38C171BE" w:rsidR="00DD78C5" w:rsidRPr="00E565FF" w:rsidRDefault="00DD78C5" w:rsidP="00DD78C5">
      <w:pPr>
        <w:spacing w:after="0" w:line="240" w:lineRule="auto"/>
        <w:jc w:val="both"/>
        <w:rPr>
          <w:rFonts w:cstheme="minorHAnsi"/>
          <w:sz w:val="20"/>
          <w:szCs w:val="20"/>
        </w:rPr>
      </w:pPr>
      <w:r w:rsidRPr="00E565FF">
        <w:rPr>
          <w:rFonts w:cstheme="minorHAnsi"/>
          <w:sz w:val="20"/>
          <w:szCs w:val="20"/>
        </w:rPr>
        <w:t>Facultad de Ciencias Económicas y Empresariales. Universidad de Santiago de Cuba. Cuba.</w:t>
      </w:r>
    </w:p>
    <w:p w14:paraId="2AC46710" w14:textId="77777777" w:rsidR="00DD78C5" w:rsidRPr="00E565FF" w:rsidRDefault="00DD78C5" w:rsidP="002B1DD7">
      <w:pPr>
        <w:spacing w:after="0" w:line="240" w:lineRule="auto"/>
        <w:jc w:val="both"/>
        <w:rPr>
          <w:rFonts w:cstheme="minorHAnsi"/>
          <w:sz w:val="20"/>
          <w:szCs w:val="20"/>
        </w:rPr>
      </w:pPr>
    </w:p>
    <w:p w14:paraId="289CDC17" w14:textId="3833E783" w:rsidR="00DD78C5" w:rsidRPr="00E565FF" w:rsidRDefault="00DD78C5" w:rsidP="00DD78C5">
      <w:pPr>
        <w:spacing w:after="0"/>
        <w:ind w:hanging="2"/>
        <w:jc w:val="both"/>
        <w:rPr>
          <w:rFonts w:cstheme="minorHAnsi"/>
          <w:sz w:val="20"/>
          <w:szCs w:val="20"/>
        </w:rPr>
      </w:pPr>
      <w:r w:rsidRPr="00E565FF">
        <w:rPr>
          <w:rFonts w:cstheme="minorHAnsi"/>
          <w:sz w:val="20"/>
          <w:szCs w:val="20"/>
        </w:rPr>
        <w:t xml:space="preserve">Ciencias Administrativas | Año 8 | N° 15 </w:t>
      </w:r>
      <w:r w:rsidR="00E565FF" w:rsidRPr="00E565FF">
        <w:rPr>
          <w:rFonts w:cstheme="minorHAnsi"/>
          <w:sz w:val="20"/>
          <w:szCs w:val="20"/>
        </w:rPr>
        <w:t>enero</w:t>
      </w:r>
      <w:r w:rsidRPr="00E565FF">
        <w:rPr>
          <w:rFonts w:cstheme="minorHAnsi"/>
          <w:sz w:val="20"/>
          <w:szCs w:val="20"/>
        </w:rPr>
        <w:t>-</w:t>
      </w:r>
      <w:r w:rsidR="00E565FF" w:rsidRPr="00E565FF">
        <w:rPr>
          <w:rFonts w:cstheme="minorHAnsi"/>
          <w:sz w:val="20"/>
          <w:szCs w:val="20"/>
        </w:rPr>
        <w:t>junio</w:t>
      </w:r>
      <w:r w:rsidRPr="00E565FF">
        <w:rPr>
          <w:rFonts w:cstheme="minorHAnsi"/>
          <w:sz w:val="20"/>
          <w:szCs w:val="20"/>
        </w:rPr>
        <w:t xml:space="preserve"> 2020</w:t>
      </w:r>
    </w:p>
    <w:p w14:paraId="30109105" w14:textId="77777777" w:rsidR="00DD78C5" w:rsidRPr="00E565FF" w:rsidRDefault="00DD78C5" w:rsidP="00DD78C5">
      <w:pPr>
        <w:spacing w:after="0"/>
        <w:ind w:hanging="2"/>
        <w:jc w:val="both"/>
        <w:rPr>
          <w:rFonts w:cstheme="minorHAnsi"/>
          <w:sz w:val="20"/>
          <w:szCs w:val="20"/>
        </w:rPr>
      </w:pPr>
      <w:r w:rsidRPr="00E565FF">
        <w:rPr>
          <w:rFonts w:cstheme="minorHAnsi"/>
          <w:sz w:val="20"/>
          <w:szCs w:val="20"/>
        </w:rPr>
        <w:t>ISSN 2314 – 3738</w:t>
      </w:r>
    </w:p>
    <w:p w14:paraId="069837E6" w14:textId="77777777" w:rsidR="00DD78C5" w:rsidRPr="00E565FF" w:rsidRDefault="008B5E96" w:rsidP="00DD78C5">
      <w:pPr>
        <w:spacing w:after="0"/>
        <w:ind w:hanging="2"/>
        <w:jc w:val="both"/>
        <w:rPr>
          <w:rFonts w:cstheme="minorHAnsi"/>
          <w:sz w:val="20"/>
          <w:szCs w:val="20"/>
        </w:rPr>
      </w:pPr>
      <w:hyperlink r:id="rId8">
        <w:r w:rsidR="00DD78C5" w:rsidRPr="00E565FF">
          <w:rPr>
            <w:rFonts w:cstheme="minorHAnsi"/>
            <w:sz w:val="20"/>
            <w:szCs w:val="20"/>
          </w:rPr>
          <w:t>http://revistas.unlp.edu.ar/CADM</w:t>
        </w:r>
      </w:hyperlink>
    </w:p>
    <w:p w14:paraId="1C69E6F6" w14:textId="164DDA2A" w:rsidR="00DD78C5" w:rsidRPr="00E565FF" w:rsidRDefault="00DD78C5" w:rsidP="002B1DD7">
      <w:pPr>
        <w:spacing w:after="0" w:line="240" w:lineRule="auto"/>
        <w:jc w:val="both"/>
        <w:rPr>
          <w:rFonts w:cstheme="minorHAnsi"/>
          <w:sz w:val="20"/>
          <w:szCs w:val="20"/>
        </w:rPr>
      </w:pPr>
    </w:p>
    <w:p w14:paraId="686A9BB9" w14:textId="6A5C8179" w:rsidR="00DD78C5" w:rsidRPr="00E565FF" w:rsidRDefault="00DD78C5" w:rsidP="00DD78C5">
      <w:pPr>
        <w:spacing w:after="0"/>
        <w:ind w:hanging="2"/>
        <w:jc w:val="both"/>
        <w:rPr>
          <w:rFonts w:cstheme="minorHAnsi"/>
          <w:sz w:val="20"/>
          <w:szCs w:val="20"/>
        </w:rPr>
      </w:pPr>
      <w:r w:rsidRPr="00E565FF">
        <w:rPr>
          <w:rFonts w:cstheme="minorHAnsi"/>
          <w:sz w:val="20"/>
          <w:szCs w:val="20"/>
        </w:rPr>
        <w:t>Clasificación JEL: R11</w:t>
      </w:r>
      <w:r w:rsidR="00E565FF" w:rsidRPr="00E565FF">
        <w:rPr>
          <w:rFonts w:cstheme="minorHAnsi"/>
          <w:sz w:val="20"/>
          <w:szCs w:val="20"/>
        </w:rPr>
        <w:t>.</w:t>
      </w:r>
    </w:p>
    <w:p w14:paraId="578F2C30" w14:textId="59430231" w:rsidR="00DD78C5" w:rsidRPr="00E565FF" w:rsidRDefault="00DD78C5" w:rsidP="00DD78C5">
      <w:pPr>
        <w:spacing w:after="0"/>
        <w:ind w:hanging="2"/>
        <w:jc w:val="both"/>
        <w:rPr>
          <w:rFonts w:cstheme="minorHAnsi"/>
          <w:sz w:val="20"/>
          <w:szCs w:val="20"/>
        </w:rPr>
      </w:pPr>
      <w:r w:rsidRPr="00E565FF">
        <w:rPr>
          <w:rFonts w:cstheme="minorHAnsi"/>
          <w:sz w:val="20"/>
          <w:szCs w:val="20"/>
        </w:rPr>
        <w:t>Fecha de Recibido: 16/01/2018</w:t>
      </w:r>
      <w:r w:rsidR="00E565FF" w:rsidRPr="00E565FF">
        <w:rPr>
          <w:rFonts w:cstheme="minorHAnsi"/>
          <w:sz w:val="20"/>
          <w:szCs w:val="20"/>
        </w:rPr>
        <w:t>. Fecha de Aprobado: 20/10/2018.</w:t>
      </w:r>
    </w:p>
    <w:p w14:paraId="4229FE80" w14:textId="77777777" w:rsidR="00E565FF" w:rsidRPr="00E565FF" w:rsidRDefault="00E565FF" w:rsidP="00E565FF">
      <w:pPr>
        <w:spacing w:after="0"/>
        <w:ind w:hanging="2"/>
        <w:rPr>
          <w:rFonts w:cstheme="minorHAnsi"/>
          <w:sz w:val="20"/>
          <w:szCs w:val="20"/>
        </w:rPr>
      </w:pPr>
      <w:r w:rsidRPr="00E565FF">
        <w:rPr>
          <w:rFonts w:cstheme="minorHAnsi"/>
          <w:sz w:val="20"/>
          <w:szCs w:val="20"/>
        </w:rPr>
        <w:t>https://doi.org/10.24215/23143738e059</w:t>
      </w:r>
    </w:p>
    <w:p w14:paraId="43B741F8" w14:textId="77777777" w:rsidR="00DD78C5" w:rsidRDefault="00DD78C5" w:rsidP="002B1DD7">
      <w:pPr>
        <w:spacing w:after="0" w:line="240" w:lineRule="auto"/>
        <w:jc w:val="both"/>
        <w:rPr>
          <w:rFonts w:cstheme="minorHAnsi"/>
          <w:b/>
          <w:i/>
          <w:iCs/>
          <w:sz w:val="20"/>
          <w:szCs w:val="20"/>
          <w:lang w:val="es-AR"/>
        </w:rPr>
      </w:pPr>
    </w:p>
    <w:p w14:paraId="7D8DA655" w14:textId="1108791B" w:rsidR="00E565FF" w:rsidRPr="00E565FF" w:rsidRDefault="00E565FF" w:rsidP="00E565FF">
      <w:pPr>
        <w:pStyle w:val="Textonotapie"/>
        <w:jc w:val="both"/>
        <w:rPr>
          <w:lang w:val="es-MX"/>
        </w:rPr>
      </w:pPr>
      <w:r w:rsidRPr="00E565FF">
        <w:rPr>
          <w:rFonts w:cstheme="minorHAnsi"/>
          <w:iCs/>
          <w:lang w:val="es-AR"/>
        </w:rPr>
        <w:t xml:space="preserve">Nota 1: </w:t>
      </w:r>
      <w:r w:rsidRPr="00E565FF">
        <w:rPr>
          <w:lang w:val="es-MX"/>
        </w:rPr>
        <w:t>Proyecto de investigación del área de Vinculación con la Sociedad “REDISEÑO DE IMAGEN COMERCIAL Y DE SERVICIO PARA EL DESARROLLO SUSTENTABLE SOCIOECONÓMICO EMPRESARIAL DE LOS PEQUEÑOS NEGOCIOS DE LA PARROQUIA LEÓNIDAS PLAZA DEL CANTÓN SUCRE”. AÑO 2015-2019. Autofinanciado por la Universidad Laica Eloy Alfaro de Manabí y con la participación del Gobierno Autónomo descentralizado del Cantón Sucre.</w:t>
      </w:r>
    </w:p>
    <w:p w14:paraId="6FC9F2E8" w14:textId="6E102CA5" w:rsidR="00DD78C5" w:rsidRPr="00E565FF" w:rsidRDefault="00DD78C5" w:rsidP="002B1DD7">
      <w:pPr>
        <w:spacing w:after="0" w:line="240" w:lineRule="auto"/>
        <w:jc w:val="both"/>
        <w:rPr>
          <w:rFonts w:cstheme="minorHAnsi"/>
          <w:iCs/>
          <w:sz w:val="20"/>
          <w:szCs w:val="20"/>
          <w:lang w:val="es-AR"/>
        </w:rPr>
      </w:pPr>
    </w:p>
    <w:p w14:paraId="27912605" w14:textId="3A454E87" w:rsidR="008959B4" w:rsidRPr="00943516" w:rsidRDefault="002B1DD7" w:rsidP="002B1DD7">
      <w:pPr>
        <w:spacing w:after="0" w:line="240" w:lineRule="auto"/>
        <w:jc w:val="both"/>
        <w:rPr>
          <w:rFonts w:cstheme="minorHAnsi"/>
          <w:b/>
          <w:i/>
          <w:iCs/>
          <w:sz w:val="20"/>
          <w:szCs w:val="20"/>
          <w:lang w:val="es-AR"/>
        </w:rPr>
      </w:pPr>
      <w:r w:rsidRPr="00943516">
        <w:rPr>
          <w:rFonts w:cstheme="minorHAnsi"/>
          <w:b/>
          <w:i/>
          <w:iCs/>
          <w:sz w:val="20"/>
          <w:szCs w:val="20"/>
          <w:lang w:val="es-AR"/>
        </w:rPr>
        <w:t>Resumen</w:t>
      </w:r>
      <w:r w:rsidR="00E565FF">
        <w:rPr>
          <w:rFonts w:cstheme="minorHAnsi"/>
          <w:b/>
          <w:i/>
          <w:iCs/>
          <w:sz w:val="20"/>
          <w:szCs w:val="20"/>
          <w:lang w:val="es-AR"/>
        </w:rPr>
        <w:t>.</w:t>
      </w:r>
    </w:p>
    <w:p w14:paraId="406BF382" w14:textId="77777777" w:rsidR="002B1DD7" w:rsidRPr="00943516" w:rsidRDefault="002B1DD7" w:rsidP="002B1DD7">
      <w:pPr>
        <w:spacing w:after="0" w:line="240" w:lineRule="auto"/>
        <w:jc w:val="both"/>
        <w:rPr>
          <w:rFonts w:cstheme="minorHAnsi"/>
          <w:b/>
          <w:sz w:val="20"/>
          <w:szCs w:val="20"/>
          <w:lang w:val="es-AR"/>
        </w:rPr>
      </w:pPr>
    </w:p>
    <w:p w14:paraId="066C5920" w14:textId="69A77666" w:rsidR="000A7447" w:rsidRPr="002B1DD7" w:rsidRDefault="00665F58" w:rsidP="002B1DD7">
      <w:pPr>
        <w:spacing w:after="0" w:line="240" w:lineRule="auto"/>
        <w:jc w:val="both"/>
        <w:rPr>
          <w:rFonts w:cstheme="minorHAnsi"/>
          <w:sz w:val="20"/>
          <w:szCs w:val="20"/>
        </w:rPr>
      </w:pPr>
      <w:r w:rsidRPr="002B1DD7">
        <w:rPr>
          <w:rFonts w:cstheme="minorHAnsi"/>
          <w:sz w:val="20"/>
          <w:szCs w:val="20"/>
        </w:rPr>
        <w:t xml:space="preserve">La presente investigación </w:t>
      </w:r>
      <w:r w:rsidR="00D50C1C" w:rsidRPr="002B1DD7">
        <w:rPr>
          <w:rFonts w:cstheme="minorHAnsi"/>
          <w:sz w:val="20"/>
          <w:szCs w:val="20"/>
        </w:rPr>
        <w:t>persigue como objetivo</w:t>
      </w:r>
      <w:r w:rsidR="00197848" w:rsidRPr="002B1DD7">
        <w:rPr>
          <w:rFonts w:cstheme="minorHAnsi"/>
          <w:sz w:val="20"/>
          <w:szCs w:val="20"/>
        </w:rPr>
        <w:t xml:space="preserve"> </w:t>
      </w:r>
      <w:r w:rsidR="006E486A" w:rsidRPr="002B1DD7">
        <w:rPr>
          <w:rFonts w:cstheme="minorHAnsi"/>
          <w:sz w:val="20"/>
          <w:szCs w:val="20"/>
        </w:rPr>
        <w:t xml:space="preserve">el </w:t>
      </w:r>
      <w:r w:rsidR="00D50C1C" w:rsidRPr="002B1DD7">
        <w:rPr>
          <w:rFonts w:cstheme="minorHAnsi"/>
          <w:sz w:val="20"/>
          <w:szCs w:val="20"/>
        </w:rPr>
        <w:t>análisis de la actividad comercial para la sostenibilidad en los negocios</w:t>
      </w:r>
      <w:r w:rsidR="00197848" w:rsidRPr="002B1DD7">
        <w:rPr>
          <w:rFonts w:cstheme="minorHAnsi"/>
          <w:sz w:val="20"/>
          <w:szCs w:val="20"/>
        </w:rPr>
        <w:t xml:space="preserve"> </w:t>
      </w:r>
      <w:r w:rsidR="006F142D" w:rsidRPr="002B1DD7">
        <w:rPr>
          <w:rFonts w:cstheme="minorHAnsi"/>
          <w:sz w:val="20"/>
          <w:szCs w:val="20"/>
        </w:rPr>
        <w:t>que existen en Bahía de Caráquez.</w:t>
      </w:r>
      <w:r w:rsidR="00181A57" w:rsidRPr="002B1DD7">
        <w:rPr>
          <w:rFonts w:cstheme="minorHAnsi"/>
          <w:sz w:val="20"/>
          <w:szCs w:val="20"/>
        </w:rPr>
        <w:t xml:space="preserve"> Se</w:t>
      </w:r>
      <w:r w:rsidR="00197848" w:rsidRPr="002B1DD7">
        <w:rPr>
          <w:rFonts w:cstheme="minorHAnsi"/>
          <w:sz w:val="20"/>
          <w:szCs w:val="20"/>
        </w:rPr>
        <w:t xml:space="preserve"> </w:t>
      </w:r>
      <w:r w:rsidR="00181A57" w:rsidRPr="002B1DD7">
        <w:rPr>
          <w:rFonts w:cstheme="minorHAnsi"/>
          <w:sz w:val="20"/>
          <w:szCs w:val="20"/>
        </w:rPr>
        <w:t>aplicó</w:t>
      </w:r>
      <w:r w:rsidR="001E4D40" w:rsidRPr="002B1DD7">
        <w:rPr>
          <w:rFonts w:cstheme="minorHAnsi"/>
          <w:sz w:val="20"/>
          <w:szCs w:val="20"/>
        </w:rPr>
        <w:t xml:space="preserve"> una</w:t>
      </w:r>
      <w:r w:rsidR="006F142D" w:rsidRPr="002B1DD7">
        <w:rPr>
          <w:rFonts w:cstheme="minorHAnsi"/>
          <w:sz w:val="20"/>
          <w:szCs w:val="20"/>
        </w:rPr>
        <w:t xml:space="preserve"> técnica de muestreo para </w:t>
      </w:r>
      <w:r w:rsidR="00831AED" w:rsidRPr="002B1DD7">
        <w:rPr>
          <w:rFonts w:cstheme="minorHAnsi"/>
          <w:sz w:val="20"/>
          <w:szCs w:val="20"/>
        </w:rPr>
        <w:t>determina</w:t>
      </w:r>
      <w:r w:rsidR="006E486A" w:rsidRPr="002B1DD7">
        <w:rPr>
          <w:rFonts w:cstheme="minorHAnsi"/>
          <w:sz w:val="20"/>
          <w:szCs w:val="20"/>
        </w:rPr>
        <w:t>r</w:t>
      </w:r>
      <w:r w:rsidR="00831AED" w:rsidRPr="002B1DD7">
        <w:rPr>
          <w:rFonts w:cstheme="minorHAnsi"/>
          <w:sz w:val="20"/>
          <w:szCs w:val="20"/>
        </w:rPr>
        <w:t xml:space="preserve"> la razón social </w:t>
      </w:r>
      <w:r w:rsidR="009015CF" w:rsidRPr="002B1DD7">
        <w:rPr>
          <w:rFonts w:cstheme="minorHAnsi"/>
          <w:sz w:val="20"/>
          <w:szCs w:val="20"/>
        </w:rPr>
        <w:t xml:space="preserve">de los negocios </w:t>
      </w:r>
      <w:r w:rsidR="00D50C1C" w:rsidRPr="002B1DD7">
        <w:rPr>
          <w:rFonts w:cstheme="minorHAnsi"/>
          <w:sz w:val="20"/>
          <w:szCs w:val="20"/>
        </w:rPr>
        <w:t>que aport</w:t>
      </w:r>
      <w:r w:rsidR="001E4D40" w:rsidRPr="002B1DD7">
        <w:rPr>
          <w:rFonts w:cstheme="minorHAnsi"/>
          <w:sz w:val="20"/>
          <w:szCs w:val="20"/>
        </w:rPr>
        <w:t>ó</w:t>
      </w:r>
      <w:r w:rsidR="00D50C1C" w:rsidRPr="002B1DD7">
        <w:rPr>
          <w:rFonts w:cstheme="minorHAnsi"/>
          <w:sz w:val="20"/>
          <w:szCs w:val="20"/>
        </w:rPr>
        <w:t xml:space="preserve"> definir las actividades</w:t>
      </w:r>
      <w:r w:rsidR="00197848" w:rsidRPr="002B1DD7">
        <w:rPr>
          <w:rFonts w:cstheme="minorHAnsi"/>
          <w:sz w:val="20"/>
          <w:szCs w:val="20"/>
        </w:rPr>
        <w:t xml:space="preserve"> </w:t>
      </w:r>
      <w:r w:rsidR="00D50C1C" w:rsidRPr="002B1DD7">
        <w:rPr>
          <w:rFonts w:cstheme="minorHAnsi"/>
          <w:sz w:val="20"/>
          <w:szCs w:val="20"/>
        </w:rPr>
        <w:t>activas existentes</w:t>
      </w:r>
      <w:r w:rsidR="009015CF" w:rsidRPr="002B1DD7">
        <w:rPr>
          <w:rFonts w:cstheme="minorHAnsi"/>
          <w:sz w:val="20"/>
          <w:szCs w:val="20"/>
        </w:rPr>
        <w:t>.</w:t>
      </w:r>
      <w:r w:rsidR="00237127" w:rsidRPr="002B1DD7">
        <w:rPr>
          <w:rFonts w:cstheme="minorHAnsi"/>
          <w:sz w:val="20"/>
          <w:szCs w:val="20"/>
        </w:rPr>
        <w:t xml:space="preserve"> </w:t>
      </w:r>
      <w:r w:rsidR="006E486A" w:rsidRPr="002B1DD7">
        <w:rPr>
          <w:rFonts w:cstheme="minorHAnsi"/>
          <w:sz w:val="20"/>
          <w:szCs w:val="20"/>
        </w:rPr>
        <w:t>E</w:t>
      </w:r>
      <w:r w:rsidR="00AB5055" w:rsidRPr="002B1DD7">
        <w:rPr>
          <w:rFonts w:cstheme="minorHAnsi"/>
          <w:sz w:val="20"/>
          <w:szCs w:val="20"/>
        </w:rPr>
        <w:t>l</w:t>
      </w:r>
      <w:r w:rsidR="009771A9" w:rsidRPr="002B1DD7">
        <w:rPr>
          <w:rFonts w:cstheme="minorHAnsi"/>
          <w:sz w:val="20"/>
          <w:szCs w:val="20"/>
        </w:rPr>
        <w:t xml:space="preserve"> método de observación </w:t>
      </w:r>
      <w:r w:rsidR="006E486A" w:rsidRPr="002B1DD7">
        <w:rPr>
          <w:rFonts w:cstheme="minorHAnsi"/>
          <w:sz w:val="20"/>
          <w:szCs w:val="20"/>
        </w:rPr>
        <w:t>identific</w:t>
      </w:r>
      <w:r w:rsidR="00237127" w:rsidRPr="002B1DD7">
        <w:rPr>
          <w:rFonts w:cstheme="minorHAnsi"/>
          <w:sz w:val="20"/>
          <w:szCs w:val="20"/>
        </w:rPr>
        <w:t>ó</w:t>
      </w:r>
      <w:r w:rsidR="00AD1136" w:rsidRPr="002B1DD7">
        <w:rPr>
          <w:rFonts w:cstheme="minorHAnsi"/>
          <w:sz w:val="20"/>
          <w:szCs w:val="20"/>
        </w:rPr>
        <w:t xml:space="preserve"> la situación existente </w:t>
      </w:r>
      <w:r w:rsidR="00181A57" w:rsidRPr="002B1DD7">
        <w:rPr>
          <w:rFonts w:cstheme="minorHAnsi"/>
          <w:sz w:val="20"/>
          <w:szCs w:val="20"/>
        </w:rPr>
        <w:t>en los negocios</w:t>
      </w:r>
      <w:r w:rsidR="00A87697" w:rsidRPr="002B1DD7">
        <w:rPr>
          <w:rFonts w:cstheme="minorHAnsi"/>
          <w:sz w:val="20"/>
          <w:szCs w:val="20"/>
        </w:rPr>
        <w:t xml:space="preserve"> comercial</w:t>
      </w:r>
      <w:r w:rsidR="00181A57" w:rsidRPr="002B1DD7">
        <w:rPr>
          <w:rFonts w:cstheme="minorHAnsi"/>
          <w:sz w:val="20"/>
          <w:szCs w:val="20"/>
        </w:rPr>
        <w:t>es</w:t>
      </w:r>
      <w:r w:rsidR="00237127" w:rsidRPr="002B1DD7">
        <w:rPr>
          <w:rFonts w:cstheme="minorHAnsi"/>
          <w:sz w:val="20"/>
          <w:szCs w:val="20"/>
        </w:rPr>
        <w:t xml:space="preserve"> </w:t>
      </w:r>
      <w:r w:rsidR="00AD1136" w:rsidRPr="002B1DD7">
        <w:rPr>
          <w:rFonts w:cstheme="minorHAnsi"/>
          <w:sz w:val="20"/>
          <w:szCs w:val="20"/>
        </w:rPr>
        <w:t xml:space="preserve">de </w:t>
      </w:r>
      <w:r w:rsidR="00A87697" w:rsidRPr="002B1DD7">
        <w:rPr>
          <w:rFonts w:cstheme="minorHAnsi"/>
          <w:sz w:val="20"/>
          <w:szCs w:val="20"/>
        </w:rPr>
        <w:t>la localidad</w:t>
      </w:r>
      <w:r w:rsidR="00AB5055" w:rsidRPr="002B1DD7">
        <w:rPr>
          <w:rFonts w:cstheme="minorHAnsi"/>
          <w:sz w:val="20"/>
          <w:szCs w:val="20"/>
        </w:rPr>
        <w:t xml:space="preserve"> y e</w:t>
      </w:r>
      <w:r w:rsidR="00A87697" w:rsidRPr="002B1DD7">
        <w:rPr>
          <w:rFonts w:cstheme="minorHAnsi"/>
          <w:sz w:val="20"/>
          <w:szCs w:val="20"/>
        </w:rPr>
        <w:t xml:space="preserve">l método estadístico descriptivo </w:t>
      </w:r>
      <w:r w:rsidR="006E486A" w:rsidRPr="002B1DD7">
        <w:rPr>
          <w:rFonts w:cstheme="minorHAnsi"/>
          <w:sz w:val="20"/>
          <w:szCs w:val="20"/>
        </w:rPr>
        <w:t>accedió</w:t>
      </w:r>
      <w:r w:rsidR="00237127" w:rsidRPr="002B1DD7">
        <w:rPr>
          <w:rFonts w:cstheme="minorHAnsi"/>
          <w:sz w:val="20"/>
          <w:szCs w:val="20"/>
        </w:rPr>
        <w:t xml:space="preserve"> </w:t>
      </w:r>
      <w:r w:rsidR="00DB72D6" w:rsidRPr="002B1DD7">
        <w:rPr>
          <w:rFonts w:cstheme="minorHAnsi"/>
          <w:sz w:val="20"/>
          <w:szCs w:val="20"/>
        </w:rPr>
        <w:t xml:space="preserve">a </w:t>
      </w:r>
      <w:r w:rsidR="00AB5055" w:rsidRPr="002B1DD7">
        <w:rPr>
          <w:rFonts w:cstheme="minorHAnsi"/>
          <w:sz w:val="20"/>
          <w:szCs w:val="20"/>
        </w:rPr>
        <w:t>identificar los tipos de actividad</w:t>
      </w:r>
      <w:r w:rsidR="00DB72D6" w:rsidRPr="002B1DD7">
        <w:rPr>
          <w:rFonts w:cstheme="minorHAnsi"/>
          <w:sz w:val="20"/>
          <w:szCs w:val="20"/>
        </w:rPr>
        <w:t>es</w:t>
      </w:r>
      <w:r w:rsidR="00AB5055" w:rsidRPr="002B1DD7">
        <w:rPr>
          <w:rFonts w:cstheme="minorHAnsi"/>
          <w:sz w:val="20"/>
          <w:szCs w:val="20"/>
        </w:rPr>
        <w:t xml:space="preserve"> de los negocios, en el cual las tiendas</w:t>
      </w:r>
      <w:r w:rsidR="00181A57" w:rsidRPr="002B1DD7">
        <w:rPr>
          <w:rFonts w:cstheme="minorHAnsi"/>
          <w:sz w:val="20"/>
          <w:szCs w:val="20"/>
        </w:rPr>
        <w:t xml:space="preserve"> representaron</w:t>
      </w:r>
      <w:r w:rsidR="00334A1A" w:rsidRPr="002B1DD7">
        <w:rPr>
          <w:rFonts w:cstheme="minorHAnsi"/>
          <w:sz w:val="20"/>
          <w:szCs w:val="20"/>
        </w:rPr>
        <w:t xml:space="preserve"> el 11,8%, los pequeños comedores y comidas rápidas el 17,2% y </w:t>
      </w:r>
      <w:r w:rsidR="00DB72D6" w:rsidRPr="002B1DD7">
        <w:rPr>
          <w:rFonts w:cstheme="minorHAnsi"/>
          <w:sz w:val="20"/>
          <w:szCs w:val="20"/>
        </w:rPr>
        <w:t>las empresas hoteleras</w:t>
      </w:r>
      <w:r w:rsidR="00181A57" w:rsidRPr="002B1DD7">
        <w:rPr>
          <w:rFonts w:cstheme="minorHAnsi"/>
          <w:sz w:val="20"/>
          <w:szCs w:val="20"/>
        </w:rPr>
        <w:t xml:space="preserve"> el 6,5%. S</w:t>
      </w:r>
      <w:r w:rsidR="00182B9F" w:rsidRPr="002B1DD7">
        <w:rPr>
          <w:rFonts w:cstheme="minorHAnsi"/>
          <w:sz w:val="20"/>
          <w:szCs w:val="20"/>
        </w:rPr>
        <w:t xml:space="preserve">e analizó el aporte tributario </w:t>
      </w:r>
      <w:r w:rsidR="0066755A" w:rsidRPr="002B1DD7">
        <w:rPr>
          <w:rFonts w:cstheme="minorHAnsi"/>
          <w:sz w:val="20"/>
          <w:szCs w:val="20"/>
        </w:rPr>
        <w:t xml:space="preserve">como política gubernamental existente y su nivel de cumplimiento, donde </w:t>
      </w:r>
      <w:r w:rsidR="00182B9F" w:rsidRPr="002B1DD7">
        <w:rPr>
          <w:rFonts w:cstheme="minorHAnsi"/>
          <w:sz w:val="20"/>
          <w:szCs w:val="20"/>
        </w:rPr>
        <w:t>el 50</w:t>
      </w:r>
      <w:r w:rsidR="002F2BA1" w:rsidRPr="002B1DD7">
        <w:rPr>
          <w:rFonts w:cstheme="minorHAnsi"/>
          <w:sz w:val="20"/>
          <w:szCs w:val="20"/>
        </w:rPr>
        <w:t>,</w:t>
      </w:r>
      <w:r w:rsidR="00182B9F" w:rsidRPr="002B1DD7">
        <w:rPr>
          <w:rFonts w:cstheme="minorHAnsi"/>
          <w:sz w:val="20"/>
          <w:szCs w:val="20"/>
        </w:rPr>
        <w:t xml:space="preserve">5% </w:t>
      </w:r>
      <w:r w:rsidR="0066755A" w:rsidRPr="002B1DD7">
        <w:rPr>
          <w:rFonts w:cstheme="minorHAnsi"/>
          <w:sz w:val="20"/>
          <w:szCs w:val="20"/>
        </w:rPr>
        <w:t xml:space="preserve">de los negocios activos </w:t>
      </w:r>
      <w:r w:rsidR="00182B9F" w:rsidRPr="002B1DD7">
        <w:rPr>
          <w:rFonts w:cstheme="minorHAnsi"/>
          <w:sz w:val="20"/>
          <w:szCs w:val="20"/>
        </w:rPr>
        <w:t xml:space="preserve">posee </w:t>
      </w:r>
      <w:r w:rsidR="00260E5B" w:rsidRPr="002B1DD7">
        <w:rPr>
          <w:rFonts w:cstheme="minorHAnsi"/>
          <w:sz w:val="20"/>
          <w:szCs w:val="20"/>
        </w:rPr>
        <w:t>Servicios de Rentas Internas del Ecuador</w:t>
      </w:r>
      <w:r w:rsidR="002F2BA1" w:rsidRPr="002B1DD7">
        <w:rPr>
          <w:rFonts w:cstheme="minorHAnsi"/>
          <w:sz w:val="20"/>
          <w:szCs w:val="20"/>
        </w:rPr>
        <w:t xml:space="preserve"> </w:t>
      </w:r>
      <w:r w:rsidR="00260E5B" w:rsidRPr="002B1DD7">
        <w:rPr>
          <w:rFonts w:cstheme="minorHAnsi"/>
          <w:sz w:val="20"/>
          <w:szCs w:val="20"/>
        </w:rPr>
        <w:t>(</w:t>
      </w:r>
      <w:r w:rsidR="00182B9F" w:rsidRPr="002B1DD7">
        <w:rPr>
          <w:rFonts w:cstheme="minorHAnsi"/>
          <w:sz w:val="20"/>
          <w:szCs w:val="20"/>
        </w:rPr>
        <w:t>RUC</w:t>
      </w:r>
      <w:r w:rsidR="00260E5B" w:rsidRPr="002B1DD7">
        <w:rPr>
          <w:rFonts w:cstheme="minorHAnsi"/>
          <w:sz w:val="20"/>
          <w:szCs w:val="20"/>
        </w:rPr>
        <w:t>)</w:t>
      </w:r>
      <w:r w:rsidR="00182B9F" w:rsidRPr="002B1DD7">
        <w:rPr>
          <w:rFonts w:cstheme="minorHAnsi"/>
          <w:sz w:val="20"/>
          <w:szCs w:val="20"/>
        </w:rPr>
        <w:t>, el 2</w:t>
      </w:r>
      <w:r w:rsidR="002F2BA1" w:rsidRPr="002B1DD7">
        <w:rPr>
          <w:rFonts w:cstheme="minorHAnsi"/>
          <w:sz w:val="20"/>
          <w:szCs w:val="20"/>
        </w:rPr>
        <w:t>,</w:t>
      </w:r>
      <w:r w:rsidR="00182B9F" w:rsidRPr="002B1DD7">
        <w:rPr>
          <w:rFonts w:cstheme="minorHAnsi"/>
          <w:sz w:val="20"/>
          <w:szCs w:val="20"/>
        </w:rPr>
        <w:t xml:space="preserve">2 </w:t>
      </w:r>
      <w:r w:rsidR="0066755A" w:rsidRPr="002B1DD7">
        <w:rPr>
          <w:rFonts w:cstheme="minorHAnsi"/>
          <w:sz w:val="20"/>
          <w:szCs w:val="20"/>
        </w:rPr>
        <w:t xml:space="preserve">% </w:t>
      </w:r>
      <w:r w:rsidR="00182B9F" w:rsidRPr="002B1DD7">
        <w:rPr>
          <w:rFonts w:cstheme="minorHAnsi"/>
          <w:sz w:val="20"/>
          <w:szCs w:val="20"/>
        </w:rPr>
        <w:t xml:space="preserve">cuenta con </w:t>
      </w:r>
      <w:r w:rsidR="006E486A" w:rsidRPr="002B1DD7">
        <w:rPr>
          <w:rFonts w:cstheme="minorHAnsi"/>
          <w:sz w:val="20"/>
          <w:szCs w:val="20"/>
        </w:rPr>
        <w:t>Servicios de Régimen de Incorporación Voluntaria del Ecuador (</w:t>
      </w:r>
      <w:r w:rsidR="006A721C" w:rsidRPr="002B1DD7">
        <w:rPr>
          <w:rFonts w:cstheme="minorHAnsi"/>
          <w:sz w:val="20"/>
          <w:szCs w:val="20"/>
        </w:rPr>
        <w:t>RISE</w:t>
      </w:r>
      <w:r w:rsidR="006E486A" w:rsidRPr="002B1DD7">
        <w:rPr>
          <w:rFonts w:cstheme="minorHAnsi"/>
          <w:sz w:val="20"/>
          <w:szCs w:val="20"/>
        </w:rPr>
        <w:t>)</w:t>
      </w:r>
      <w:r w:rsidR="002F2BA1" w:rsidRPr="002B1DD7">
        <w:rPr>
          <w:rFonts w:cstheme="minorHAnsi"/>
          <w:sz w:val="20"/>
          <w:szCs w:val="20"/>
        </w:rPr>
        <w:t xml:space="preserve"> </w:t>
      </w:r>
      <w:r w:rsidR="00182B9F" w:rsidRPr="002B1DD7">
        <w:rPr>
          <w:rFonts w:cstheme="minorHAnsi"/>
          <w:sz w:val="20"/>
          <w:szCs w:val="20"/>
        </w:rPr>
        <w:t>y el 20</w:t>
      </w:r>
      <w:r w:rsidR="002F2BA1" w:rsidRPr="002B1DD7">
        <w:rPr>
          <w:rFonts w:cstheme="minorHAnsi"/>
          <w:sz w:val="20"/>
          <w:szCs w:val="20"/>
        </w:rPr>
        <w:t>,</w:t>
      </w:r>
      <w:r w:rsidR="00182B9F" w:rsidRPr="002B1DD7">
        <w:rPr>
          <w:rFonts w:cstheme="minorHAnsi"/>
          <w:sz w:val="20"/>
          <w:szCs w:val="20"/>
        </w:rPr>
        <w:t xml:space="preserve">4% de los </w:t>
      </w:r>
      <w:r w:rsidR="009C004A" w:rsidRPr="002B1DD7">
        <w:rPr>
          <w:rFonts w:cstheme="minorHAnsi"/>
          <w:sz w:val="20"/>
          <w:szCs w:val="20"/>
        </w:rPr>
        <w:t xml:space="preserve">establecimientos </w:t>
      </w:r>
      <w:r w:rsidR="006E486A" w:rsidRPr="002B1DD7">
        <w:rPr>
          <w:rFonts w:cstheme="minorHAnsi"/>
          <w:sz w:val="20"/>
          <w:szCs w:val="20"/>
        </w:rPr>
        <w:t>resultaron</w:t>
      </w:r>
      <w:r w:rsidR="00182B9F" w:rsidRPr="002B1DD7">
        <w:rPr>
          <w:rFonts w:cstheme="minorHAnsi"/>
          <w:sz w:val="20"/>
          <w:szCs w:val="20"/>
        </w:rPr>
        <w:t xml:space="preserve"> informales. </w:t>
      </w:r>
      <w:r w:rsidR="006E486A" w:rsidRPr="002B1DD7">
        <w:rPr>
          <w:rFonts w:cstheme="minorHAnsi"/>
          <w:sz w:val="20"/>
          <w:szCs w:val="20"/>
        </w:rPr>
        <w:t>E</w:t>
      </w:r>
      <w:r w:rsidR="002000D0" w:rsidRPr="002B1DD7">
        <w:rPr>
          <w:rFonts w:cstheme="minorHAnsi"/>
          <w:sz w:val="20"/>
          <w:szCs w:val="20"/>
        </w:rPr>
        <w:t xml:space="preserve">l </w:t>
      </w:r>
      <w:r w:rsidR="002000D0" w:rsidRPr="002B1DD7">
        <w:rPr>
          <w:rFonts w:cstheme="minorHAnsi"/>
          <w:i/>
          <w:sz w:val="20"/>
          <w:szCs w:val="20"/>
        </w:rPr>
        <w:t>software</w:t>
      </w:r>
      <w:r w:rsidR="002000D0" w:rsidRPr="002B1DD7">
        <w:rPr>
          <w:rFonts w:cstheme="minorHAnsi"/>
          <w:sz w:val="20"/>
          <w:szCs w:val="20"/>
        </w:rPr>
        <w:t xml:space="preserve"> REDATAM </w:t>
      </w:r>
      <w:r w:rsidR="006E486A" w:rsidRPr="002B1DD7">
        <w:rPr>
          <w:rFonts w:cstheme="minorHAnsi"/>
          <w:sz w:val="20"/>
          <w:szCs w:val="20"/>
        </w:rPr>
        <w:t>permitió analizar</w:t>
      </w:r>
      <w:r w:rsidR="002000D0" w:rsidRPr="002B1DD7">
        <w:rPr>
          <w:rFonts w:cstheme="minorHAnsi"/>
          <w:sz w:val="20"/>
          <w:szCs w:val="20"/>
        </w:rPr>
        <w:t xml:space="preserve"> la correlación de las variables </w:t>
      </w:r>
      <w:r w:rsidR="00796C0B" w:rsidRPr="002B1DD7">
        <w:rPr>
          <w:rFonts w:cstheme="minorHAnsi"/>
          <w:sz w:val="20"/>
          <w:szCs w:val="20"/>
        </w:rPr>
        <w:t xml:space="preserve">seleccionadas, </w:t>
      </w:r>
      <w:r w:rsidR="003277B1" w:rsidRPr="002B1DD7">
        <w:rPr>
          <w:rFonts w:cstheme="minorHAnsi"/>
          <w:sz w:val="20"/>
          <w:szCs w:val="20"/>
        </w:rPr>
        <w:t xml:space="preserve">donde se obtuvo </w:t>
      </w:r>
      <w:r w:rsidR="002000D0" w:rsidRPr="002B1DD7">
        <w:rPr>
          <w:rFonts w:cstheme="minorHAnsi"/>
          <w:sz w:val="20"/>
          <w:szCs w:val="20"/>
        </w:rPr>
        <w:t>como resultado</w:t>
      </w:r>
      <w:r w:rsidR="00A14524" w:rsidRPr="002B1DD7">
        <w:rPr>
          <w:rFonts w:cstheme="minorHAnsi"/>
          <w:sz w:val="20"/>
          <w:szCs w:val="20"/>
        </w:rPr>
        <w:t xml:space="preserve"> que la agricultura, ganadería, silvicultura y pesca</w:t>
      </w:r>
      <w:r w:rsidR="000C2C04" w:rsidRPr="002B1DD7">
        <w:rPr>
          <w:rFonts w:cstheme="minorHAnsi"/>
          <w:sz w:val="20"/>
          <w:szCs w:val="20"/>
        </w:rPr>
        <w:t>,</w:t>
      </w:r>
      <w:r w:rsidR="003277B1" w:rsidRPr="002B1DD7">
        <w:rPr>
          <w:rFonts w:cstheme="minorHAnsi"/>
          <w:sz w:val="20"/>
          <w:szCs w:val="20"/>
        </w:rPr>
        <w:t xml:space="preserve"> que</w:t>
      </w:r>
      <w:r w:rsidR="00A14524" w:rsidRPr="002B1DD7">
        <w:rPr>
          <w:rFonts w:cstheme="minorHAnsi"/>
          <w:sz w:val="20"/>
          <w:szCs w:val="20"/>
        </w:rPr>
        <w:t xml:space="preserve"> </w:t>
      </w:r>
      <w:r w:rsidR="006E486A" w:rsidRPr="002B1DD7">
        <w:rPr>
          <w:rFonts w:cstheme="minorHAnsi"/>
          <w:sz w:val="20"/>
          <w:szCs w:val="20"/>
        </w:rPr>
        <w:t>representan</w:t>
      </w:r>
      <w:r w:rsidR="001C0D30" w:rsidRPr="002B1DD7">
        <w:rPr>
          <w:rFonts w:cstheme="minorHAnsi"/>
          <w:sz w:val="20"/>
          <w:szCs w:val="20"/>
        </w:rPr>
        <w:t xml:space="preserve"> el 16,38%</w:t>
      </w:r>
      <w:r w:rsidR="000C2C04" w:rsidRPr="002B1DD7">
        <w:rPr>
          <w:rFonts w:cstheme="minorHAnsi"/>
          <w:sz w:val="20"/>
          <w:szCs w:val="20"/>
        </w:rPr>
        <w:t>,</w:t>
      </w:r>
      <w:r w:rsidR="006E486A" w:rsidRPr="002B1DD7">
        <w:rPr>
          <w:rFonts w:cstheme="minorHAnsi"/>
          <w:sz w:val="20"/>
          <w:szCs w:val="20"/>
        </w:rPr>
        <w:t xml:space="preserve"> </w:t>
      </w:r>
      <w:r w:rsidR="00CD6FBC" w:rsidRPr="002B1DD7">
        <w:rPr>
          <w:rFonts w:cstheme="minorHAnsi"/>
          <w:sz w:val="20"/>
          <w:szCs w:val="20"/>
        </w:rPr>
        <w:t xml:space="preserve">es </w:t>
      </w:r>
      <w:r w:rsidR="001C0D30" w:rsidRPr="002B1DD7">
        <w:rPr>
          <w:rFonts w:cstheme="minorHAnsi"/>
          <w:sz w:val="20"/>
          <w:szCs w:val="20"/>
        </w:rPr>
        <w:t>la principal fu</w:t>
      </w:r>
      <w:r w:rsidR="00182B9F" w:rsidRPr="002B1DD7">
        <w:rPr>
          <w:rFonts w:cstheme="minorHAnsi"/>
          <w:sz w:val="20"/>
          <w:szCs w:val="20"/>
        </w:rPr>
        <w:t>ente económica</w:t>
      </w:r>
      <w:r w:rsidR="00796C0B" w:rsidRPr="002B1DD7">
        <w:rPr>
          <w:rFonts w:cstheme="minorHAnsi"/>
          <w:sz w:val="20"/>
          <w:szCs w:val="20"/>
        </w:rPr>
        <w:t xml:space="preserve"> que aporta </w:t>
      </w:r>
      <w:r w:rsidR="00CD6FBC" w:rsidRPr="002B1DD7">
        <w:rPr>
          <w:rFonts w:cstheme="minorHAnsi"/>
          <w:sz w:val="20"/>
          <w:szCs w:val="20"/>
        </w:rPr>
        <w:t>en</w:t>
      </w:r>
      <w:r w:rsidR="00796C0B" w:rsidRPr="002B1DD7">
        <w:rPr>
          <w:rFonts w:cstheme="minorHAnsi"/>
          <w:sz w:val="20"/>
          <w:szCs w:val="20"/>
        </w:rPr>
        <w:t xml:space="preserve"> la sostenibilidad del cantón. </w:t>
      </w:r>
    </w:p>
    <w:p w14:paraId="05A3C2CC" w14:textId="77777777" w:rsidR="002000D0" w:rsidRPr="002B1DD7" w:rsidRDefault="002000D0" w:rsidP="002B1DD7">
      <w:pPr>
        <w:spacing w:after="0" w:line="240" w:lineRule="auto"/>
        <w:jc w:val="both"/>
        <w:rPr>
          <w:rFonts w:cstheme="minorHAnsi"/>
          <w:sz w:val="20"/>
          <w:szCs w:val="20"/>
        </w:rPr>
      </w:pPr>
    </w:p>
    <w:p w14:paraId="7674B8FD" w14:textId="1EAE994E" w:rsidR="00B710EA" w:rsidRDefault="00E6146E" w:rsidP="002B1DD7">
      <w:pPr>
        <w:spacing w:after="0" w:line="240" w:lineRule="auto"/>
        <w:jc w:val="both"/>
        <w:rPr>
          <w:rFonts w:cstheme="minorHAnsi"/>
          <w:sz w:val="20"/>
          <w:szCs w:val="20"/>
        </w:rPr>
      </w:pPr>
      <w:r w:rsidRPr="00BB09A1">
        <w:rPr>
          <w:rFonts w:cstheme="minorHAnsi"/>
          <w:sz w:val="20"/>
          <w:szCs w:val="20"/>
        </w:rPr>
        <w:t xml:space="preserve">Palabras </w:t>
      </w:r>
      <w:r w:rsidR="002B1DD7" w:rsidRPr="00BB09A1">
        <w:rPr>
          <w:rFonts w:cstheme="minorHAnsi"/>
          <w:sz w:val="20"/>
          <w:szCs w:val="20"/>
        </w:rPr>
        <w:t>cl</w:t>
      </w:r>
      <w:r w:rsidRPr="00BB09A1">
        <w:rPr>
          <w:rFonts w:cstheme="minorHAnsi"/>
          <w:sz w:val="20"/>
          <w:szCs w:val="20"/>
        </w:rPr>
        <w:t>aves</w:t>
      </w:r>
      <w:r w:rsidR="00360AAE" w:rsidRPr="00BB09A1">
        <w:rPr>
          <w:rFonts w:cstheme="minorHAnsi"/>
          <w:sz w:val="20"/>
          <w:szCs w:val="20"/>
        </w:rPr>
        <w:t>:</w:t>
      </w:r>
      <w:r w:rsidR="00360AAE" w:rsidRPr="002B1DD7">
        <w:rPr>
          <w:rFonts w:cstheme="minorHAnsi"/>
          <w:sz w:val="20"/>
          <w:szCs w:val="20"/>
        </w:rPr>
        <w:t xml:space="preserve"> </w:t>
      </w:r>
      <w:r w:rsidR="002B1DD7" w:rsidRPr="002B1DD7">
        <w:rPr>
          <w:rFonts w:cstheme="minorHAnsi"/>
          <w:sz w:val="20"/>
          <w:szCs w:val="20"/>
        </w:rPr>
        <w:t>actividad</w:t>
      </w:r>
      <w:r w:rsidR="002B1DD7">
        <w:rPr>
          <w:rFonts w:cstheme="minorHAnsi"/>
          <w:sz w:val="20"/>
          <w:szCs w:val="20"/>
        </w:rPr>
        <w:t>;</w:t>
      </w:r>
      <w:r w:rsidR="00360AAE" w:rsidRPr="002B1DD7">
        <w:rPr>
          <w:rFonts w:cstheme="minorHAnsi"/>
          <w:sz w:val="20"/>
          <w:szCs w:val="20"/>
        </w:rPr>
        <w:t xml:space="preserve"> </w:t>
      </w:r>
      <w:r w:rsidR="007A2F83" w:rsidRPr="002B1DD7">
        <w:rPr>
          <w:rFonts w:cstheme="minorHAnsi"/>
          <w:sz w:val="20"/>
          <w:szCs w:val="20"/>
        </w:rPr>
        <w:t>negocios</w:t>
      </w:r>
      <w:r w:rsidR="002B1DD7">
        <w:rPr>
          <w:rFonts w:cstheme="minorHAnsi"/>
          <w:sz w:val="20"/>
          <w:szCs w:val="20"/>
        </w:rPr>
        <w:t>;</w:t>
      </w:r>
      <w:r w:rsidR="002B1DD7" w:rsidRPr="002B1DD7">
        <w:rPr>
          <w:rFonts w:cstheme="minorHAnsi"/>
          <w:sz w:val="20"/>
          <w:szCs w:val="20"/>
        </w:rPr>
        <w:t xml:space="preserve"> sostenible</w:t>
      </w:r>
      <w:r w:rsidR="002B1DD7">
        <w:rPr>
          <w:rFonts w:cstheme="minorHAnsi"/>
          <w:sz w:val="20"/>
          <w:szCs w:val="20"/>
        </w:rPr>
        <w:t>.</w:t>
      </w:r>
      <w:r w:rsidR="00360AAE" w:rsidRPr="002B1DD7">
        <w:rPr>
          <w:rFonts w:cstheme="minorHAnsi"/>
          <w:sz w:val="20"/>
          <w:szCs w:val="20"/>
        </w:rPr>
        <w:t xml:space="preserve"> </w:t>
      </w:r>
    </w:p>
    <w:p w14:paraId="53F4681C" w14:textId="624AD8CE" w:rsidR="002B1DD7" w:rsidRDefault="002B1DD7" w:rsidP="002B1DD7">
      <w:pPr>
        <w:spacing w:after="0" w:line="240" w:lineRule="auto"/>
        <w:jc w:val="both"/>
        <w:rPr>
          <w:rFonts w:cstheme="minorHAnsi"/>
          <w:sz w:val="20"/>
          <w:szCs w:val="20"/>
        </w:rPr>
      </w:pPr>
    </w:p>
    <w:p w14:paraId="6C6C407C" w14:textId="77777777" w:rsidR="002B1DD7" w:rsidRPr="002B1DD7" w:rsidRDefault="002B1DD7" w:rsidP="002B1DD7">
      <w:pPr>
        <w:spacing w:after="0" w:line="240" w:lineRule="auto"/>
        <w:jc w:val="both"/>
        <w:rPr>
          <w:rFonts w:cstheme="minorHAnsi"/>
          <w:sz w:val="20"/>
          <w:szCs w:val="20"/>
        </w:rPr>
      </w:pPr>
    </w:p>
    <w:p w14:paraId="488F70F8" w14:textId="0D1ACE23" w:rsidR="002B1DD7" w:rsidRPr="00943516" w:rsidRDefault="002B1DD7" w:rsidP="002B1DD7">
      <w:pPr>
        <w:spacing w:after="0" w:line="240" w:lineRule="auto"/>
        <w:jc w:val="both"/>
        <w:rPr>
          <w:rFonts w:cstheme="minorHAnsi"/>
          <w:b/>
          <w:i/>
          <w:iCs/>
          <w:sz w:val="20"/>
          <w:szCs w:val="20"/>
          <w:lang w:val="en-US"/>
        </w:rPr>
      </w:pPr>
      <w:r w:rsidRPr="00943516">
        <w:rPr>
          <w:rFonts w:cstheme="minorHAnsi"/>
          <w:b/>
          <w:i/>
          <w:iCs/>
          <w:sz w:val="20"/>
          <w:szCs w:val="20"/>
          <w:lang w:val="en-US"/>
        </w:rPr>
        <w:t>Abstract</w:t>
      </w:r>
      <w:r w:rsidR="00E565FF">
        <w:rPr>
          <w:rFonts w:cstheme="minorHAnsi"/>
          <w:b/>
          <w:i/>
          <w:iCs/>
          <w:sz w:val="20"/>
          <w:szCs w:val="20"/>
          <w:lang w:val="en-US"/>
        </w:rPr>
        <w:t>.</w:t>
      </w:r>
    </w:p>
    <w:p w14:paraId="593ED0EC" w14:textId="77777777" w:rsidR="002B1DD7" w:rsidRDefault="002B1DD7" w:rsidP="002B1DD7">
      <w:pPr>
        <w:spacing w:after="0" w:line="240" w:lineRule="auto"/>
        <w:jc w:val="both"/>
        <w:rPr>
          <w:rFonts w:cstheme="minorHAnsi"/>
          <w:sz w:val="20"/>
          <w:szCs w:val="20"/>
          <w:lang w:val="en-US"/>
        </w:rPr>
      </w:pPr>
    </w:p>
    <w:p w14:paraId="22DA7F56" w14:textId="77777777" w:rsidR="005A6962" w:rsidRDefault="005A6962" w:rsidP="005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0"/>
          <w:szCs w:val="20"/>
          <w:lang w:val="en-US"/>
        </w:rPr>
      </w:pPr>
      <w:r>
        <w:rPr>
          <w:rFonts w:cstheme="minorHAnsi"/>
          <w:sz w:val="20"/>
          <w:szCs w:val="20"/>
          <w:lang w:val="en-US"/>
        </w:rPr>
        <w:lastRenderedPageBreak/>
        <w:t xml:space="preserve">This research aims to analyze the commercial activity for sustainability in the businesses that exist in Bahía de Caráquez. A sampling technique was applied to determine the </w:t>
      </w:r>
      <w:r w:rsidRPr="00506116">
        <w:rPr>
          <w:rFonts w:cstheme="minorHAnsi"/>
          <w:sz w:val="20"/>
          <w:szCs w:val="20"/>
          <w:lang w:val="en-US"/>
        </w:rPr>
        <w:t xml:space="preserve">company </w:t>
      </w:r>
      <w:r>
        <w:rPr>
          <w:rFonts w:cstheme="minorHAnsi"/>
          <w:sz w:val="20"/>
          <w:szCs w:val="20"/>
          <w:lang w:val="en-US"/>
        </w:rPr>
        <w:t>name of the businesses</w:t>
      </w:r>
      <w:r w:rsidRPr="00506116">
        <w:rPr>
          <w:rFonts w:cstheme="minorHAnsi"/>
          <w:sz w:val="20"/>
          <w:szCs w:val="20"/>
          <w:lang w:val="en-US"/>
        </w:rPr>
        <w:t>, which</w:t>
      </w:r>
      <w:r>
        <w:rPr>
          <w:rFonts w:cstheme="minorHAnsi"/>
          <w:sz w:val="20"/>
          <w:szCs w:val="20"/>
          <w:lang w:val="en-US"/>
        </w:rPr>
        <w:t xml:space="preserve"> contributed to defining the </w:t>
      </w:r>
      <w:r w:rsidRPr="00506116">
        <w:rPr>
          <w:rFonts w:cstheme="minorHAnsi"/>
          <w:sz w:val="20"/>
          <w:szCs w:val="20"/>
          <w:lang w:val="en-US"/>
        </w:rPr>
        <w:t xml:space="preserve">existing </w:t>
      </w:r>
      <w:r>
        <w:rPr>
          <w:rFonts w:cstheme="minorHAnsi"/>
          <w:sz w:val="20"/>
          <w:szCs w:val="20"/>
          <w:lang w:val="en-US"/>
        </w:rPr>
        <w:t xml:space="preserve">activities </w:t>
      </w:r>
      <w:r w:rsidRPr="00506116">
        <w:rPr>
          <w:rFonts w:cstheme="minorHAnsi"/>
          <w:sz w:val="20"/>
          <w:szCs w:val="20"/>
          <w:lang w:val="en-US"/>
        </w:rPr>
        <w:t>being developed</w:t>
      </w:r>
      <w:r>
        <w:rPr>
          <w:rFonts w:cstheme="minorHAnsi"/>
          <w:sz w:val="20"/>
          <w:szCs w:val="20"/>
          <w:lang w:val="en-US"/>
        </w:rPr>
        <w:t xml:space="preserve">. The observation method identified the </w:t>
      </w:r>
      <w:r w:rsidRPr="00506116">
        <w:rPr>
          <w:rFonts w:cstheme="minorHAnsi"/>
          <w:sz w:val="20"/>
          <w:szCs w:val="20"/>
          <w:lang w:val="en-US"/>
        </w:rPr>
        <w:t xml:space="preserve">current </w:t>
      </w:r>
      <w:r>
        <w:rPr>
          <w:rFonts w:cstheme="minorHAnsi"/>
          <w:sz w:val="20"/>
          <w:szCs w:val="20"/>
          <w:lang w:val="en-US"/>
        </w:rPr>
        <w:t>situation in the local businesses and the descriptive statistical method</w:t>
      </w:r>
      <w:r w:rsidRPr="00506116">
        <w:rPr>
          <w:rFonts w:cstheme="minorHAnsi"/>
          <w:sz w:val="20"/>
          <w:szCs w:val="20"/>
          <w:lang w:val="en-US"/>
        </w:rPr>
        <w:t>,</w:t>
      </w:r>
      <w:r>
        <w:rPr>
          <w:rFonts w:cstheme="minorHAnsi"/>
          <w:sz w:val="20"/>
          <w:szCs w:val="20"/>
          <w:lang w:val="en-US"/>
        </w:rPr>
        <w:t xml:space="preserve"> which allowed identifying the types of business activities. Stores accounted for 11.8%</w:t>
      </w:r>
      <w:r w:rsidRPr="00506116">
        <w:rPr>
          <w:rFonts w:cstheme="minorHAnsi"/>
          <w:sz w:val="20"/>
          <w:szCs w:val="20"/>
          <w:lang w:val="en-US"/>
        </w:rPr>
        <w:t>,</w:t>
      </w:r>
      <w:r>
        <w:rPr>
          <w:rFonts w:cstheme="minorHAnsi"/>
          <w:sz w:val="20"/>
          <w:szCs w:val="20"/>
          <w:lang w:val="en-US"/>
        </w:rPr>
        <w:t xml:space="preserve"> small dining rooms and fast food</w:t>
      </w:r>
      <w:r w:rsidRPr="00506116">
        <w:rPr>
          <w:rFonts w:cstheme="minorHAnsi"/>
          <w:sz w:val="20"/>
          <w:szCs w:val="20"/>
          <w:lang w:val="en-US"/>
        </w:rPr>
        <w:t xml:space="preserve"> for</w:t>
      </w:r>
      <w:r>
        <w:rPr>
          <w:rFonts w:cstheme="minorHAnsi"/>
          <w:sz w:val="20"/>
          <w:szCs w:val="20"/>
          <w:lang w:val="en-US"/>
        </w:rPr>
        <w:t xml:space="preserve"> 17.2%</w:t>
      </w:r>
      <w:r w:rsidRPr="00506116">
        <w:rPr>
          <w:rFonts w:cstheme="minorHAnsi"/>
          <w:sz w:val="20"/>
          <w:szCs w:val="20"/>
          <w:lang w:val="en-US"/>
        </w:rPr>
        <w:t>,</w:t>
      </w:r>
      <w:r>
        <w:rPr>
          <w:rFonts w:cstheme="minorHAnsi"/>
          <w:sz w:val="20"/>
          <w:szCs w:val="20"/>
          <w:lang w:val="en-US"/>
        </w:rPr>
        <w:t xml:space="preserve"> and hotel companies</w:t>
      </w:r>
      <w:r w:rsidRPr="00506116">
        <w:rPr>
          <w:rFonts w:cstheme="minorHAnsi"/>
          <w:sz w:val="20"/>
          <w:szCs w:val="20"/>
          <w:lang w:val="en-US"/>
        </w:rPr>
        <w:t xml:space="preserve"> for</w:t>
      </w:r>
      <w:r>
        <w:rPr>
          <w:rFonts w:cstheme="minorHAnsi"/>
          <w:sz w:val="20"/>
          <w:szCs w:val="20"/>
          <w:lang w:val="en-US"/>
        </w:rPr>
        <w:t xml:space="preserve"> 6.5%. </w:t>
      </w:r>
      <w:r w:rsidRPr="00506116">
        <w:rPr>
          <w:rFonts w:cstheme="minorHAnsi"/>
          <w:sz w:val="20"/>
          <w:szCs w:val="20"/>
          <w:lang w:val="en-US"/>
        </w:rPr>
        <w:t>T</w:t>
      </w:r>
      <w:r>
        <w:rPr>
          <w:rFonts w:cstheme="minorHAnsi"/>
          <w:sz w:val="20"/>
          <w:szCs w:val="20"/>
          <w:lang w:val="en-US"/>
        </w:rPr>
        <w:t>ax contributions as an existing government policy and its level of compliance</w:t>
      </w:r>
      <w:r w:rsidRPr="00506116">
        <w:rPr>
          <w:rFonts w:cstheme="minorHAnsi"/>
          <w:sz w:val="20"/>
          <w:szCs w:val="20"/>
          <w:lang w:val="en-US"/>
        </w:rPr>
        <w:t xml:space="preserve"> were analyzed</w:t>
      </w:r>
      <w:r>
        <w:rPr>
          <w:rFonts w:cstheme="minorHAnsi"/>
          <w:sz w:val="20"/>
          <w:szCs w:val="20"/>
          <w:lang w:val="en-US"/>
        </w:rPr>
        <w:t xml:space="preserve">, where 50.5% of active businesses have Internal Revenue Services of Ecuador (RUC), 2.2% have Voluntary Incorporation Regime Services of Ecuador (RISE) and 20.4% of the cases were informal. The REDATAM software detected the correlation of the selected variables, </w:t>
      </w:r>
      <w:r w:rsidRPr="00506116">
        <w:rPr>
          <w:rFonts w:cstheme="minorHAnsi"/>
          <w:sz w:val="20"/>
          <w:szCs w:val="20"/>
          <w:lang w:val="en-US"/>
        </w:rPr>
        <w:t>and the</w:t>
      </w:r>
      <w:r>
        <w:rPr>
          <w:rFonts w:cstheme="minorHAnsi"/>
          <w:sz w:val="20"/>
          <w:szCs w:val="20"/>
          <w:lang w:val="en-US"/>
        </w:rPr>
        <w:t xml:space="preserve"> result</w:t>
      </w:r>
      <w:r w:rsidRPr="00506116">
        <w:rPr>
          <w:rFonts w:cstheme="minorHAnsi"/>
          <w:sz w:val="20"/>
          <w:szCs w:val="20"/>
          <w:lang w:val="en-US"/>
        </w:rPr>
        <w:t>s showed that</w:t>
      </w:r>
      <w:r>
        <w:rPr>
          <w:rFonts w:cstheme="minorHAnsi"/>
          <w:sz w:val="20"/>
          <w:szCs w:val="20"/>
          <w:lang w:val="en-US"/>
        </w:rPr>
        <w:t xml:space="preserve"> agriculture, livestock, forestry and fishing, which represent 16.38%, </w:t>
      </w:r>
      <w:r w:rsidRPr="00506116">
        <w:rPr>
          <w:rFonts w:cstheme="minorHAnsi"/>
          <w:sz w:val="20"/>
          <w:szCs w:val="20"/>
          <w:lang w:val="en-US"/>
        </w:rPr>
        <w:t>are</w:t>
      </w:r>
      <w:r>
        <w:rPr>
          <w:rFonts w:cstheme="minorHAnsi"/>
          <w:sz w:val="20"/>
          <w:szCs w:val="20"/>
          <w:lang w:val="en-US"/>
        </w:rPr>
        <w:t xml:space="preserve"> the main economic source contribut</w:t>
      </w:r>
      <w:r w:rsidRPr="00506116">
        <w:rPr>
          <w:rFonts w:cstheme="minorHAnsi"/>
          <w:sz w:val="20"/>
          <w:szCs w:val="20"/>
          <w:lang w:val="en-US"/>
        </w:rPr>
        <w:t>ing</w:t>
      </w:r>
      <w:r>
        <w:rPr>
          <w:rFonts w:cstheme="minorHAnsi"/>
          <w:sz w:val="20"/>
          <w:szCs w:val="20"/>
          <w:lang w:val="en-US"/>
        </w:rPr>
        <w:t xml:space="preserve"> to the sustainability of the canton.</w:t>
      </w:r>
    </w:p>
    <w:p w14:paraId="3353CF39" w14:textId="77777777" w:rsidR="005A6962" w:rsidRDefault="005A6962" w:rsidP="005A6962">
      <w:pPr>
        <w:spacing w:line="240" w:lineRule="auto"/>
        <w:jc w:val="both"/>
        <w:rPr>
          <w:rFonts w:cstheme="minorHAnsi"/>
          <w:sz w:val="20"/>
          <w:szCs w:val="20"/>
          <w:lang w:val="en-US"/>
        </w:rPr>
      </w:pPr>
    </w:p>
    <w:p w14:paraId="31419466" w14:textId="14FACDE0" w:rsidR="005A6962" w:rsidRDefault="005A6962" w:rsidP="005A6962">
      <w:pPr>
        <w:spacing w:line="360" w:lineRule="auto"/>
        <w:jc w:val="both"/>
        <w:rPr>
          <w:rFonts w:cstheme="minorHAnsi"/>
          <w:sz w:val="20"/>
          <w:szCs w:val="20"/>
          <w:lang w:val="en-US"/>
        </w:rPr>
      </w:pPr>
      <w:r w:rsidRPr="00BB09A1">
        <w:rPr>
          <w:rFonts w:cstheme="minorHAnsi"/>
          <w:sz w:val="20"/>
          <w:szCs w:val="20"/>
          <w:lang w:val="en-US"/>
        </w:rPr>
        <w:t>Keywords:</w:t>
      </w:r>
      <w:r>
        <w:rPr>
          <w:rFonts w:cstheme="minorHAnsi"/>
          <w:sz w:val="20"/>
          <w:szCs w:val="20"/>
          <w:lang w:val="en-US"/>
        </w:rPr>
        <w:t xml:space="preserve"> activity; business; sustainable. </w:t>
      </w:r>
    </w:p>
    <w:p w14:paraId="23D26546" w14:textId="5862D993" w:rsidR="000363A4" w:rsidRDefault="002B1DD7" w:rsidP="002B1DD7">
      <w:pPr>
        <w:spacing w:after="0" w:line="240" w:lineRule="auto"/>
        <w:jc w:val="both"/>
        <w:rPr>
          <w:rFonts w:cstheme="minorHAnsi"/>
          <w:b/>
          <w:bCs/>
          <w:sz w:val="20"/>
          <w:szCs w:val="20"/>
          <w:lang w:val="en-US"/>
        </w:rPr>
      </w:pPr>
      <w:r w:rsidRPr="002B1DD7">
        <w:rPr>
          <w:rFonts w:cstheme="minorHAnsi"/>
          <w:b/>
          <w:bCs/>
          <w:sz w:val="20"/>
          <w:szCs w:val="20"/>
          <w:lang w:val="en-US"/>
        </w:rPr>
        <w:t>Introducción</w:t>
      </w:r>
      <w:r w:rsidR="00E565FF">
        <w:rPr>
          <w:rFonts w:cstheme="minorHAnsi"/>
          <w:b/>
          <w:bCs/>
          <w:sz w:val="20"/>
          <w:szCs w:val="20"/>
          <w:lang w:val="en-US"/>
        </w:rPr>
        <w:t>.</w:t>
      </w:r>
    </w:p>
    <w:p w14:paraId="625BD362" w14:textId="77777777" w:rsidR="002B1DD7" w:rsidRPr="002B1DD7" w:rsidRDefault="002B1DD7" w:rsidP="002B1DD7">
      <w:pPr>
        <w:spacing w:after="0" w:line="240" w:lineRule="auto"/>
        <w:jc w:val="both"/>
        <w:rPr>
          <w:rFonts w:cstheme="minorHAnsi"/>
          <w:b/>
          <w:bCs/>
          <w:sz w:val="20"/>
          <w:szCs w:val="20"/>
          <w:lang w:val="en-US"/>
        </w:rPr>
      </w:pPr>
    </w:p>
    <w:p w14:paraId="5983F922" w14:textId="112A0298" w:rsidR="00185278" w:rsidRPr="002B1DD7" w:rsidRDefault="00C208BD" w:rsidP="002B1DD7">
      <w:pPr>
        <w:spacing w:after="0" w:line="240" w:lineRule="auto"/>
        <w:jc w:val="both"/>
        <w:rPr>
          <w:rFonts w:cstheme="minorHAnsi"/>
          <w:sz w:val="20"/>
          <w:szCs w:val="20"/>
          <w:lang w:val="es-US"/>
        </w:rPr>
      </w:pPr>
      <w:r w:rsidRPr="002B1DD7">
        <w:rPr>
          <w:rFonts w:cstheme="minorHAnsi"/>
          <w:sz w:val="20"/>
          <w:szCs w:val="20"/>
          <w:lang w:val="es-ES"/>
        </w:rPr>
        <w:t xml:space="preserve">La sostenibilidad es una temática de </w:t>
      </w:r>
      <w:r w:rsidR="004448F3" w:rsidRPr="002B1DD7">
        <w:rPr>
          <w:rFonts w:cstheme="minorHAnsi"/>
          <w:sz w:val="20"/>
          <w:szCs w:val="20"/>
          <w:lang w:val="es-ES"/>
        </w:rPr>
        <w:t>discusión en</w:t>
      </w:r>
      <w:r w:rsidRPr="002B1DD7">
        <w:rPr>
          <w:rFonts w:cstheme="minorHAnsi"/>
          <w:sz w:val="20"/>
          <w:szCs w:val="20"/>
          <w:lang w:val="es-ES"/>
        </w:rPr>
        <w:t xml:space="preserve"> la actualidad a nivel mundial, por lo que esta ha promovido numerosos cambios en la teoría administrativa y empresarial. </w:t>
      </w:r>
      <w:r w:rsidR="00185278" w:rsidRPr="002B1DD7">
        <w:rPr>
          <w:rFonts w:cstheme="minorHAnsi"/>
          <w:sz w:val="20"/>
          <w:szCs w:val="20"/>
          <w:lang w:val="es-ES"/>
        </w:rPr>
        <w:t>A</w:t>
      </w:r>
      <w:r w:rsidRPr="002B1DD7">
        <w:rPr>
          <w:rFonts w:cstheme="minorHAnsi"/>
          <w:sz w:val="20"/>
          <w:szCs w:val="20"/>
          <w:lang w:val="es-ES"/>
        </w:rPr>
        <w:t xml:space="preserve"> su vez, ha </w:t>
      </w:r>
      <w:r w:rsidR="00185278" w:rsidRPr="002B1DD7">
        <w:rPr>
          <w:rFonts w:cstheme="minorHAnsi"/>
          <w:sz w:val="20"/>
          <w:szCs w:val="20"/>
          <w:lang w:val="es-ES"/>
        </w:rPr>
        <w:t>generado</w:t>
      </w:r>
      <w:r w:rsidRPr="002B1DD7">
        <w:rPr>
          <w:rFonts w:cstheme="minorHAnsi"/>
          <w:sz w:val="20"/>
          <w:szCs w:val="20"/>
          <w:lang w:val="es-ES"/>
        </w:rPr>
        <w:t xml:space="preserve"> re</w:t>
      </w:r>
      <w:r w:rsidRPr="002B1DD7">
        <w:rPr>
          <w:rFonts w:cstheme="minorHAnsi"/>
          <w:sz w:val="20"/>
          <w:szCs w:val="20"/>
          <w:lang w:val="es-ES"/>
        </w:rPr>
        <w:softHyphen/>
        <w:t xml:space="preserve">tos que deben ser identificados y superados si se quiere lograr </w:t>
      </w:r>
      <w:r w:rsidR="00185278" w:rsidRPr="002B1DD7">
        <w:rPr>
          <w:rFonts w:cstheme="minorHAnsi"/>
          <w:sz w:val="20"/>
          <w:szCs w:val="20"/>
          <w:lang w:val="es-ES"/>
        </w:rPr>
        <w:t xml:space="preserve">un cambio que sea representativo en el entorno y un posicionamiento sostenible </w:t>
      </w:r>
      <w:r w:rsidRPr="002B1DD7">
        <w:rPr>
          <w:rFonts w:cstheme="minorHAnsi"/>
          <w:sz w:val="20"/>
          <w:szCs w:val="20"/>
          <w:lang w:val="es-ES"/>
        </w:rPr>
        <w:t>dentro del ámbito organizacional</w:t>
      </w:r>
      <w:r w:rsidR="00185278" w:rsidRPr="002B1DD7">
        <w:rPr>
          <w:rFonts w:cstheme="minorHAnsi"/>
          <w:sz w:val="20"/>
          <w:szCs w:val="20"/>
          <w:lang w:val="es-ES"/>
        </w:rPr>
        <w:t xml:space="preserve">. </w:t>
      </w:r>
      <w:r w:rsidR="00185278" w:rsidRPr="002B1DD7">
        <w:rPr>
          <w:rFonts w:cstheme="minorHAnsi"/>
          <w:sz w:val="20"/>
          <w:szCs w:val="20"/>
          <w:lang w:val="es-US"/>
        </w:rPr>
        <w:t>La expresión “sostenibilidad” es muy defendid</w:t>
      </w:r>
      <w:r w:rsidR="008A6F73" w:rsidRPr="002B1DD7">
        <w:rPr>
          <w:rFonts w:cstheme="minorHAnsi"/>
          <w:sz w:val="20"/>
          <w:szCs w:val="20"/>
          <w:lang w:val="es-US"/>
        </w:rPr>
        <w:t>a</w:t>
      </w:r>
      <w:r w:rsidR="00185278" w:rsidRPr="002B1DD7">
        <w:rPr>
          <w:rFonts w:cstheme="minorHAnsi"/>
          <w:sz w:val="20"/>
          <w:szCs w:val="20"/>
          <w:lang w:val="es-US"/>
        </w:rPr>
        <w:t xml:space="preserve"> en todos los ámbitos empresariales, ambientales y sociales, cuando se habla de procesos sostenibles, negocios sostenibles, administración sostenible, por lo que existen diferentes conceptualizaciones sobre Sostenibilidad definido por diferente</w:t>
      </w:r>
      <w:r w:rsidR="00796C0B" w:rsidRPr="002B1DD7">
        <w:rPr>
          <w:rFonts w:cstheme="minorHAnsi"/>
          <w:sz w:val="20"/>
          <w:szCs w:val="20"/>
          <w:lang w:val="es-US"/>
        </w:rPr>
        <w:t>s autores.</w:t>
      </w:r>
    </w:p>
    <w:p w14:paraId="36F96ADD" w14:textId="77777777" w:rsidR="00185278" w:rsidRPr="002B1DD7" w:rsidRDefault="00185278" w:rsidP="002B1DD7">
      <w:pPr>
        <w:spacing w:after="0" w:line="240" w:lineRule="auto"/>
        <w:jc w:val="both"/>
        <w:rPr>
          <w:rFonts w:cstheme="minorHAnsi"/>
          <w:sz w:val="20"/>
          <w:szCs w:val="20"/>
          <w:lang w:val="es-US"/>
        </w:rPr>
      </w:pPr>
    </w:p>
    <w:p w14:paraId="19856E23" w14:textId="344C0894" w:rsidR="00185278" w:rsidRPr="002B1DD7" w:rsidRDefault="00B96232" w:rsidP="002B1DD7">
      <w:pPr>
        <w:pStyle w:val="Default"/>
        <w:ind w:firstLine="709"/>
        <w:jc w:val="both"/>
        <w:rPr>
          <w:rFonts w:asciiTheme="minorHAnsi" w:hAnsiTheme="minorHAnsi" w:cstheme="minorHAnsi"/>
          <w:color w:val="auto"/>
          <w:sz w:val="20"/>
          <w:szCs w:val="20"/>
        </w:rPr>
      </w:pPr>
      <w:r w:rsidRPr="002B1DD7">
        <w:rPr>
          <w:rFonts w:asciiTheme="minorHAnsi" w:hAnsiTheme="minorHAnsi" w:cstheme="minorHAnsi"/>
          <w:noProof/>
          <w:color w:val="auto"/>
          <w:sz w:val="20"/>
          <w:szCs w:val="20"/>
          <w:lang w:val="es-EC"/>
        </w:rPr>
        <w:t xml:space="preserve">Zárate </w:t>
      </w:r>
      <w:sdt>
        <w:sdtPr>
          <w:rPr>
            <w:rFonts w:asciiTheme="minorHAnsi" w:hAnsiTheme="minorHAnsi" w:cstheme="minorHAnsi"/>
            <w:noProof/>
            <w:color w:val="auto"/>
            <w:sz w:val="20"/>
            <w:szCs w:val="20"/>
            <w:lang w:val="es-EC"/>
          </w:rPr>
          <w:id w:val="2043704953"/>
          <w:citation/>
        </w:sdtPr>
        <w:sdtEndPr/>
        <w:sdtContent>
          <w:r w:rsidRPr="002B1DD7">
            <w:rPr>
              <w:rFonts w:asciiTheme="minorHAnsi" w:hAnsiTheme="minorHAnsi" w:cstheme="minorHAnsi"/>
              <w:noProof/>
              <w:color w:val="auto"/>
              <w:sz w:val="20"/>
              <w:szCs w:val="20"/>
              <w:lang w:val="es-EC"/>
            </w:rPr>
            <w:fldChar w:fldCharType="begin"/>
          </w:r>
          <w:r w:rsidRPr="002B1DD7">
            <w:rPr>
              <w:rFonts w:asciiTheme="minorHAnsi" w:hAnsiTheme="minorHAnsi" w:cstheme="minorHAnsi"/>
              <w:noProof/>
              <w:color w:val="auto"/>
              <w:sz w:val="20"/>
              <w:szCs w:val="20"/>
              <w:lang w:val="es-EC"/>
            </w:rPr>
            <w:instrText xml:space="preserve">CITATION Ser16 \n  \t  \l 12298 </w:instrText>
          </w:r>
          <w:r w:rsidRPr="002B1DD7">
            <w:rPr>
              <w:rFonts w:asciiTheme="minorHAnsi" w:hAnsiTheme="minorHAnsi" w:cstheme="minorHAnsi"/>
              <w:noProof/>
              <w:color w:val="auto"/>
              <w:sz w:val="20"/>
              <w:szCs w:val="20"/>
              <w:lang w:val="es-EC"/>
            </w:rPr>
            <w:fldChar w:fldCharType="separate"/>
          </w:r>
          <w:r w:rsidR="003F7082" w:rsidRPr="003F7082">
            <w:rPr>
              <w:rFonts w:asciiTheme="minorHAnsi" w:hAnsiTheme="minorHAnsi" w:cstheme="minorHAnsi"/>
              <w:noProof/>
              <w:color w:val="auto"/>
              <w:sz w:val="20"/>
              <w:szCs w:val="20"/>
              <w:lang w:val="es-EC"/>
            </w:rPr>
            <w:t>(2016)</w:t>
          </w:r>
          <w:r w:rsidRPr="002B1DD7">
            <w:rPr>
              <w:rFonts w:asciiTheme="minorHAnsi" w:hAnsiTheme="minorHAnsi" w:cstheme="minorHAnsi"/>
              <w:noProof/>
              <w:color w:val="auto"/>
              <w:sz w:val="20"/>
              <w:szCs w:val="20"/>
              <w:lang w:val="es-EC"/>
            </w:rPr>
            <w:fldChar w:fldCharType="end"/>
          </w:r>
        </w:sdtContent>
      </w:sdt>
      <w:r w:rsidRPr="002B1DD7">
        <w:rPr>
          <w:rFonts w:asciiTheme="minorHAnsi" w:hAnsiTheme="minorHAnsi" w:cstheme="minorHAnsi"/>
          <w:noProof/>
          <w:color w:val="auto"/>
          <w:sz w:val="20"/>
          <w:szCs w:val="20"/>
          <w:lang w:val="es-EC"/>
        </w:rPr>
        <w:t xml:space="preserve"> </w:t>
      </w:r>
      <w:r w:rsidR="00185278" w:rsidRPr="002B1DD7">
        <w:rPr>
          <w:rFonts w:asciiTheme="minorHAnsi" w:hAnsiTheme="minorHAnsi" w:cstheme="minorHAnsi"/>
          <w:color w:val="auto"/>
          <w:sz w:val="20"/>
          <w:szCs w:val="20"/>
        </w:rPr>
        <w:t xml:space="preserve">en su artículo sobre la sostenibilidad desde una perspectiva de las áreas de negocios </w:t>
      </w:r>
      <w:r w:rsidR="00CF5D73" w:rsidRPr="002B1DD7">
        <w:rPr>
          <w:rFonts w:asciiTheme="minorHAnsi" w:hAnsiTheme="minorHAnsi" w:cstheme="minorHAnsi"/>
          <w:color w:val="auto"/>
          <w:sz w:val="20"/>
          <w:szCs w:val="20"/>
        </w:rPr>
        <w:t>realiza</w:t>
      </w:r>
      <w:r w:rsidR="00185278" w:rsidRPr="002B1DD7">
        <w:rPr>
          <w:rFonts w:asciiTheme="minorHAnsi" w:hAnsiTheme="minorHAnsi" w:cstheme="minorHAnsi"/>
          <w:color w:val="auto"/>
          <w:sz w:val="20"/>
          <w:szCs w:val="20"/>
        </w:rPr>
        <w:t xml:space="preserve"> un estudio bibliográfico de conceptualización de la sostenibilidad desde diferentes esferas organizacionales, </w:t>
      </w:r>
      <w:r w:rsidR="001820FC" w:rsidRPr="002B1DD7">
        <w:rPr>
          <w:rFonts w:asciiTheme="minorHAnsi" w:hAnsiTheme="minorHAnsi" w:cstheme="minorHAnsi"/>
          <w:color w:val="auto"/>
          <w:sz w:val="20"/>
          <w:szCs w:val="20"/>
        </w:rPr>
        <w:t>que</w:t>
      </w:r>
      <w:r w:rsidR="00185278" w:rsidRPr="002B1DD7">
        <w:rPr>
          <w:rFonts w:asciiTheme="minorHAnsi" w:hAnsiTheme="minorHAnsi" w:cstheme="minorHAnsi"/>
          <w:color w:val="auto"/>
          <w:sz w:val="20"/>
          <w:szCs w:val="20"/>
        </w:rPr>
        <w:t xml:space="preserve"> aborda </w:t>
      </w:r>
      <w:r w:rsidRPr="002B1DD7">
        <w:rPr>
          <w:rFonts w:asciiTheme="minorHAnsi" w:hAnsiTheme="minorHAnsi" w:cstheme="minorHAnsi"/>
          <w:color w:val="auto"/>
          <w:sz w:val="20"/>
          <w:szCs w:val="20"/>
        </w:rPr>
        <w:t xml:space="preserve">la revisión de </w:t>
      </w:r>
      <w:r w:rsidR="00185278" w:rsidRPr="002B1DD7">
        <w:rPr>
          <w:rFonts w:asciiTheme="minorHAnsi" w:hAnsiTheme="minorHAnsi" w:cstheme="minorHAnsi"/>
          <w:color w:val="auto"/>
          <w:sz w:val="20"/>
          <w:szCs w:val="20"/>
        </w:rPr>
        <w:t>diversos aspectos relacionados con el concepto de sostenibilidad desde la visión teórica, con aplicación</w:t>
      </w:r>
      <w:r w:rsidR="003B7EBA" w:rsidRPr="002B1DD7">
        <w:rPr>
          <w:rFonts w:asciiTheme="minorHAnsi" w:hAnsiTheme="minorHAnsi" w:cstheme="minorHAnsi"/>
          <w:color w:val="auto"/>
          <w:sz w:val="20"/>
          <w:szCs w:val="20"/>
        </w:rPr>
        <w:t xml:space="preserve"> empresarial</w:t>
      </w:r>
      <w:r w:rsidR="00185278" w:rsidRPr="002B1DD7">
        <w:rPr>
          <w:rFonts w:asciiTheme="minorHAnsi" w:hAnsiTheme="minorHAnsi" w:cstheme="minorHAnsi"/>
          <w:color w:val="auto"/>
          <w:sz w:val="20"/>
          <w:szCs w:val="20"/>
        </w:rPr>
        <w:t xml:space="preserve">, </w:t>
      </w:r>
      <w:r w:rsidR="001820FC" w:rsidRPr="002B1DD7">
        <w:rPr>
          <w:rFonts w:asciiTheme="minorHAnsi" w:hAnsiTheme="minorHAnsi" w:cstheme="minorHAnsi"/>
          <w:color w:val="auto"/>
          <w:sz w:val="20"/>
          <w:szCs w:val="20"/>
        </w:rPr>
        <w:t>referencia</w:t>
      </w:r>
      <w:r w:rsidR="009B14A7" w:rsidRPr="002B1DD7">
        <w:rPr>
          <w:rFonts w:asciiTheme="minorHAnsi" w:hAnsiTheme="minorHAnsi" w:cstheme="minorHAnsi"/>
          <w:color w:val="auto"/>
          <w:sz w:val="20"/>
          <w:szCs w:val="20"/>
        </w:rPr>
        <w:t>n</w:t>
      </w:r>
      <w:r w:rsidR="001820FC" w:rsidRPr="002B1DD7">
        <w:rPr>
          <w:rFonts w:asciiTheme="minorHAnsi" w:hAnsiTheme="minorHAnsi" w:cstheme="minorHAnsi"/>
          <w:color w:val="auto"/>
          <w:sz w:val="20"/>
          <w:szCs w:val="20"/>
        </w:rPr>
        <w:t>do</w:t>
      </w:r>
      <w:r w:rsidR="00185278" w:rsidRPr="002B1DD7">
        <w:rPr>
          <w:rFonts w:asciiTheme="minorHAnsi" w:hAnsiTheme="minorHAnsi" w:cstheme="minorHAnsi"/>
          <w:color w:val="auto"/>
          <w:sz w:val="20"/>
          <w:szCs w:val="20"/>
        </w:rPr>
        <w:t xml:space="preserve"> temas como </w:t>
      </w:r>
      <w:r w:rsidR="00185278" w:rsidRPr="002B1DD7">
        <w:rPr>
          <w:rFonts w:asciiTheme="minorHAnsi" w:hAnsiTheme="minorHAnsi" w:cstheme="minorHAnsi"/>
          <w:i/>
          <w:color w:val="auto"/>
          <w:sz w:val="20"/>
          <w:szCs w:val="20"/>
        </w:rPr>
        <w:t>green marketing</w:t>
      </w:r>
      <w:r w:rsidR="00185278" w:rsidRPr="002B1DD7">
        <w:rPr>
          <w:rFonts w:asciiTheme="minorHAnsi" w:hAnsiTheme="minorHAnsi" w:cstheme="minorHAnsi"/>
          <w:color w:val="auto"/>
          <w:sz w:val="20"/>
          <w:szCs w:val="20"/>
        </w:rPr>
        <w:t xml:space="preserve"> para comercializar los productos</w:t>
      </w:r>
      <w:r w:rsidR="001820FC" w:rsidRPr="002B1DD7">
        <w:rPr>
          <w:rFonts w:asciiTheme="minorHAnsi" w:hAnsiTheme="minorHAnsi" w:cstheme="minorHAnsi"/>
          <w:color w:val="auto"/>
          <w:sz w:val="20"/>
          <w:szCs w:val="20"/>
        </w:rPr>
        <w:t xml:space="preserve">. </w:t>
      </w:r>
      <w:r w:rsidR="004448F3" w:rsidRPr="002B1DD7">
        <w:rPr>
          <w:rFonts w:asciiTheme="minorHAnsi" w:hAnsiTheme="minorHAnsi" w:cstheme="minorHAnsi"/>
          <w:color w:val="auto"/>
          <w:sz w:val="20"/>
          <w:szCs w:val="20"/>
        </w:rPr>
        <w:t>Además,</w:t>
      </w:r>
      <w:r w:rsidR="001820FC" w:rsidRPr="002B1DD7">
        <w:rPr>
          <w:rFonts w:asciiTheme="minorHAnsi" w:hAnsiTheme="minorHAnsi" w:cstheme="minorHAnsi"/>
          <w:color w:val="auto"/>
          <w:sz w:val="20"/>
          <w:szCs w:val="20"/>
        </w:rPr>
        <w:t xml:space="preserve"> </w:t>
      </w:r>
      <w:r w:rsidR="000F6406" w:rsidRPr="002B1DD7">
        <w:rPr>
          <w:rFonts w:asciiTheme="minorHAnsi" w:hAnsiTheme="minorHAnsi" w:cstheme="minorHAnsi"/>
          <w:color w:val="auto"/>
          <w:sz w:val="20"/>
          <w:szCs w:val="20"/>
        </w:rPr>
        <w:t>ofrece</w:t>
      </w:r>
      <w:r w:rsidR="00185278" w:rsidRPr="002B1DD7">
        <w:rPr>
          <w:rFonts w:asciiTheme="minorHAnsi" w:hAnsiTheme="minorHAnsi" w:cstheme="minorHAnsi"/>
          <w:color w:val="auto"/>
          <w:sz w:val="20"/>
          <w:szCs w:val="20"/>
        </w:rPr>
        <w:t xml:space="preserve"> </w:t>
      </w:r>
      <w:r w:rsidR="000F6406" w:rsidRPr="002B1DD7">
        <w:rPr>
          <w:rFonts w:asciiTheme="minorHAnsi" w:hAnsiTheme="minorHAnsi" w:cstheme="minorHAnsi"/>
          <w:color w:val="auto"/>
          <w:sz w:val="20"/>
          <w:szCs w:val="20"/>
        </w:rPr>
        <w:t xml:space="preserve">los </w:t>
      </w:r>
      <w:r w:rsidR="00185278" w:rsidRPr="002B1DD7">
        <w:rPr>
          <w:rFonts w:asciiTheme="minorHAnsi" w:hAnsiTheme="minorHAnsi" w:cstheme="minorHAnsi"/>
          <w:color w:val="auto"/>
          <w:sz w:val="20"/>
          <w:szCs w:val="20"/>
        </w:rPr>
        <w:t>concepto</w:t>
      </w:r>
      <w:r w:rsidR="000F6406" w:rsidRPr="002B1DD7">
        <w:rPr>
          <w:rFonts w:asciiTheme="minorHAnsi" w:hAnsiTheme="minorHAnsi" w:cstheme="minorHAnsi"/>
          <w:color w:val="auto"/>
          <w:sz w:val="20"/>
          <w:szCs w:val="20"/>
        </w:rPr>
        <w:t>s</w:t>
      </w:r>
      <w:r w:rsidR="00185278" w:rsidRPr="002B1DD7">
        <w:rPr>
          <w:rFonts w:asciiTheme="minorHAnsi" w:hAnsiTheme="minorHAnsi" w:cstheme="minorHAnsi"/>
          <w:color w:val="auto"/>
          <w:sz w:val="20"/>
          <w:szCs w:val="20"/>
        </w:rPr>
        <w:t xml:space="preserve"> “sostenibilida</w:t>
      </w:r>
      <w:r w:rsidR="000F6406" w:rsidRPr="002B1DD7">
        <w:rPr>
          <w:rFonts w:asciiTheme="minorHAnsi" w:hAnsiTheme="minorHAnsi" w:cstheme="minorHAnsi"/>
          <w:color w:val="auto"/>
          <w:sz w:val="20"/>
          <w:szCs w:val="20"/>
        </w:rPr>
        <w:t xml:space="preserve">d de las cadenas de suministro”, </w:t>
      </w:r>
      <w:r w:rsidR="00185278" w:rsidRPr="002B1DD7">
        <w:rPr>
          <w:rFonts w:asciiTheme="minorHAnsi" w:hAnsiTheme="minorHAnsi" w:cstheme="minorHAnsi"/>
          <w:color w:val="auto"/>
          <w:sz w:val="20"/>
          <w:szCs w:val="20"/>
        </w:rPr>
        <w:t xml:space="preserve">“administración </w:t>
      </w:r>
      <w:r w:rsidR="000F6406" w:rsidRPr="002B1DD7">
        <w:rPr>
          <w:rFonts w:asciiTheme="minorHAnsi" w:hAnsiTheme="minorHAnsi" w:cstheme="minorHAnsi"/>
          <w:color w:val="auto"/>
          <w:sz w:val="20"/>
          <w:szCs w:val="20"/>
        </w:rPr>
        <w:t>sostenible de recursos humanos” y “finanzas sostenibles”</w:t>
      </w:r>
      <w:r w:rsidR="00185278" w:rsidRPr="002B1DD7">
        <w:rPr>
          <w:rFonts w:asciiTheme="minorHAnsi" w:hAnsiTheme="minorHAnsi" w:cstheme="minorHAnsi"/>
          <w:color w:val="auto"/>
          <w:sz w:val="20"/>
          <w:szCs w:val="20"/>
        </w:rPr>
        <w:t xml:space="preserve"> </w:t>
      </w:r>
      <w:r w:rsidR="003F2D08" w:rsidRPr="002B1DD7">
        <w:rPr>
          <w:rFonts w:asciiTheme="minorHAnsi" w:hAnsiTheme="minorHAnsi" w:cstheme="minorHAnsi"/>
          <w:color w:val="auto"/>
          <w:sz w:val="20"/>
          <w:szCs w:val="20"/>
        </w:rPr>
        <w:t xml:space="preserve">contribuyendo a </w:t>
      </w:r>
      <w:r w:rsidR="001820FC" w:rsidRPr="002B1DD7">
        <w:rPr>
          <w:rFonts w:asciiTheme="minorHAnsi" w:hAnsiTheme="minorHAnsi" w:cstheme="minorHAnsi"/>
          <w:color w:val="auto"/>
          <w:sz w:val="20"/>
          <w:szCs w:val="20"/>
        </w:rPr>
        <w:t>la</w:t>
      </w:r>
      <w:r w:rsidR="00185278" w:rsidRPr="002B1DD7">
        <w:rPr>
          <w:rFonts w:asciiTheme="minorHAnsi" w:hAnsiTheme="minorHAnsi" w:cstheme="minorHAnsi"/>
          <w:color w:val="auto"/>
          <w:sz w:val="20"/>
          <w:szCs w:val="20"/>
        </w:rPr>
        <w:t xml:space="preserve"> cultura empresarial de sostenibilidad</w:t>
      </w:r>
      <w:r w:rsidR="003F2D08" w:rsidRPr="002B1DD7">
        <w:rPr>
          <w:rFonts w:asciiTheme="minorHAnsi" w:hAnsiTheme="minorHAnsi" w:cstheme="minorHAnsi"/>
          <w:color w:val="auto"/>
          <w:sz w:val="20"/>
          <w:szCs w:val="20"/>
        </w:rPr>
        <w:t>.</w:t>
      </w:r>
      <w:r w:rsidR="00185278" w:rsidRPr="002B1DD7">
        <w:rPr>
          <w:rFonts w:asciiTheme="minorHAnsi" w:hAnsiTheme="minorHAnsi" w:cstheme="minorHAnsi"/>
          <w:color w:val="auto"/>
          <w:sz w:val="20"/>
          <w:szCs w:val="20"/>
        </w:rPr>
        <w:t xml:space="preserve"> </w:t>
      </w:r>
    </w:p>
    <w:p w14:paraId="2EDF03FE" w14:textId="77777777" w:rsidR="00CF5D73" w:rsidRPr="002B1DD7" w:rsidRDefault="00CF5D73" w:rsidP="002B1DD7">
      <w:pPr>
        <w:pStyle w:val="Default"/>
        <w:jc w:val="both"/>
        <w:rPr>
          <w:rFonts w:asciiTheme="minorHAnsi" w:hAnsiTheme="minorHAnsi" w:cstheme="minorHAnsi"/>
          <w:color w:val="auto"/>
          <w:sz w:val="20"/>
          <w:szCs w:val="20"/>
        </w:rPr>
      </w:pPr>
    </w:p>
    <w:p w14:paraId="3CA8E17E" w14:textId="41C7AF4F" w:rsidR="00356415" w:rsidRPr="002B1DD7" w:rsidRDefault="0058002C" w:rsidP="002B1DD7">
      <w:pPr>
        <w:autoSpaceDE w:val="0"/>
        <w:autoSpaceDN w:val="0"/>
        <w:adjustRightInd w:val="0"/>
        <w:spacing w:after="0" w:line="240" w:lineRule="auto"/>
        <w:ind w:firstLine="709"/>
        <w:jc w:val="both"/>
        <w:rPr>
          <w:rFonts w:cstheme="minorHAnsi"/>
          <w:sz w:val="20"/>
          <w:szCs w:val="20"/>
          <w:lang w:val="es-US"/>
        </w:rPr>
      </w:pPr>
      <w:r w:rsidRPr="002B1DD7">
        <w:rPr>
          <w:rFonts w:cstheme="minorHAnsi"/>
          <w:noProof/>
          <w:sz w:val="20"/>
          <w:szCs w:val="20"/>
          <w:lang w:val="es-US"/>
        </w:rPr>
        <w:t>Kotler y Keller</w:t>
      </w:r>
      <w:r w:rsidR="003B7EBA" w:rsidRPr="002B1DD7">
        <w:rPr>
          <w:rFonts w:cstheme="minorHAnsi"/>
          <w:noProof/>
          <w:sz w:val="20"/>
          <w:szCs w:val="20"/>
          <w:lang w:val="es-US"/>
        </w:rPr>
        <w:t xml:space="preserve"> </w:t>
      </w:r>
      <w:sdt>
        <w:sdtPr>
          <w:rPr>
            <w:rFonts w:cstheme="minorHAnsi"/>
            <w:noProof/>
            <w:sz w:val="20"/>
            <w:szCs w:val="20"/>
            <w:lang w:val="es-US"/>
          </w:rPr>
          <w:id w:val="-2032324292"/>
          <w:citation/>
        </w:sdtPr>
        <w:sdtEndPr/>
        <w:sdtContent>
          <w:r w:rsidR="003B7EBA" w:rsidRPr="002B1DD7">
            <w:rPr>
              <w:rFonts w:cstheme="minorHAnsi"/>
              <w:noProof/>
              <w:sz w:val="20"/>
              <w:szCs w:val="20"/>
              <w:lang w:val="es-US"/>
            </w:rPr>
            <w:fldChar w:fldCharType="begin"/>
          </w:r>
          <w:r w:rsidR="003B7EBA" w:rsidRPr="002B1DD7">
            <w:rPr>
              <w:rFonts w:cstheme="minorHAnsi"/>
              <w:noProof/>
              <w:sz w:val="20"/>
              <w:szCs w:val="20"/>
            </w:rPr>
            <w:instrText xml:space="preserve">CITATION Kot12 \n  \t  \l 12298 </w:instrText>
          </w:r>
          <w:r w:rsidR="003B7EBA" w:rsidRPr="002B1DD7">
            <w:rPr>
              <w:rFonts w:cstheme="minorHAnsi"/>
              <w:noProof/>
              <w:sz w:val="20"/>
              <w:szCs w:val="20"/>
              <w:lang w:val="es-US"/>
            </w:rPr>
            <w:fldChar w:fldCharType="separate"/>
          </w:r>
          <w:r w:rsidR="003F7082" w:rsidRPr="003F7082">
            <w:rPr>
              <w:rFonts w:cstheme="minorHAnsi"/>
              <w:noProof/>
              <w:sz w:val="20"/>
              <w:szCs w:val="20"/>
            </w:rPr>
            <w:t>(2012)</w:t>
          </w:r>
          <w:r w:rsidR="003B7EBA" w:rsidRPr="002B1DD7">
            <w:rPr>
              <w:rFonts w:cstheme="minorHAnsi"/>
              <w:noProof/>
              <w:sz w:val="20"/>
              <w:szCs w:val="20"/>
              <w:lang w:val="es-US"/>
            </w:rPr>
            <w:fldChar w:fldCharType="end"/>
          </w:r>
        </w:sdtContent>
      </w:sdt>
      <w:r w:rsidR="003B7EBA" w:rsidRPr="002B1DD7">
        <w:rPr>
          <w:rFonts w:cstheme="minorHAnsi"/>
          <w:noProof/>
          <w:sz w:val="20"/>
          <w:szCs w:val="20"/>
          <w:lang w:val="es-US"/>
        </w:rPr>
        <w:t xml:space="preserve"> </w:t>
      </w:r>
      <w:r w:rsidR="002B4EFD" w:rsidRPr="002B1DD7">
        <w:rPr>
          <w:rFonts w:cstheme="minorHAnsi"/>
          <w:sz w:val="20"/>
          <w:szCs w:val="20"/>
          <w:lang w:val="es-US"/>
        </w:rPr>
        <w:t xml:space="preserve">en su libro de </w:t>
      </w:r>
      <w:r w:rsidR="002B4EFD" w:rsidRPr="002B1DD7">
        <w:rPr>
          <w:rFonts w:cstheme="minorHAnsi"/>
          <w:i/>
          <w:sz w:val="20"/>
          <w:szCs w:val="20"/>
          <w:lang w:val="es-US"/>
        </w:rPr>
        <w:t>Dirección de Marketing</w:t>
      </w:r>
      <w:r w:rsidR="002B4EFD" w:rsidRPr="002B1DD7">
        <w:rPr>
          <w:rFonts w:cstheme="minorHAnsi"/>
          <w:sz w:val="20"/>
          <w:szCs w:val="20"/>
          <w:lang w:val="es-US"/>
        </w:rPr>
        <w:t xml:space="preserve"> argumenta</w:t>
      </w:r>
      <w:r w:rsidRPr="002B1DD7">
        <w:rPr>
          <w:rFonts w:cstheme="minorHAnsi"/>
          <w:sz w:val="20"/>
          <w:szCs w:val="20"/>
          <w:lang w:val="es-US"/>
        </w:rPr>
        <w:t>n</w:t>
      </w:r>
      <w:r w:rsidR="002B4EFD" w:rsidRPr="002B1DD7">
        <w:rPr>
          <w:rFonts w:cstheme="minorHAnsi"/>
          <w:sz w:val="20"/>
          <w:szCs w:val="20"/>
          <w:lang w:val="es-US"/>
        </w:rPr>
        <w:t xml:space="preserve"> que existen organizaciones o empresas cuya</w:t>
      </w:r>
      <w:r w:rsidR="00356415" w:rsidRPr="002B1DD7">
        <w:rPr>
          <w:rFonts w:cstheme="minorHAnsi"/>
          <w:sz w:val="20"/>
          <w:szCs w:val="20"/>
          <w:lang w:val="es-US"/>
        </w:rPr>
        <w:t xml:space="preserve"> misión </w:t>
      </w:r>
      <w:r w:rsidR="009B14A7" w:rsidRPr="002B1DD7">
        <w:rPr>
          <w:rFonts w:cstheme="minorHAnsi"/>
          <w:sz w:val="20"/>
          <w:szCs w:val="20"/>
          <w:lang w:val="es-US"/>
        </w:rPr>
        <w:t>está</w:t>
      </w:r>
      <w:r w:rsidR="002B4EFD" w:rsidRPr="002B1DD7">
        <w:rPr>
          <w:rFonts w:cstheme="minorHAnsi"/>
          <w:sz w:val="20"/>
          <w:szCs w:val="20"/>
          <w:lang w:val="es-US"/>
        </w:rPr>
        <w:t xml:space="preserve"> direccionada a </w:t>
      </w:r>
      <w:r w:rsidR="00356415" w:rsidRPr="002B1DD7">
        <w:rPr>
          <w:rFonts w:cstheme="minorHAnsi"/>
          <w:sz w:val="20"/>
          <w:szCs w:val="20"/>
          <w:lang w:val="es-US"/>
        </w:rPr>
        <w:t>promover el desarrollo</w:t>
      </w:r>
      <w:r w:rsidRPr="002B1DD7">
        <w:rPr>
          <w:rFonts w:cstheme="minorHAnsi"/>
          <w:sz w:val="20"/>
          <w:szCs w:val="20"/>
          <w:lang w:val="es-US"/>
        </w:rPr>
        <w:t xml:space="preserve"> </w:t>
      </w:r>
      <w:r w:rsidR="00356415" w:rsidRPr="002B1DD7">
        <w:rPr>
          <w:rFonts w:cstheme="minorHAnsi"/>
          <w:sz w:val="20"/>
          <w:szCs w:val="20"/>
          <w:lang w:val="es-US"/>
        </w:rPr>
        <w:t>económico sostenible a través de servicios estratégicos para empresas que responden a retos ambientales y</w:t>
      </w:r>
      <w:r w:rsidRPr="002B1DD7">
        <w:rPr>
          <w:rFonts w:cstheme="minorHAnsi"/>
          <w:sz w:val="20"/>
          <w:szCs w:val="20"/>
          <w:lang w:val="es-US"/>
        </w:rPr>
        <w:t xml:space="preserve"> </w:t>
      </w:r>
      <w:r w:rsidR="00356415" w:rsidRPr="002B1DD7">
        <w:rPr>
          <w:rFonts w:cstheme="minorHAnsi"/>
          <w:sz w:val="20"/>
          <w:szCs w:val="20"/>
          <w:lang w:val="es-US"/>
        </w:rPr>
        <w:t>sociales, fomentando así una cultura emprendedora y de consumo responsable</w:t>
      </w:r>
      <w:r w:rsidR="002B4EFD" w:rsidRPr="002B1DD7">
        <w:rPr>
          <w:rFonts w:cstheme="minorHAnsi"/>
          <w:sz w:val="20"/>
          <w:szCs w:val="20"/>
          <w:lang w:val="es-US"/>
        </w:rPr>
        <w:t xml:space="preserve">, según las exigencias del entorno. </w:t>
      </w:r>
    </w:p>
    <w:p w14:paraId="35DF7DC9" w14:textId="77777777" w:rsidR="00482DC7" w:rsidRPr="002B1DD7" w:rsidRDefault="00482DC7" w:rsidP="002B1DD7">
      <w:pPr>
        <w:autoSpaceDE w:val="0"/>
        <w:autoSpaceDN w:val="0"/>
        <w:adjustRightInd w:val="0"/>
        <w:spacing w:after="0" w:line="240" w:lineRule="auto"/>
        <w:jc w:val="both"/>
        <w:rPr>
          <w:rFonts w:cstheme="minorHAnsi"/>
          <w:sz w:val="20"/>
          <w:szCs w:val="20"/>
          <w:lang w:val="es-US"/>
        </w:rPr>
      </w:pPr>
    </w:p>
    <w:p w14:paraId="59E947C8" w14:textId="13531D3C" w:rsidR="00482DC7" w:rsidRPr="002B1DD7" w:rsidRDefault="003F2D08" w:rsidP="002B1DD7">
      <w:pPr>
        <w:autoSpaceDE w:val="0"/>
        <w:autoSpaceDN w:val="0"/>
        <w:adjustRightInd w:val="0"/>
        <w:spacing w:after="0" w:line="240" w:lineRule="auto"/>
        <w:ind w:firstLine="709"/>
        <w:jc w:val="both"/>
        <w:rPr>
          <w:rFonts w:cstheme="minorHAnsi"/>
          <w:sz w:val="20"/>
          <w:szCs w:val="20"/>
          <w:lang w:val="es-US"/>
        </w:rPr>
      </w:pPr>
      <w:r w:rsidRPr="002B1DD7">
        <w:rPr>
          <w:sz w:val="20"/>
          <w:szCs w:val="20"/>
        </w:rPr>
        <w:t>Es importante destacar la actividad comercial que desempeñan las empresas y organizaciones sin fines de lucro que se alían  para comercializar una imagen o un bien para obtener un beneficio común</w:t>
      </w:r>
      <w:r w:rsidR="00482DC7" w:rsidRPr="002B1DD7">
        <w:rPr>
          <w:rFonts w:cstheme="minorHAnsi"/>
          <w:sz w:val="20"/>
          <w:szCs w:val="20"/>
          <w:lang w:val="es-ES"/>
        </w:rPr>
        <w:t>, aunque es importante considerar que</w:t>
      </w:r>
      <w:r w:rsidR="009B14A7" w:rsidRPr="002B1DD7">
        <w:rPr>
          <w:rFonts w:cstheme="minorHAnsi"/>
          <w:sz w:val="20"/>
          <w:szCs w:val="20"/>
          <w:lang w:val="es-ES"/>
        </w:rPr>
        <w:t>,</w:t>
      </w:r>
      <w:r w:rsidR="00482DC7" w:rsidRPr="002B1DD7">
        <w:rPr>
          <w:rFonts w:cstheme="minorHAnsi"/>
          <w:sz w:val="20"/>
          <w:szCs w:val="20"/>
          <w:lang w:val="es-ES"/>
        </w:rPr>
        <w:t xml:space="preserve"> conforme crece el mercado, quienes lo conforman pasan por determinadas etapas; las empresas deben estar conscientes de esos cambios y analizar los efectos </w:t>
      </w:r>
      <w:r w:rsidR="0017048A" w:rsidRPr="002B1DD7">
        <w:rPr>
          <w:rFonts w:cstheme="minorHAnsi"/>
          <w:sz w:val="20"/>
          <w:szCs w:val="20"/>
          <w:lang w:val="es-ES"/>
        </w:rPr>
        <w:t>que se generan en</w:t>
      </w:r>
      <w:r w:rsidR="00482DC7" w:rsidRPr="002B1DD7">
        <w:rPr>
          <w:rFonts w:cstheme="minorHAnsi"/>
          <w:sz w:val="20"/>
          <w:szCs w:val="20"/>
          <w:lang w:val="es-ES"/>
        </w:rPr>
        <w:t xml:space="preserve"> el comportamiento del consumidor para mantener la actividad comercial</w:t>
      </w:r>
      <w:r w:rsidR="005F07FC" w:rsidRPr="002B1DD7">
        <w:rPr>
          <w:rFonts w:cstheme="minorHAnsi"/>
          <w:sz w:val="20"/>
          <w:szCs w:val="20"/>
          <w:lang w:val="es-ES"/>
        </w:rPr>
        <w:t xml:space="preserve"> </w:t>
      </w:r>
      <w:r w:rsidR="001604A8" w:rsidRPr="002B1DD7">
        <w:rPr>
          <w:rFonts w:cstheme="minorHAnsi"/>
          <w:noProof/>
          <w:sz w:val="20"/>
          <w:szCs w:val="20"/>
        </w:rPr>
        <w:t>(Fischer y Espejo, 2011)</w:t>
      </w:r>
      <w:r w:rsidR="005F07FC" w:rsidRPr="002B1DD7">
        <w:rPr>
          <w:rFonts w:cstheme="minorHAnsi"/>
          <w:sz w:val="20"/>
          <w:szCs w:val="20"/>
          <w:lang w:val="es-ES"/>
        </w:rPr>
        <w:t>.</w:t>
      </w:r>
    </w:p>
    <w:p w14:paraId="6573B399" w14:textId="77777777" w:rsidR="00482DC7" w:rsidRPr="002B1DD7" w:rsidRDefault="00482DC7" w:rsidP="002B1DD7">
      <w:pPr>
        <w:autoSpaceDE w:val="0"/>
        <w:autoSpaceDN w:val="0"/>
        <w:adjustRightInd w:val="0"/>
        <w:spacing w:after="0" w:line="240" w:lineRule="auto"/>
        <w:jc w:val="both"/>
        <w:rPr>
          <w:rFonts w:cstheme="minorHAnsi"/>
          <w:sz w:val="20"/>
          <w:szCs w:val="20"/>
          <w:lang w:val="es-US"/>
        </w:rPr>
      </w:pPr>
    </w:p>
    <w:p w14:paraId="22BDDCA9" w14:textId="5DE3E3F8" w:rsidR="00C208BD" w:rsidRPr="002B1DD7" w:rsidRDefault="00CF5D73" w:rsidP="002B1DD7">
      <w:pPr>
        <w:pStyle w:val="Default"/>
        <w:ind w:firstLine="709"/>
        <w:jc w:val="both"/>
        <w:rPr>
          <w:rFonts w:asciiTheme="minorHAnsi" w:hAnsiTheme="minorHAnsi" w:cstheme="minorHAnsi"/>
          <w:color w:val="auto"/>
          <w:sz w:val="20"/>
          <w:szCs w:val="20"/>
          <w:lang w:val="es-ES"/>
        </w:rPr>
      </w:pPr>
      <w:r w:rsidRPr="002B1DD7">
        <w:rPr>
          <w:rFonts w:asciiTheme="minorHAnsi" w:hAnsiTheme="minorHAnsi" w:cstheme="minorHAnsi"/>
          <w:color w:val="auto"/>
          <w:sz w:val="20"/>
          <w:szCs w:val="20"/>
        </w:rPr>
        <w:t xml:space="preserve">La sostenibilidad en el sector empresarial o a nivel de negocio en el Ecuador al igual que en otros países </w:t>
      </w:r>
      <w:r w:rsidR="00D83F7F" w:rsidRPr="002B1DD7">
        <w:rPr>
          <w:rFonts w:asciiTheme="minorHAnsi" w:hAnsiTheme="minorHAnsi" w:cstheme="minorHAnsi"/>
          <w:color w:val="auto"/>
          <w:sz w:val="20"/>
          <w:szCs w:val="20"/>
        </w:rPr>
        <w:t>l</w:t>
      </w:r>
      <w:r w:rsidRPr="002B1DD7">
        <w:rPr>
          <w:rFonts w:asciiTheme="minorHAnsi" w:hAnsiTheme="minorHAnsi" w:cstheme="minorHAnsi"/>
          <w:color w:val="auto"/>
          <w:sz w:val="20"/>
          <w:szCs w:val="20"/>
        </w:rPr>
        <w:t>atinoamericano</w:t>
      </w:r>
      <w:r w:rsidR="00D83F7F" w:rsidRPr="002B1DD7">
        <w:rPr>
          <w:rFonts w:asciiTheme="minorHAnsi" w:hAnsiTheme="minorHAnsi" w:cstheme="minorHAnsi"/>
          <w:color w:val="auto"/>
          <w:sz w:val="20"/>
          <w:szCs w:val="20"/>
        </w:rPr>
        <w:t>s</w:t>
      </w:r>
      <w:r w:rsidRPr="002B1DD7">
        <w:rPr>
          <w:rFonts w:asciiTheme="minorHAnsi" w:hAnsiTheme="minorHAnsi" w:cstheme="minorHAnsi"/>
          <w:color w:val="auto"/>
          <w:sz w:val="20"/>
          <w:szCs w:val="20"/>
        </w:rPr>
        <w:t xml:space="preserve"> </w:t>
      </w:r>
      <w:r w:rsidR="002351A7" w:rsidRPr="002B1DD7">
        <w:rPr>
          <w:rFonts w:asciiTheme="minorHAnsi" w:hAnsiTheme="minorHAnsi" w:cstheme="minorHAnsi"/>
          <w:color w:val="auto"/>
          <w:sz w:val="20"/>
          <w:szCs w:val="20"/>
        </w:rPr>
        <w:t>ha</w:t>
      </w:r>
      <w:r w:rsidRPr="002B1DD7">
        <w:rPr>
          <w:rFonts w:asciiTheme="minorHAnsi" w:hAnsiTheme="minorHAnsi" w:cstheme="minorHAnsi"/>
          <w:color w:val="auto"/>
          <w:sz w:val="20"/>
          <w:szCs w:val="20"/>
        </w:rPr>
        <w:t xml:space="preserve"> tomado el camino de innovar como una estrategia para fortalecer la actividad económica y posicionarla no solo en un mercado local, sino a un mercado naciona</w:t>
      </w:r>
      <w:r w:rsidR="002351A7" w:rsidRPr="002B1DD7">
        <w:rPr>
          <w:rFonts w:asciiTheme="minorHAnsi" w:hAnsiTheme="minorHAnsi" w:cstheme="minorHAnsi"/>
          <w:color w:val="auto"/>
          <w:sz w:val="20"/>
          <w:szCs w:val="20"/>
        </w:rPr>
        <w:t xml:space="preserve">l e internacional. </w:t>
      </w:r>
      <w:r w:rsidR="002351A7" w:rsidRPr="002B1DD7">
        <w:rPr>
          <w:rFonts w:asciiTheme="minorHAnsi" w:hAnsiTheme="minorHAnsi" w:cstheme="minorHAnsi"/>
          <w:color w:val="auto"/>
          <w:sz w:val="20"/>
          <w:szCs w:val="20"/>
          <w:lang w:val="es-ES"/>
        </w:rPr>
        <w:t>Leyes y políticas</w:t>
      </w:r>
      <w:r w:rsidRPr="002B1DD7">
        <w:rPr>
          <w:rFonts w:asciiTheme="minorHAnsi" w:hAnsiTheme="minorHAnsi" w:cstheme="minorHAnsi"/>
          <w:color w:val="auto"/>
          <w:sz w:val="20"/>
          <w:szCs w:val="20"/>
          <w:lang w:val="es-ES"/>
        </w:rPr>
        <w:t xml:space="preserve"> en el país en el </w:t>
      </w:r>
      <w:r w:rsidR="002351A7" w:rsidRPr="002B1DD7">
        <w:rPr>
          <w:rFonts w:asciiTheme="minorHAnsi" w:hAnsiTheme="minorHAnsi" w:cstheme="minorHAnsi"/>
          <w:color w:val="auto"/>
          <w:sz w:val="20"/>
          <w:szCs w:val="20"/>
          <w:lang w:val="es-ES"/>
        </w:rPr>
        <w:t xml:space="preserve">ámbito empresarial han sido direccionadas a desarrollar emprendimientos sostenibles a favor de las familias ecuatorianas. </w:t>
      </w:r>
    </w:p>
    <w:p w14:paraId="68C6FE55" w14:textId="77777777" w:rsidR="002B4EFD" w:rsidRPr="002B1DD7" w:rsidRDefault="002B4EFD" w:rsidP="002B1DD7">
      <w:pPr>
        <w:spacing w:after="0" w:line="240" w:lineRule="auto"/>
        <w:jc w:val="both"/>
        <w:rPr>
          <w:rFonts w:cstheme="minorHAnsi"/>
          <w:sz w:val="20"/>
          <w:szCs w:val="20"/>
          <w:lang w:val="es-ES"/>
        </w:rPr>
      </w:pPr>
    </w:p>
    <w:p w14:paraId="3517F2E6" w14:textId="5780B1C7" w:rsidR="00A1343F" w:rsidRPr="002B1DD7" w:rsidRDefault="00060B09" w:rsidP="002B1DD7">
      <w:pPr>
        <w:spacing w:after="0" w:line="240" w:lineRule="auto"/>
        <w:ind w:firstLine="709"/>
        <w:jc w:val="both"/>
        <w:rPr>
          <w:rFonts w:cstheme="minorHAnsi"/>
          <w:sz w:val="20"/>
          <w:szCs w:val="20"/>
          <w:lang w:val="es-ES"/>
        </w:rPr>
      </w:pPr>
      <w:r w:rsidRPr="002B1DD7">
        <w:rPr>
          <w:rFonts w:cstheme="minorHAnsi"/>
          <w:sz w:val="20"/>
          <w:szCs w:val="20"/>
          <w:lang w:val="es-ES"/>
        </w:rPr>
        <w:t>Actualmente e</w:t>
      </w:r>
      <w:r w:rsidR="00360AAE" w:rsidRPr="002B1DD7">
        <w:rPr>
          <w:rFonts w:cstheme="minorHAnsi"/>
          <w:sz w:val="20"/>
          <w:szCs w:val="20"/>
          <w:lang w:val="es-ES"/>
        </w:rPr>
        <w:t>n el E</w:t>
      </w:r>
      <w:r w:rsidR="00A1343F" w:rsidRPr="002B1DD7">
        <w:rPr>
          <w:rFonts w:cstheme="minorHAnsi"/>
          <w:sz w:val="20"/>
          <w:szCs w:val="20"/>
          <w:lang w:val="es-ES"/>
        </w:rPr>
        <w:t xml:space="preserve">cuador las microempresas contribuyen al desarrollo </w:t>
      </w:r>
      <w:r w:rsidRPr="002B1DD7">
        <w:rPr>
          <w:rFonts w:cstheme="minorHAnsi"/>
          <w:sz w:val="20"/>
          <w:szCs w:val="20"/>
          <w:lang w:val="es-ES"/>
        </w:rPr>
        <w:t>socioe</w:t>
      </w:r>
      <w:r w:rsidR="00A1343F" w:rsidRPr="002B1DD7">
        <w:rPr>
          <w:rFonts w:cstheme="minorHAnsi"/>
          <w:sz w:val="20"/>
          <w:szCs w:val="20"/>
          <w:lang w:val="es-ES"/>
        </w:rPr>
        <w:t>conómico del país debido a que</w:t>
      </w:r>
      <w:r w:rsidR="00CB0BFE" w:rsidRPr="002B1DD7">
        <w:rPr>
          <w:rFonts w:cstheme="minorHAnsi"/>
          <w:sz w:val="20"/>
          <w:szCs w:val="20"/>
          <w:lang w:val="es-ES"/>
        </w:rPr>
        <w:t>,</w:t>
      </w:r>
      <w:r w:rsidR="00A1343F" w:rsidRPr="002B1DD7">
        <w:rPr>
          <w:rFonts w:cstheme="minorHAnsi"/>
          <w:sz w:val="20"/>
          <w:szCs w:val="20"/>
          <w:lang w:val="es-ES"/>
        </w:rPr>
        <w:t xml:space="preserve"> además de generar fuentes de empleos</w:t>
      </w:r>
      <w:r w:rsidRPr="002B1DD7">
        <w:rPr>
          <w:rFonts w:cstheme="minorHAnsi"/>
          <w:sz w:val="20"/>
          <w:szCs w:val="20"/>
          <w:lang w:val="es-ES"/>
        </w:rPr>
        <w:t>,</w:t>
      </w:r>
      <w:r w:rsidR="00A1343F" w:rsidRPr="002B1DD7">
        <w:rPr>
          <w:rFonts w:cstheme="minorHAnsi"/>
          <w:sz w:val="20"/>
          <w:szCs w:val="20"/>
          <w:lang w:val="es-ES"/>
        </w:rPr>
        <w:t xml:space="preserve"> obtener el ingreso para la subsistencia familiar</w:t>
      </w:r>
      <w:r w:rsidRPr="002B1DD7">
        <w:rPr>
          <w:rFonts w:cstheme="minorHAnsi"/>
          <w:sz w:val="20"/>
          <w:szCs w:val="20"/>
          <w:lang w:val="es-ES"/>
        </w:rPr>
        <w:t xml:space="preserve"> y promover el emprendimiento como soporte económico, tiene como ventaja el aprovechamiento de lo</w:t>
      </w:r>
      <w:r w:rsidR="005B436F" w:rsidRPr="002B1DD7">
        <w:rPr>
          <w:rFonts w:cstheme="minorHAnsi"/>
          <w:sz w:val="20"/>
          <w:szCs w:val="20"/>
          <w:lang w:val="es-ES"/>
        </w:rPr>
        <w:t>s recursos existentes tanto en la zona</w:t>
      </w:r>
      <w:r w:rsidR="006E19A7" w:rsidRPr="002B1DD7">
        <w:rPr>
          <w:rFonts w:cstheme="minorHAnsi"/>
          <w:sz w:val="20"/>
          <w:szCs w:val="20"/>
          <w:lang w:val="es-ES"/>
        </w:rPr>
        <w:t xml:space="preserve"> </w:t>
      </w:r>
      <w:r w:rsidR="005B436F" w:rsidRPr="002B1DD7">
        <w:rPr>
          <w:rFonts w:cstheme="minorHAnsi"/>
          <w:sz w:val="20"/>
          <w:szCs w:val="20"/>
          <w:lang w:val="es-ES"/>
        </w:rPr>
        <w:t>urbana como en l</w:t>
      </w:r>
      <w:r w:rsidR="00D83F7F" w:rsidRPr="002B1DD7">
        <w:rPr>
          <w:rFonts w:cstheme="minorHAnsi"/>
          <w:sz w:val="20"/>
          <w:szCs w:val="20"/>
          <w:lang w:val="es-ES"/>
        </w:rPr>
        <w:t>a</w:t>
      </w:r>
      <w:r w:rsidR="005B436F" w:rsidRPr="002B1DD7">
        <w:rPr>
          <w:rFonts w:cstheme="minorHAnsi"/>
          <w:sz w:val="20"/>
          <w:szCs w:val="20"/>
          <w:lang w:val="es-ES"/>
        </w:rPr>
        <w:t xml:space="preserve"> zona rural, </w:t>
      </w:r>
      <w:r w:rsidRPr="002B1DD7">
        <w:rPr>
          <w:rFonts w:cstheme="minorHAnsi"/>
          <w:sz w:val="20"/>
          <w:szCs w:val="20"/>
          <w:lang w:val="es-ES"/>
        </w:rPr>
        <w:t xml:space="preserve">teniendo como finalidad lograr el </w:t>
      </w:r>
      <w:r w:rsidRPr="002B1DD7">
        <w:rPr>
          <w:rFonts w:cstheme="minorHAnsi"/>
          <w:sz w:val="20"/>
          <w:szCs w:val="20"/>
          <w:lang w:val="es-US"/>
        </w:rPr>
        <w:t>posicionamiento</w:t>
      </w:r>
      <w:r w:rsidRPr="002B1DD7">
        <w:rPr>
          <w:rFonts w:cstheme="minorHAnsi"/>
          <w:sz w:val="20"/>
          <w:szCs w:val="20"/>
          <w:lang w:val="es-ES"/>
        </w:rPr>
        <w:t xml:space="preserve"> en el </w:t>
      </w:r>
      <w:r w:rsidRPr="002B1DD7">
        <w:rPr>
          <w:rFonts w:cstheme="minorHAnsi"/>
          <w:sz w:val="20"/>
          <w:szCs w:val="20"/>
          <w:lang w:val="es-US"/>
        </w:rPr>
        <w:t>mercado</w:t>
      </w:r>
      <w:r w:rsidRPr="002B1DD7">
        <w:rPr>
          <w:rFonts w:cstheme="minorHAnsi"/>
          <w:sz w:val="20"/>
          <w:szCs w:val="20"/>
          <w:lang w:val="es-ES"/>
        </w:rPr>
        <w:t>.</w:t>
      </w:r>
    </w:p>
    <w:p w14:paraId="72CE2A3B" w14:textId="77777777" w:rsidR="0066755A" w:rsidRPr="002B1DD7" w:rsidRDefault="0066755A" w:rsidP="002B1DD7">
      <w:pPr>
        <w:spacing w:after="0" w:line="240" w:lineRule="auto"/>
        <w:jc w:val="both"/>
        <w:rPr>
          <w:rFonts w:cstheme="minorHAnsi"/>
          <w:sz w:val="20"/>
          <w:szCs w:val="20"/>
          <w:lang w:val="es-ES"/>
        </w:rPr>
      </w:pPr>
    </w:p>
    <w:p w14:paraId="6A3720FA" w14:textId="2EB02A9E" w:rsidR="00F52398" w:rsidRPr="002B1DD7" w:rsidRDefault="00F52398" w:rsidP="002B1DD7">
      <w:pPr>
        <w:spacing w:after="0" w:line="240" w:lineRule="auto"/>
        <w:ind w:firstLine="709"/>
        <w:jc w:val="both"/>
        <w:rPr>
          <w:rFonts w:cstheme="minorHAnsi"/>
          <w:sz w:val="20"/>
          <w:szCs w:val="20"/>
          <w:lang w:val="es-US"/>
        </w:rPr>
      </w:pPr>
      <w:r w:rsidRPr="002B1DD7">
        <w:rPr>
          <w:rFonts w:cstheme="minorHAnsi"/>
          <w:sz w:val="20"/>
          <w:szCs w:val="20"/>
          <w:lang w:val="es-US"/>
        </w:rPr>
        <w:lastRenderedPageBreak/>
        <w:t>En el</w:t>
      </w:r>
      <w:r w:rsidR="00D83F7F" w:rsidRPr="002B1DD7">
        <w:rPr>
          <w:rFonts w:cstheme="minorHAnsi"/>
          <w:sz w:val="20"/>
          <w:szCs w:val="20"/>
          <w:lang w:val="es-US"/>
        </w:rPr>
        <w:t xml:space="preserve"> año</w:t>
      </w:r>
      <w:r w:rsidRPr="002B1DD7">
        <w:rPr>
          <w:rFonts w:cstheme="minorHAnsi"/>
          <w:sz w:val="20"/>
          <w:szCs w:val="20"/>
          <w:lang w:val="es-US"/>
        </w:rPr>
        <w:t xml:space="preserve"> 201</w:t>
      </w:r>
      <w:r w:rsidR="00EE37C4" w:rsidRPr="002B1DD7">
        <w:rPr>
          <w:rFonts w:cstheme="minorHAnsi"/>
          <w:sz w:val="20"/>
          <w:szCs w:val="20"/>
          <w:lang w:val="es-US"/>
        </w:rPr>
        <w:t>2</w:t>
      </w:r>
      <w:r w:rsidRPr="002B1DD7">
        <w:rPr>
          <w:rFonts w:cstheme="minorHAnsi"/>
          <w:sz w:val="20"/>
          <w:szCs w:val="20"/>
          <w:lang w:val="es-US"/>
        </w:rPr>
        <w:t xml:space="preserve"> Ricardo Zambrano, subsecretario de Mipymes y Artesanías del Ministerio de Industrias y Productividad </w:t>
      </w:r>
      <w:r w:rsidR="00E373C7" w:rsidRPr="002B1DD7">
        <w:rPr>
          <w:rFonts w:cstheme="minorHAnsi"/>
          <w:sz w:val="20"/>
          <w:szCs w:val="20"/>
          <w:lang w:val="es-US"/>
        </w:rPr>
        <w:t>(MIPRO</w:t>
      </w:r>
      <w:r w:rsidR="00EE37C4" w:rsidRPr="002B1DD7">
        <w:rPr>
          <w:rFonts w:cstheme="minorHAnsi"/>
          <w:sz w:val="20"/>
          <w:szCs w:val="20"/>
          <w:lang w:val="es-US"/>
        </w:rPr>
        <w:t>), manifestó que</w:t>
      </w:r>
      <w:r w:rsidR="005C0865" w:rsidRPr="002B1DD7">
        <w:rPr>
          <w:rFonts w:cstheme="minorHAnsi"/>
          <w:sz w:val="20"/>
          <w:szCs w:val="20"/>
          <w:lang w:val="es-US"/>
        </w:rPr>
        <w:t xml:space="preserve"> en el Ecuador</w:t>
      </w:r>
      <w:r w:rsidR="00D83F7F" w:rsidRPr="002B1DD7">
        <w:rPr>
          <w:rFonts w:cstheme="minorHAnsi"/>
          <w:sz w:val="20"/>
          <w:szCs w:val="20"/>
          <w:lang w:val="es-US"/>
        </w:rPr>
        <w:t xml:space="preserve"> </w:t>
      </w:r>
      <w:r w:rsidR="00527FC8" w:rsidRPr="002B1DD7">
        <w:rPr>
          <w:rFonts w:cstheme="minorHAnsi"/>
          <w:sz w:val="20"/>
          <w:szCs w:val="20"/>
          <w:lang w:val="es-US"/>
        </w:rPr>
        <w:t>existió un incremento</w:t>
      </w:r>
      <w:r w:rsidR="00733DF2" w:rsidRPr="002B1DD7">
        <w:rPr>
          <w:rFonts w:cstheme="minorHAnsi"/>
          <w:sz w:val="20"/>
          <w:szCs w:val="20"/>
          <w:lang w:val="es-US"/>
        </w:rPr>
        <w:t xml:space="preserve"> de las micro, pequeñas y medianas empresas al pasar </w:t>
      </w:r>
      <w:r w:rsidR="00D83F7F" w:rsidRPr="002B1DD7">
        <w:rPr>
          <w:rFonts w:cstheme="minorHAnsi"/>
          <w:sz w:val="20"/>
          <w:szCs w:val="20"/>
          <w:lang w:val="es-US"/>
        </w:rPr>
        <w:t>d</w:t>
      </w:r>
      <w:r w:rsidR="00733DF2" w:rsidRPr="002B1DD7">
        <w:rPr>
          <w:rFonts w:cstheme="minorHAnsi"/>
          <w:sz w:val="20"/>
          <w:szCs w:val="20"/>
          <w:lang w:val="es-US"/>
        </w:rPr>
        <w:t>el 38% registrado e</w:t>
      </w:r>
      <w:r w:rsidR="002351A7" w:rsidRPr="002B1DD7">
        <w:rPr>
          <w:rFonts w:cstheme="minorHAnsi"/>
          <w:sz w:val="20"/>
          <w:szCs w:val="20"/>
          <w:lang w:val="es-US"/>
        </w:rPr>
        <w:t xml:space="preserve">n el 2011 al 41% en el año 2012, denotando un crecimiento hasta la actualidad de un 15% </w:t>
      </w:r>
      <w:sdt>
        <w:sdtPr>
          <w:rPr>
            <w:rFonts w:cstheme="minorHAnsi"/>
            <w:sz w:val="20"/>
            <w:szCs w:val="20"/>
            <w:lang w:val="es-US"/>
          </w:rPr>
          <w:id w:val="-155462106"/>
          <w:citation/>
        </w:sdtPr>
        <w:sdtEndPr/>
        <w:sdtContent>
          <w:r w:rsidR="00B66F39" w:rsidRPr="002B1DD7">
            <w:rPr>
              <w:rFonts w:cstheme="minorHAnsi"/>
              <w:sz w:val="20"/>
              <w:szCs w:val="20"/>
              <w:lang w:val="es-US"/>
            </w:rPr>
            <w:fldChar w:fldCharType="begin"/>
          </w:r>
          <w:r w:rsidR="00E43FC3" w:rsidRPr="002B1DD7">
            <w:rPr>
              <w:rFonts w:cstheme="minorHAnsi"/>
              <w:sz w:val="20"/>
              <w:szCs w:val="20"/>
              <w:lang w:val="es-US"/>
            </w:rPr>
            <w:instrText xml:space="preserve">CITATION Emp12 \l 21514 </w:instrText>
          </w:r>
          <w:r w:rsidR="00B66F39" w:rsidRPr="002B1DD7">
            <w:rPr>
              <w:rFonts w:cstheme="minorHAnsi"/>
              <w:sz w:val="20"/>
              <w:szCs w:val="20"/>
              <w:lang w:val="es-US"/>
            </w:rPr>
            <w:fldChar w:fldCharType="separate"/>
          </w:r>
          <w:r w:rsidR="003F7082" w:rsidRPr="003F7082">
            <w:rPr>
              <w:rFonts w:cstheme="minorHAnsi"/>
              <w:noProof/>
              <w:sz w:val="20"/>
              <w:szCs w:val="20"/>
              <w:lang w:val="es-US"/>
            </w:rPr>
            <w:t>(Pymes, 2012)</w:t>
          </w:r>
          <w:r w:rsidR="00B66F39" w:rsidRPr="002B1DD7">
            <w:rPr>
              <w:rFonts w:cstheme="minorHAnsi"/>
              <w:sz w:val="20"/>
              <w:szCs w:val="20"/>
              <w:lang w:val="es-US"/>
            </w:rPr>
            <w:fldChar w:fldCharType="end"/>
          </w:r>
        </w:sdtContent>
      </w:sdt>
      <w:r w:rsidR="00D83F7F" w:rsidRPr="002B1DD7">
        <w:rPr>
          <w:rFonts w:cstheme="minorHAnsi"/>
          <w:sz w:val="20"/>
          <w:szCs w:val="20"/>
          <w:lang w:val="es-US"/>
        </w:rPr>
        <w:t>.</w:t>
      </w:r>
    </w:p>
    <w:p w14:paraId="5FF90749" w14:textId="77777777" w:rsidR="0066755A" w:rsidRPr="002B1DD7" w:rsidRDefault="0066755A" w:rsidP="002B1DD7">
      <w:pPr>
        <w:spacing w:after="0" w:line="240" w:lineRule="auto"/>
        <w:jc w:val="both"/>
        <w:rPr>
          <w:rFonts w:cstheme="minorHAnsi"/>
          <w:sz w:val="20"/>
          <w:szCs w:val="20"/>
          <w:lang w:val="es-US"/>
        </w:rPr>
      </w:pPr>
    </w:p>
    <w:p w14:paraId="6F996E02" w14:textId="2E4506BE" w:rsidR="008D37B0" w:rsidRPr="002B1DD7" w:rsidRDefault="008D37B0" w:rsidP="002B1DD7">
      <w:pPr>
        <w:spacing w:after="0" w:line="240" w:lineRule="auto"/>
        <w:ind w:firstLine="709"/>
        <w:jc w:val="both"/>
        <w:rPr>
          <w:rFonts w:cstheme="minorHAnsi"/>
          <w:sz w:val="20"/>
          <w:szCs w:val="20"/>
          <w:lang w:val="es-US"/>
        </w:rPr>
      </w:pPr>
      <w:r w:rsidRPr="002B1DD7">
        <w:rPr>
          <w:rFonts w:cstheme="minorHAnsi"/>
          <w:sz w:val="20"/>
          <w:szCs w:val="20"/>
          <w:lang w:val="es-US"/>
        </w:rPr>
        <w:t xml:space="preserve">El Consejo Empresarial para el Desarrollo Sostenible del Ecuador (CEMDES) estableció el Plan Nacional de Desarrollo y su continuidad con el Plan Nacional Para el Buen Vivir, como carta de navegación del país, </w:t>
      </w:r>
      <w:r w:rsidR="00DA3AE6" w:rsidRPr="002B1DD7">
        <w:rPr>
          <w:rFonts w:cstheme="minorHAnsi"/>
          <w:sz w:val="20"/>
          <w:szCs w:val="20"/>
          <w:lang w:val="es-US"/>
        </w:rPr>
        <w:t>enfatizando</w:t>
      </w:r>
      <w:r w:rsidRPr="002B1DD7">
        <w:rPr>
          <w:rFonts w:cstheme="minorHAnsi"/>
          <w:sz w:val="20"/>
          <w:szCs w:val="20"/>
          <w:lang w:val="es-US"/>
        </w:rPr>
        <w:t xml:space="preserve"> que dentro de los objetivos de desarrollo se incluye la dinámica privada, a través de las correspondientes estrategias</w:t>
      </w:r>
      <w:r w:rsidR="00D83F7F" w:rsidRPr="002B1DD7">
        <w:rPr>
          <w:rFonts w:cstheme="minorHAnsi"/>
          <w:sz w:val="20"/>
          <w:szCs w:val="20"/>
          <w:lang w:val="es-US"/>
        </w:rPr>
        <w:t>,</w:t>
      </w:r>
      <w:r w:rsidRPr="002B1DD7">
        <w:rPr>
          <w:rFonts w:cstheme="minorHAnsi"/>
          <w:sz w:val="20"/>
          <w:szCs w:val="20"/>
          <w:lang w:val="es-US"/>
        </w:rPr>
        <w:t xml:space="preserve"> </w:t>
      </w:r>
      <w:r w:rsidR="001B3346" w:rsidRPr="002B1DD7">
        <w:rPr>
          <w:rFonts w:cstheme="minorHAnsi"/>
          <w:sz w:val="20"/>
          <w:szCs w:val="20"/>
          <w:lang w:val="es-US"/>
        </w:rPr>
        <w:t>y que éstas a su vez permitan</w:t>
      </w:r>
      <w:r w:rsidRPr="002B1DD7">
        <w:rPr>
          <w:rFonts w:cstheme="minorHAnsi"/>
          <w:sz w:val="20"/>
          <w:szCs w:val="20"/>
          <w:lang w:val="es-US"/>
        </w:rPr>
        <w:t xml:space="preserve"> impulsar actividades sustentables a nivel empresarial.</w:t>
      </w:r>
    </w:p>
    <w:p w14:paraId="6C1E318B" w14:textId="77777777" w:rsidR="0066755A" w:rsidRPr="002B1DD7" w:rsidRDefault="0066755A" w:rsidP="002B1DD7">
      <w:pPr>
        <w:spacing w:after="0" w:line="240" w:lineRule="auto"/>
        <w:jc w:val="both"/>
        <w:rPr>
          <w:rFonts w:cstheme="minorHAnsi"/>
          <w:sz w:val="20"/>
          <w:szCs w:val="20"/>
          <w:lang w:val="es-US"/>
        </w:rPr>
      </w:pPr>
    </w:p>
    <w:p w14:paraId="5D5F9436" w14:textId="7353BBB3" w:rsidR="00A2431C" w:rsidRPr="002B1DD7" w:rsidRDefault="0066755A" w:rsidP="002B1DD7">
      <w:pPr>
        <w:spacing w:after="0" w:line="240" w:lineRule="auto"/>
        <w:ind w:firstLine="709"/>
        <w:jc w:val="both"/>
        <w:rPr>
          <w:rFonts w:cstheme="minorHAnsi"/>
          <w:sz w:val="20"/>
          <w:szCs w:val="20"/>
          <w:lang w:val="es-US"/>
        </w:rPr>
      </w:pPr>
      <w:r w:rsidRPr="002B1DD7">
        <w:rPr>
          <w:rFonts w:cstheme="minorHAnsi"/>
          <w:sz w:val="20"/>
          <w:szCs w:val="20"/>
          <w:lang w:val="es-US"/>
        </w:rPr>
        <w:t>El a</w:t>
      </w:r>
      <w:r w:rsidR="00A2431C" w:rsidRPr="002B1DD7">
        <w:rPr>
          <w:rFonts w:cstheme="minorHAnsi"/>
          <w:sz w:val="20"/>
          <w:szCs w:val="20"/>
          <w:lang w:val="es-US"/>
        </w:rPr>
        <w:t xml:space="preserve">rtículo 284 de la Constitución de la República establece objetivos de la política económica, entre los cuales el objeto 2 </w:t>
      </w:r>
      <w:r w:rsidR="002351A7" w:rsidRPr="002B1DD7">
        <w:rPr>
          <w:rFonts w:cstheme="minorHAnsi"/>
          <w:sz w:val="20"/>
          <w:szCs w:val="20"/>
          <w:lang w:val="es-US"/>
        </w:rPr>
        <w:t>manifiesta</w:t>
      </w:r>
      <w:r w:rsidR="00A2431C" w:rsidRPr="002B1DD7">
        <w:rPr>
          <w:rFonts w:cstheme="minorHAnsi"/>
          <w:sz w:val="20"/>
          <w:szCs w:val="20"/>
          <w:lang w:val="es-US"/>
        </w:rPr>
        <w:t xml:space="preserve"> </w:t>
      </w:r>
      <w:r w:rsidR="00743A56" w:rsidRPr="002B1DD7">
        <w:rPr>
          <w:rFonts w:cstheme="minorHAnsi"/>
          <w:sz w:val="20"/>
          <w:szCs w:val="20"/>
          <w:lang w:val="es-US"/>
        </w:rPr>
        <w:t>la necesidad de “</w:t>
      </w:r>
      <w:r w:rsidR="00A2431C" w:rsidRPr="002B1DD7">
        <w:rPr>
          <w:rFonts w:cstheme="minorHAnsi"/>
          <w:sz w:val="20"/>
          <w:szCs w:val="20"/>
          <w:lang w:val="es-US"/>
        </w:rPr>
        <w:t>incentivar la producción nacional, la productividad y competitividad sistémicas, la acumulación del conocimiento científico y tecnológico, la inserción estratégica en la economía mundial y las actividades productivas complementarias en la integración regional</w:t>
      </w:r>
      <w:r w:rsidR="00743A56" w:rsidRPr="002B1DD7">
        <w:rPr>
          <w:rFonts w:cstheme="minorHAnsi"/>
          <w:sz w:val="20"/>
          <w:szCs w:val="20"/>
          <w:lang w:val="es-US"/>
        </w:rPr>
        <w:t>”</w:t>
      </w:r>
      <w:r w:rsidR="00A2431C" w:rsidRPr="002B1DD7">
        <w:rPr>
          <w:rFonts w:cstheme="minorHAnsi"/>
          <w:sz w:val="20"/>
          <w:szCs w:val="20"/>
          <w:lang w:val="es-US"/>
        </w:rPr>
        <w:t>, según el código orgánico de la producción del Ecuador, 2016.</w:t>
      </w:r>
    </w:p>
    <w:p w14:paraId="36C5B90E" w14:textId="77777777" w:rsidR="00C636F7" w:rsidRPr="002B1DD7" w:rsidRDefault="00C636F7" w:rsidP="002B1DD7">
      <w:pPr>
        <w:spacing w:after="0" w:line="240" w:lineRule="auto"/>
        <w:jc w:val="both"/>
        <w:rPr>
          <w:rFonts w:cstheme="minorHAnsi"/>
          <w:sz w:val="20"/>
          <w:szCs w:val="20"/>
          <w:lang w:val="es-US"/>
        </w:rPr>
      </w:pPr>
    </w:p>
    <w:p w14:paraId="76727797" w14:textId="2896D81F" w:rsidR="001C708A" w:rsidRPr="002B1DD7" w:rsidRDefault="00C636F7" w:rsidP="002B1DD7">
      <w:pPr>
        <w:spacing w:after="0" w:line="240" w:lineRule="auto"/>
        <w:ind w:firstLine="709"/>
        <w:jc w:val="both"/>
        <w:rPr>
          <w:rFonts w:cstheme="minorHAnsi"/>
          <w:sz w:val="20"/>
          <w:szCs w:val="20"/>
          <w:lang w:val="es-ES"/>
        </w:rPr>
      </w:pPr>
      <w:r w:rsidRPr="002B1DD7">
        <w:rPr>
          <w:rFonts w:cstheme="minorHAnsi"/>
          <w:sz w:val="20"/>
          <w:szCs w:val="20"/>
          <w:lang w:val="es-ES"/>
        </w:rPr>
        <w:t>En el Plan Nacional del Buen Vivir,</w:t>
      </w:r>
      <w:r w:rsidR="004F2AE9" w:rsidRPr="002B1DD7">
        <w:rPr>
          <w:rFonts w:cstheme="minorHAnsi"/>
          <w:sz w:val="20"/>
          <w:szCs w:val="20"/>
          <w:lang w:val="es-ES"/>
        </w:rPr>
        <w:t xml:space="preserve"> el</w:t>
      </w:r>
      <w:r w:rsidRPr="002B1DD7">
        <w:rPr>
          <w:rFonts w:cstheme="minorHAnsi"/>
          <w:sz w:val="20"/>
          <w:szCs w:val="20"/>
          <w:lang w:val="es-ES"/>
        </w:rPr>
        <w:t xml:space="preserve"> objetivo 4 describe </w:t>
      </w:r>
      <w:r w:rsidR="00F251D1" w:rsidRPr="002B1DD7">
        <w:rPr>
          <w:rFonts w:cstheme="minorHAnsi"/>
          <w:sz w:val="20"/>
          <w:szCs w:val="20"/>
          <w:lang w:val="es-ES"/>
        </w:rPr>
        <w:t>“f</w:t>
      </w:r>
      <w:r w:rsidRPr="002B1DD7">
        <w:rPr>
          <w:rFonts w:cstheme="minorHAnsi"/>
          <w:sz w:val="20"/>
          <w:szCs w:val="20"/>
          <w:lang w:val="es-ES"/>
        </w:rPr>
        <w:t>ortalecer las capacidades y potencialidades de la ciudadanía</w:t>
      </w:r>
      <w:r w:rsidR="00F251D1" w:rsidRPr="002B1DD7">
        <w:rPr>
          <w:rFonts w:cstheme="minorHAnsi"/>
          <w:sz w:val="20"/>
          <w:szCs w:val="20"/>
          <w:lang w:val="es-ES"/>
        </w:rPr>
        <w:t>”;</w:t>
      </w:r>
      <w:r w:rsidR="00743C53" w:rsidRPr="002B1DD7">
        <w:rPr>
          <w:rFonts w:cstheme="minorHAnsi"/>
          <w:sz w:val="20"/>
          <w:szCs w:val="20"/>
          <w:lang w:val="es-ES"/>
        </w:rPr>
        <w:t xml:space="preserve"> y</w:t>
      </w:r>
      <w:r w:rsidR="004F2AE9" w:rsidRPr="002B1DD7">
        <w:rPr>
          <w:rFonts w:cstheme="minorHAnsi"/>
          <w:sz w:val="20"/>
          <w:szCs w:val="20"/>
          <w:lang w:val="es-ES"/>
        </w:rPr>
        <w:t xml:space="preserve"> </w:t>
      </w:r>
      <w:r w:rsidRPr="002B1DD7">
        <w:rPr>
          <w:rFonts w:cstheme="minorHAnsi"/>
          <w:sz w:val="20"/>
          <w:szCs w:val="20"/>
          <w:lang w:val="es-ES"/>
        </w:rPr>
        <w:t xml:space="preserve">dentro de las políticas </w:t>
      </w:r>
      <w:r w:rsidR="00743C53" w:rsidRPr="002B1DD7">
        <w:rPr>
          <w:rFonts w:cstheme="minorHAnsi"/>
          <w:sz w:val="20"/>
          <w:szCs w:val="20"/>
          <w:lang w:val="es-ES"/>
        </w:rPr>
        <w:t>con los</w:t>
      </w:r>
      <w:r w:rsidRPr="002B1DD7">
        <w:rPr>
          <w:rFonts w:cstheme="minorHAnsi"/>
          <w:sz w:val="20"/>
          <w:szCs w:val="20"/>
          <w:lang w:val="es-ES"/>
        </w:rPr>
        <w:t xml:space="preserve"> lineamientos estratégicos </w:t>
      </w:r>
      <w:r w:rsidR="000E5DA5" w:rsidRPr="002B1DD7">
        <w:rPr>
          <w:rFonts w:cstheme="minorHAnsi"/>
          <w:sz w:val="20"/>
          <w:szCs w:val="20"/>
          <w:lang w:val="es-ES"/>
        </w:rPr>
        <w:t>se encuentra establecido</w:t>
      </w:r>
      <w:r w:rsidRPr="002B1DD7">
        <w:rPr>
          <w:rFonts w:cstheme="minorHAnsi"/>
          <w:sz w:val="20"/>
          <w:szCs w:val="20"/>
          <w:lang w:val="es-ES"/>
        </w:rPr>
        <w:t xml:space="preserve"> </w:t>
      </w:r>
      <w:r w:rsidR="00F251D1" w:rsidRPr="002B1DD7">
        <w:rPr>
          <w:rFonts w:cstheme="minorHAnsi"/>
          <w:sz w:val="20"/>
          <w:szCs w:val="20"/>
          <w:lang w:val="es-ES"/>
        </w:rPr>
        <w:t>“f</w:t>
      </w:r>
      <w:r w:rsidR="0020508F" w:rsidRPr="002B1DD7">
        <w:rPr>
          <w:rFonts w:cstheme="minorHAnsi"/>
          <w:sz w:val="20"/>
          <w:szCs w:val="20"/>
          <w:lang w:val="es-ES"/>
        </w:rPr>
        <w:t>omentar, f</w:t>
      </w:r>
      <w:r w:rsidRPr="002B1DD7">
        <w:rPr>
          <w:rFonts w:cstheme="minorHAnsi"/>
          <w:sz w:val="20"/>
          <w:szCs w:val="20"/>
          <w:lang w:val="es-ES"/>
        </w:rPr>
        <w:t>acilitar y tecnificar la promoción, la protección, la preservación y la difusión de los derechos de la propiedad intelectual de la creación nacional</w:t>
      </w:r>
      <w:r w:rsidR="00F251D1" w:rsidRPr="002B1DD7">
        <w:rPr>
          <w:rFonts w:cstheme="minorHAnsi"/>
          <w:sz w:val="20"/>
          <w:szCs w:val="20"/>
          <w:lang w:val="es-ES"/>
        </w:rPr>
        <w:t>”</w:t>
      </w:r>
      <w:r w:rsidRPr="002B1DD7">
        <w:rPr>
          <w:rFonts w:cstheme="minorHAnsi"/>
          <w:sz w:val="20"/>
          <w:szCs w:val="20"/>
          <w:lang w:val="es-ES"/>
        </w:rPr>
        <w:t>.</w:t>
      </w:r>
    </w:p>
    <w:p w14:paraId="2062D16C" w14:textId="77777777" w:rsidR="001C708A" w:rsidRPr="002B1DD7" w:rsidRDefault="001C708A" w:rsidP="002B1DD7">
      <w:pPr>
        <w:spacing w:after="0" w:line="240" w:lineRule="auto"/>
        <w:jc w:val="both"/>
        <w:rPr>
          <w:rFonts w:cstheme="minorHAnsi"/>
          <w:sz w:val="20"/>
          <w:szCs w:val="20"/>
          <w:lang w:val="es-ES"/>
        </w:rPr>
      </w:pPr>
    </w:p>
    <w:p w14:paraId="078B389F" w14:textId="5809BF28" w:rsidR="008D4A9E" w:rsidRPr="002B1DD7" w:rsidRDefault="003C1101" w:rsidP="002B1DD7">
      <w:pPr>
        <w:spacing w:after="0" w:line="240" w:lineRule="auto"/>
        <w:ind w:firstLine="709"/>
        <w:jc w:val="both"/>
        <w:rPr>
          <w:rFonts w:cstheme="minorHAnsi"/>
          <w:sz w:val="20"/>
          <w:szCs w:val="20"/>
          <w:lang w:val="es-US"/>
        </w:rPr>
      </w:pPr>
      <w:r w:rsidRPr="002B1DD7">
        <w:rPr>
          <w:rFonts w:cstheme="minorHAnsi"/>
          <w:sz w:val="20"/>
          <w:szCs w:val="20"/>
          <w:lang w:val="es-US"/>
        </w:rPr>
        <w:t>Según el</w:t>
      </w:r>
      <w:r w:rsidR="008D4A9E" w:rsidRPr="002B1DD7">
        <w:rPr>
          <w:rFonts w:cstheme="minorHAnsi"/>
          <w:sz w:val="20"/>
          <w:szCs w:val="20"/>
          <w:lang w:val="es-US"/>
        </w:rPr>
        <w:t xml:space="preserve"> Directorio de Empresas y Establecimiento</w:t>
      </w:r>
      <w:r w:rsidR="00AD4059" w:rsidRPr="002B1DD7">
        <w:rPr>
          <w:rFonts w:cstheme="minorHAnsi"/>
          <w:sz w:val="20"/>
          <w:szCs w:val="20"/>
          <w:lang w:val="es-US"/>
        </w:rPr>
        <w:t>s</w:t>
      </w:r>
      <w:r w:rsidR="008D4A9E" w:rsidRPr="002B1DD7">
        <w:rPr>
          <w:rFonts w:cstheme="minorHAnsi"/>
          <w:sz w:val="20"/>
          <w:szCs w:val="20"/>
          <w:lang w:val="es-US"/>
        </w:rPr>
        <w:t xml:space="preserve"> (DIEE) del Ecuador, en el año 2015 el país </w:t>
      </w:r>
      <w:r w:rsidR="001E0044" w:rsidRPr="002B1DD7">
        <w:rPr>
          <w:rFonts w:cstheme="minorHAnsi"/>
          <w:sz w:val="20"/>
          <w:szCs w:val="20"/>
          <w:lang w:val="es-US"/>
        </w:rPr>
        <w:t>representó</w:t>
      </w:r>
      <w:r w:rsidR="008D4A9E" w:rsidRPr="002B1DD7">
        <w:rPr>
          <w:rFonts w:cstheme="minorHAnsi"/>
          <w:sz w:val="20"/>
          <w:szCs w:val="20"/>
          <w:lang w:val="es-US"/>
        </w:rPr>
        <w:t xml:space="preserve"> un total de 842.936 empresas, donde el 90,6% corresponde a microempresas, el 7,4% a pequeñas empresas, el 1,5% a medianas empresas y finalm</w:t>
      </w:r>
      <w:r w:rsidR="002351A7" w:rsidRPr="002B1DD7">
        <w:rPr>
          <w:rFonts w:cstheme="minorHAnsi"/>
          <w:sz w:val="20"/>
          <w:szCs w:val="20"/>
          <w:lang w:val="es-US"/>
        </w:rPr>
        <w:t>ente el 0</w:t>
      </w:r>
      <w:r w:rsidR="00DC408B" w:rsidRPr="002B1DD7">
        <w:rPr>
          <w:rFonts w:cstheme="minorHAnsi"/>
          <w:sz w:val="20"/>
          <w:szCs w:val="20"/>
          <w:lang w:val="es-US"/>
        </w:rPr>
        <w:t>,</w:t>
      </w:r>
      <w:r w:rsidR="002351A7" w:rsidRPr="002B1DD7">
        <w:rPr>
          <w:rFonts w:cstheme="minorHAnsi"/>
          <w:sz w:val="20"/>
          <w:szCs w:val="20"/>
          <w:lang w:val="es-US"/>
        </w:rPr>
        <w:t>5% a grandes empresas, lo que denota que las microempresas son las más representativas debido a las políticas existentes en el país.</w:t>
      </w:r>
    </w:p>
    <w:p w14:paraId="0307E7EF" w14:textId="77777777" w:rsidR="0066755A" w:rsidRPr="002B1DD7" w:rsidRDefault="0066755A" w:rsidP="002B1DD7">
      <w:pPr>
        <w:spacing w:after="0" w:line="240" w:lineRule="auto"/>
        <w:jc w:val="both"/>
        <w:rPr>
          <w:rFonts w:cstheme="minorHAnsi"/>
          <w:sz w:val="20"/>
          <w:szCs w:val="20"/>
          <w:lang w:val="es-US"/>
        </w:rPr>
      </w:pPr>
    </w:p>
    <w:p w14:paraId="615969D4" w14:textId="1FA24C54" w:rsidR="00CF6EC7" w:rsidRPr="002B1DD7" w:rsidRDefault="008C3549" w:rsidP="002B1DD7">
      <w:pPr>
        <w:spacing w:after="0" w:line="240" w:lineRule="auto"/>
        <w:ind w:firstLine="709"/>
        <w:jc w:val="both"/>
        <w:rPr>
          <w:rFonts w:cstheme="minorHAnsi"/>
          <w:sz w:val="20"/>
          <w:szCs w:val="20"/>
          <w:lang w:val="es-US"/>
        </w:rPr>
      </w:pPr>
      <w:r w:rsidRPr="002B1DD7">
        <w:rPr>
          <w:rFonts w:cstheme="minorHAnsi"/>
          <w:sz w:val="20"/>
          <w:szCs w:val="20"/>
          <w:lang w:val="es-US"/>
        </w:rPr>
        <w:t xml:space="preserve">Se considera importante destacar </w:t>
      </w:r>
      <w:r w:rsidR="00CF6EC7" w:rsidRPr="002B1DD7">
        <w:rPr>
          <w:rFonts w:cstheme="minorHAnsi"/>
          <w:sz w:val="20"/>
          <w:szCs w:val="20"/>
          <w:lang w:val="es-US"/>
        </w:rPr>
        <w:t xml:space="preserve">el </w:t>
      </w:r>
      <w:r w:rsidRPr="002B1DD7">
        <w:rPr>
          <w:rFonts w:cstheme="minorHAnsi"/>
          <w:sz w:val="20"/>
          <w:szCs w:val="20"/>
          <w:lang w:val="es-US"/>
        </w:rPr>
        <w:t>rol</w:t>
      </w:r>
      <w:r w:rsidR="00CF6EC7" w:rsidRPr="002B1DD7">
        <w:rPr>
          <w:rFonts w:cstheme="minorHAnsi"/>
          <w:sz w:val="20"/>
          <w:szCs w:val="20"/>
          <w:lang w:val="es-US"/>
        </w:rPr>
        <w:t xml:space="preserve"> de las empresas, </w:t>
      </w:r>
      <w:r w:rsidRPr="002B1DD7">
        <w:rPr>
          <w:rFonts w:cstheme="minorHAnsi"/>
          <w:sz w:val="20"/>
          <w:szCs w:val="20"/>
          <w:lang w:val="es-US"/>
        </w:rPr>
        <w:t xml:space="preserve">por lo que resulta trascendental </w:t>
      </w:r>
      <w:r w:rsidR="004F233C" w:rsidRPr="002B1DD7">
        <w:rPr>
          <w:rFonts w:cstheme="minorHAnsi"/>
          <w:sz w:val="20"/>
          <w:szCs w:val="20"/>
        </w:rPr>
        <w:t>señalar</w:t>
      </w:r>
      <w:r w:rsidR="00B038A0" w:rsidRPr="002B1DD7">
        <w:rPr>
          <w:rFonts w:cstheme="minorHAnsi"/>
          <w:sz w:val="20"/>
          <w:szCs w:val="20"/>
        </w:rPr>
        <w:t xml:space="preserve"> </w:t>
      </w:r>
      <w:r w:rsidRPr="002B1DD7">
        <w:rPr>
          <w:rFonts w:cstheme="minorHAnsi"/>
          <w:sz w:val="20"/>
          <w:szCs w:val="20"/>
          <w:lang w:val="es-US"/>
        </w:rPr>
        <w:t xml:space="preserve">que en el país </w:t>
      </w:r>
      <w:r w:rsidR="00275162" w:rsidRPr="002B1DD7">
        <w:rPr>
          <w:rFonts w:cstheme="minorHAnsi"/>
          <w:sz w:val="20"/>
          <w:szCs w:val="20"/>
          <w:lang w:val="es-US"/>
        </w:rPr>
        <w:t>l</w:t>
      </w:r>
      <w:r w:rsidR="000C66F0" w:rsidRPr="002B1DD7">
        <w:rPr>
          <w:rFonts w:cstheme="minorHAnsi"/>
          <w:sz w:val="20"/>
          <w:szCs w:val="20"/>
          <w:lang w:val="es-US"/>
        </w:rPr>
        <w:t>as</w:t>
      </w:r>
      <w:r w:rsidR="00275162" w:rsidRPr="002B1DD7">
        <w:rPr>
          <w:rFonts w:cstheme="minorHAnsi"/>
          <w:sz w:val="20"/>
          <w:szCs w:val="20"/>
          <w:lang w:val="es-US"/>
        </w:rPr>
        <w:t xml:space="preserve"> cinco</w:t>
      </w:r>
      <w:r w:rsidR="00CF6EC7" w:rsidRPr="002B1DD7">
        <w:rPr>
          <w:rFonts w:cstheme="minorHAnsi"/>
          <w:sz w:val="20"/>
          <w:szCs w:val="20"/>
          <w:lang w:val="es-US"/>
        </w:rPr>
        <w:t xml:space="preserve"> actividades que </w:t>
      </w:r>
      <w:r w:rsidR="000C66F0" w:rsidRPr="002B1DD7">
        <w:rPr>
          <w:rFonts w:cstheme="minorHAnsi"/>
          <w:sz w:val="20"/>
          <w:szCs w:val="20"/>
          <w:lang w:val="es-US"/>
        </w:rPr>
        <w:t xml:space="preserve">poseen </w:t>
      </w:r>
      <w:r w:rsidR="00CF6EC7" w:rsidRPr="002B1DD7">
        <w:rPr>
          <w:rFonts w:cstheme="minorHAnsi"/>
          <w:sz w:val="20"/>
          <w:szCs w:val="20"/>
          <w:lang w:val="es-US"/>
        </w:rPr>
        <w:t xml:space="preserve">mayor representación </w:t>
      </w:r>
      <w:r w:rsidR="000C66F0" w:rsidRPr="002B1DD7">
        <w:rPr>
          <w:rFonts w:cstheme="minorHAnsi"/>
          <w:sz w:val="20"/>
          <w:szCs w:val="20"/>
          <w:lang w:val="es-US"/>
        </w:rPr>
        <w:t>son:</w:t>
      </w:r>
      <w:r w:rsidR="00CF6EC7" w:rsidRPr="002B1DD7">
        <w:rPr>
          <w:rFonts w:cstheme="minorHAnsi"/>
          <w:sz w:val="20"/>
          <w:szCs w:val="20"/>
          <w:lang w:val="es-US"/>
        </w:rPr>
        <w:t xml:space="preserve"> el comercio, reparación automotores y motocicletas</w:t>
      </w:r>
      <w:r w:rsidR="00DC51F0" w:rsidRPr="002B1DD7">
        <w:rPr>
          <w:rFonts w:cstheme="minorHAnsi"/>
          <w:sz w:val="20"/>
          <w:szCs w:val="20"/>
          <w:lang w:val="es-US"/>
        </w:rPr>
        <w:t>;</w:t>
      </w:r>
      <w:r w:rsidR="00CF6EC7" w:rsidRPr="002B1DD7">
        <w:rPr>
          <w:rFonts w:cstheme="minorHAnsi"/>
          <w:sz w:val="20"/>
          <w:szCs w:val="20"/>
          <w:lang w:val="es-US"/>
        </w:rPr>
        <w:t xml:space="preserve"> agricultura, ganadería, silvicultura y pesca</w:t>
      </w:r>
      <w:r w:rsidR="00DC51F0" w:rsidRPr="002B1DD7">
        <w:rPr>
          <w:rFonts w:cstheme="minorHAnsi"/>
          <w:sz w:val="20"/>
          <w:szCs w:val="20"/>
          <w:lang w:val="es-US"/>
        </w:rPr>
        <w:t>;</w:t>
      </w:r>
      <w:r w:rsidR="00CF6EC7" w:rsidRPr="002B1DD7">
        <w:rPr>
          <w:rFonts w:cstheme="minorHAnsi"/>
          <w:sz w:val="20"/>
          <w:szCs w:val="20"/>
          <w:lang w:val="es-US"/>
        </w:rPr>
        <w:t xml:space="preserve"> </w:t>
      </w:r>
      <w:r w:rsidR="00275162" w:rsidRPr="002B1DD7">
        <w:rPr>
          <w:rFonts w:cstheme="minorHAnsi"/>
          <w:sz w:val="20"/>
          <w:szCs w:val="20"/>
          <w:lang w:val="es-US"/>
        </w:rPr>
        <w:t>transporte y almacenamiento</w:t>
      </w:r>
      <w:r w:rsidR="009348F8" w:rsidRPr="002B1DD7">
        <w:rPr>
          <w:rFonts w:cstheme="minorHAnsi"/>
          <w:sz w:val="20"/>
          <w:szCs w:val="20"/>
          <w:lang w:val="es-US"/>
        </w:rPr>
        <w:t>;</w:t>
      </w:r>
      <w:r w:rsidR="00275162" w:rsidRPr="002B1DD7">
        <w:rPr>
          <w:rFonts w:cstheme="minorHAnsi"/>
          <w:sz w:val="20"/>
          <w:szCs w:val="20"/>
          <w:lang w:val="es-US"/>
        </w:rPr>
        <w:t xml:space="preserve"> industrias manufactureras</w:t>
      </w:r>
      <w:r w:rsidR="00D73E1B" w:rsidRPr="002B1DD7">
        <w:rPr>
          <w:rFonts w:cstheme="minorHAnsi"/>
          <w:sz w:val="20"/>
          <w:szCs w:val="20"/>
          <w:lang w:val="es-US"/>
        </w:rPr>
        <w:t>;</w:t>
      </w:r>
      <w:r w:rsidR="00275162" w:rsidRPr="002B1DD7">
        <w:rPr>
          <w:rFonts w:cstheme="minorHAnsi"/>
          <w:sz w:val="20"/>
          <w:szCs w:val="20"/>
          <w:lang w:val="es-US"/>
        </w:rPr>
        <w:t xml:space="preserve"> actividades de alojamiento y de servicio de comidas</w:t>
      </w:r>
      <w:r w:rsidRPr="002B1DD7">
        <w:rPr>
          <w:rFonts w:cstheme="minorHAnsi"/>
          <w:sz w:val="20"/>
          <w:szCs w:val="20"/>
          <w:lang w:val="es-US"/>
        </w:rPr>
        <w:t xml:space="preserve">, según estadística </w:t>
      </w:r>
      <w:r w:rsidR="00117947" w:rsidRPr="002B1DD7">
        <w:rPr>
          <w:rFonts w:cstheme="minorHAnsi"/>
          <w:sz w:val="20"/>
          <w:szCs w:val="20"/>
          <w:lang w:val="es-US"/>
        </w:rPr>
        <w:t>del DIEE</w:t>
      </w:r>
      <w:r w:rsidR="00751986" w:rsidRPr="002B1DD7">
        <w:rPr>
          <w:rFonts w:cstheme="minorHAnsi"/>
          <w:sz w:val="20"/>
          <w:szCs w:val="20"/>
          <w:lang w:val="es-US"/>
        </w:rPr>
        <w:t xml:space="preserve"> del Ecuador,</w:t>
      </w:r>
      <w:r w:rsidR="0066755A" w:rsidRPr="002B1DD7">
        <w:rPr>
          <w:rFonts w:cstheme="minorHAnsi"/>
          <w:sz w:val="20"/>
          <w:szCs w:val="20"/>
          <w:lang w:val="es-US"/>
        </w:rPr>
        <w:t xml:space="preserve"> 201</w:t>
      </w:r>
      <w:r w:rsidR="00117947" w:rsidRPr="002B1DD7">
        <w:rPr>
          <w:rFonts w:cstheme="minorHAnsi"/>
          <w:sz w:val="20"/>
          <w:szCs w:val="20"/>
          <w:lang w:val="es-US"/>
        </w:rPr>
        <w:t>5</w:t>
      </w:r>
      <w:r w:rsidRPr="002B1DD7">
        <w:rPr>
          <w:rFonts w:cstheme="minorHAnsi"/>
          <w:sz w:val="20"/>
          <w:szCs w:val="20"/>
          <w:lang w:val="es-US"/>
        </w:rPr>
        <w:t>.</w:t>
      </w:r>
    </w:p>
    <w:p w14:paraId="3E3DD817" w14:textId="77777777" w:rsidR="0066755A" w:rsidRPr="002B1DD7" w:rsidRDefault="0066755A" w:rsidP="002B1DD7">
      <w:pPr>
        <w:spacing w:after="0" w:line="240" w:lineRule="auto"/>
        <w:jc w:val="both"/>
        <w:rPr>
          <w:rFonts w:cstheme="minorHAnsi"/>
          <w:sz w:val="20"/>
          <w:szCs w:val="20"/>
          <w:lang w:val="es-US"/>
        </w:rPr>
      </w:pPr>
    </w:p>
    <w:p w14:paraId="0707299A" w14:textId="26B11CB2" w:rsidR="003441A6" w:rsidRPr="002B1DD7" w:rsidRDefault="00A5318C" w:rsidP="002B1DD7">
      <w:pPr>
        <w:spacing w:after="0" w:line="240" w:lineRule="auto"/>
        <w:ind w:firstLine="709"/>
        <w:jc w:val="both"/>
        <w:rPr>
          <w:rFonts w:cstheme="minorHAnsi"/>
          <w:sz w:val="20"/>
          <w:szCs w:val="20"/>
          <w:lang w:val="es-ES"/>
        </w:rPr>
      </w:pPr>
      <w:r w:rsidRPr="002B1DD7">
        <w:rPr>
          <w:rFonts w:cstheme="minorHAnsi"/>
          <w:sz w:val="20"/>
          <w:szCs w:val="20"/>
          <w:lang w:val="es-ES"/>
        </w:rPr>
        <w:t>Según la estadística</w:t>
      </w:r>
      <w:r w:rsidR="008C3549" w:rsidRPr="002B1DD7">
        <w:rPr>
          <w:rFonts w:cstheme="minorHAnsi"/>
          <w:sz w:val="20"/>
          <w:szCs w:val="20"/>
          <w:lang w:val="es-ES"/>
        </w:rPr>
        <w:t xml:space="preserve"> del Gobierno Autónomo Descentralizado (GAD)</w:t>
      </w:r>
      <w:r w:rsidR="00797F35" w:rsidRPr="002B1DD7">
        <w:rPr>
          <w:rFonts w:cstheme="minorHAnsi"/>
          <w:sz w:val="20"/>
          <w:szCs w:val="20"/>
          <w:lang w:val="es-ES"/>
        </w:rPr>
        <w:t xml:space="preserve"> en el 2010</w:t>
      </w:r>
      <w:r w:rsidR="008C3549" w:rsidRPr="002B1DD7">
        <w:rPr>
          <w:rFonts w:cstheme="minorHAnsi"/>
          <w:sz w:val="20"/>
          <w:szCs w:val="20"/>
          <w:lang w:val="es-ES"/>
        </w:rPr>
        <w:t>,</w:t>
      </w:r>
      <w:r w:rsidR="00797F35" w:rsidRPr="002B1DD7">
        <w:rPr>
          <w:rFonts w:cstheme="minorHAnsi"/>
          <w:sz w:val="20"/>
          <w:szCs w:val="20"/>
          <w:lang w:val="es-ES"/>
        </w:rPr>
        <w:t xml:space="preserve"> la provincia de Manabí cuenta con un total de 1</w:t>
      </w:r>
      <w:r w:rsidR="000D7276" w:rsidRPr="002B1DD7">
        <w:rPr>
          <w:rFonts w:cstheme="minorHAnsi"/>
          <w:sz w:val="20"/>
          <w:szCs w:val="20"/>
          <w:lang w:val="es-ES"/>
        </w:rPr>
        <w:t>.</w:t>
      </w:r>
      <w:r w:rsidR="008F54E9" w:rsidRPr="002B1DD7">
        <w:rPr>
          <w:rFonts w:cstheme="minorHAnsi"/>
          <w:sz w:val="20"/>
          <w:szCs w:val="20"/>
          <w:lang w:val="es-ES"/>
        </w:rPr>
        <w:t>369.780 habitantes, de los cuales el cantón Sucre representa un 4,2% de esta població</w:t>
      </w:r>
      <w:r w:rsidR="00AE0B72" w:rsidRPr="002B1DD7">
        <w:rPr>
          <w:rFonts w:cstheme="minorHAnsi"/>
          <w:sz w:val="20"/>
          <w:szCs w:val="20"/>
          <w:lang w:val="es-ES"/>
        </w:rPr>
        <w:t xml:space="preserve">n equivalente a </w:t>
      </w:r>
      <w:r w:rsidR="00542FF6" w:rsidRPr="002B1DD7">
        <w:rPr>
          <w:rFonts w:cstheme="minorHAnsi"/>
          <w:sz w:val="20"/>
          <w:szCs w:val="20"/>
          <w:lang w:val="es-ES"/>
        </w:rPr>
        <w:t>5</w:t>
      </w:r>
      <w:r w:rsidR="008F54E9" w:rsidRPr="002B1DD7">
        <w:rPr>
          <w:rFonts w:cstheme="minorHAnsi"/>
          <w:sz w:val="20"/>
          <w:szCs w:val="20"/>
          <w:lang w:val="es-ES"/>
        </w:rPr>
        <w:t xml:space="preserve">7.129 </w:t>
      </w:r>
      <w:r w:rsidR="00042776" w:rsidRPr="002B1DD7">
        <w:rPr>
          <w:rFonts w:cstheme="minorHAnsi"/>
          <w:sz w:val="20"/>
          <w:szCs w:val="20"/>
          <w:lang w:val="es-ES"/>
        </w:rPr>
        <w:t>personas. La</w:t>
      </w:r>
      <w:r w:rsidR="00283C18" w:rsidRPr="002B1DD7">
        <w:rPr>
          <w:rFonts w:cstheme="minorHAnsi"/>
          <w:sz w:val="20"/>
          <w:szCs w:val="20"/>
          <w:lang w:val="es-ES"/>
        </w:rPr>
        <w:t>s</w:t>
      </w:r>
      <w:r w:rsidR="00042776" w:rsidRPr="002B1DD7">
        <w:rPr>
          <w:rFonts w:cstheme="minorHAnsi"/>
          <w:sz w:val="20"/>
          <w:szCs w:val="20"/>
          <w:lang w:val="es-ES"/>
        </w:rPr>
        <w:t xml:space="preserve"> fuentes principales de la economía del cantón Sucre son el </w:t>
      </w:r>
      <w:r w:rsidR="00F54B64" w:rsidRPr="002B1DD7">
        <w:rPr>
          <w:rFonts w:cstheme="minorHAnsi"/>
          <w:sz w:val="20"/>
          <w:szCs w:val="20"/>
          <w:lang w:val="es-ES"/>
        </w:rPr>
        <w:t>comercio,</w:t>
      </w:r>
      <w:r w:rsidR="00042776" w:rsidRPr="002B1DD7">
        <w:rPr>
          <w:rFonts w:cstheme="minorHAnsi"/>
          <w:sz w:val="20"/>
          <w:szCs w:val="20"/>
          <w:lang w:val="es-ES"/>
        </w:rPr>
        <w:t xml:space="preserve"> el turism</w:t>
      </w:r>
      <w:r w:rsidR="00F54B64" w:rsidRPr="002B1DD7">
        <w:rPr>
          <w:rFonts w:cstheme="minorHAnsi"/>
          <w:sz w:val="20"/>
          <w:szCs w:val="20"/>
          <w:lang w:val="es-ES"/>
        </w:rPr>
        <w:t xml:space="preserve">o y </w:t>
      </w:r>
      <w:r w:rsidR="00732053" w:rsidRPr="002B1DD7">
        <w:rPr>
          <w:rFonts w:cstheme="minorHAnsi"/>
          <w:sz w:val="20"/>
          <w:szCs w:val="20"/>
          <w:lang w:val="es-ES"/>
        </w:rPr>
        <w:t xml:space="preserve">la agricultura, </w:t>
      </w:r>
      <w:r w:rsidR="008C3549" w:rsidRPr="002B1DD7">
        <w:rPr>
          <w:rFonts w:cstheme="minorHAnsi"/>
          <w:sz w:val="20"/>
          <w:szCs w:val="20"/>
          <w:lang w:val="es-ES"/>
        </w:rPr>
        <w:t>figurando</w:t>
      </w:r>
      <w:r w:rsidR="00F54B64" w:rsidRPr="002B1DD7">
        <w:rPr>
          <w:rFonts w:cstheme="minorHAnsi"/>
          <w:sz w:val="20"/>
          <w:szCs w:val="20"/>
          <w:lang w:val="es-ES"/>
        </w:rPr>
        <w:t xml:space="preserve"> a su vez </w:t>
      </w:r>
      <w:r w:rsidR="00F50844" w:rsidRPr="002B1DD7">
        <w:rPr>
          <w:rFonts w:cstheme="minorHAnsi"/>
          <w:sz w:val="20"/>
          <w:szCs w:val="20"/>
          <w:lang w:val="es-ES"/>
        </w:rPr>
        <w:t>las actividades más representativas</w:t>
      </w:r>
      <w:r w:rsidR="00F54B64" w:rsidRPr="002B1DD7">
        <w:rPr>
          <w:rFonts w:cstheme="minorHAnsi"/>
          <w:sz w:val="20"/>
          <w:szCs w:val="20"/>
          <w:lang w:val="es-ES"/>
        </w:rPr>
        <w:t xml:space="preserve"> de la zona. </w:t>
      </w:r>
    </w:p>
    <w:p w14:paraId="2D95A55F" w14:textId="77777777" w:rsidR="0066755A" w:rsidRPr="002B1DD7" w:rsidRDefault="0066755A" w:rsidP="002B1DD7">
      <w:pPr>
        <w:spacing w:after="0" w:line="240" w:lineRule="auto"/>
        <w:jc w:val="both"/>
        <w:rPr>
          <w:rFonts w:cstheme="minorHAnsi"/>
          <w:sz w:val="20"/>
          <w:szCs w:val="20"/>
          <w:lang w:val="es-US"/>
        </w:rPr>
      </w:pPr>
    </w:p>
    <w:p w14:paraId="60F5F1C5" w14:textId="6322CED7" w:rsidR="00BC4A84" w:rsidRPr="002B1DD7" w:rsidRDefault="00631E16" w:rsidP="002B1DD7">
      <w:pPr>
        <w:spacing w:after="0" w:line="240" w:lineRule="auto"/>
        <w:ind w:firstLine="709"/>
        <w:jc w:val="both"/>
        <w:rPr>
          <w:rFonts w:cstheme="minorHAnsi"/>
          <w:sz w:val="20"/>
          <w:szCs w:val="20"/>
          <w:lang w:val="es-US"/>
        </w:rPr>
      </w:pPr>
      <w:r w:rsidRPr="002B1DD7">
        <w:rPr>
          <w:rFonts w:cstheme="minorHAnsi"/>
          <w:sz w:val="20"/>
          <w:szCs w:val="20"/>
          <w:lang w:val="es-US"/>
        </w:rPr>
        <w:t>D</w:t>
      </w:r>
      <w:r w:rsidR="00283C18" w:rsidRPr="002B1DD7">
        <w:rPr>
          <w:rFonts w:cstheme="minorHAnsi"/>
          <w:sz w:val="20"/>
          <w:szCs w:val="20"/>
          <w:lang w:val="es-US"/>
        </w:rPr>
        <w:t xml:space="preserve">espués del acontecimiento </w:t>
      </w:r>
      <w:r w:rsidR="00B47B11" w:rsidRPr="002B1DD7">
        <w:rPr>
          <w:rFonts w:cstheme="minorHAnsi"/>
          <w:sz w:val="20"/>
          <w:szCs w:val="20"/>
          <w:lang w:val="es-US"/>
        </w:rPr>
        <w:t xml:space="preserve">telúrico </w:t>
      </w:r>
      <w:r w:rsidRPr="002B1DD7">
        <w:rPr>
          <w:rFonts w:cstheme="minorHAnsi"/>
          <w:sz w:val="20"/>
          <w:szCs w:val="20"/>
          <w:lang w:val="es-US"/>
        </w:rPr>
        <w:t xml:space="preserve">en Ecuador </w:t>
      </w:r>
      <w:r w:rsidR="00283C18" w:rsidRPr="002B1DD7">
        <w:rPr>
          <w:rFonts w:cstheme="minorHAnsi"/>
          <w:sz w:val="20"/>
          <w:szCs w:val="20"/>
          <w:lang w:val="es-US"/>
        </w:rPr>
        <w:t>de</w:t>
      </w:r>
      <w:r w:rsidRPr="002B1DD7">
        <w:rPr>
          <w:rFonts w:cstheme="minorHAnsi"/>
          <w:sz w:val="20"/>
          <w:szCs w:val="20"/>
          <w:lang w:val="es-US"/>
        </w:rPr>
        <w:t>l</w:t>
      </w:r>
      <w:r w:rsidR="00283C18" w:rsidRPr="002B1DD7">
        <w:rPr>
          <w:rFonts w:cstheme="minorHAnsi"/>
          <w:sz w:val="20"/>
          <w:szCs w:val="20"/>
          <w:lang w:val="es-US"/>
        </w:rPr>
        <w:t xml:space="preserve"> 16 de Abril del año 2016</w:t>
      </w:r>
      <w:r w:rsidR="0001736E" w:rsidRPr="002B1DD7">
        <w:rPr>
          <w:rFonts w:cstheme="minorHAnsi"/>
          <w:sz w:val="20"/>
          <w:szCs w:val="20"/>
          <w:lang w:val="es-US"/>
        </w:rPr>
        <w:t>,</w:t>
      </w:r>
      <w:r w:rsidR="00283C18" w:rsidRPr="002B1DD7">
        <w:rPr>
          <w:rFonts w:cstheme="minorHAnsi"/>
          <w:sz w:val="20"/>
          <w:szCs w:val="20"/>
          <w:lang w:val="es-US"/>
        </w:rPr>
        <w:t xml:space="preserve"> </w:t>
      </w:r>
      <w:r w:rsidRPr="002B1DD7">
        <w:rPr>
          <w:rFonts w:cstheme="minorHAnsi"/>
          <w:sz w:val="20"/>
          <w:szCs w:val="20"/>
          <w:lang w:val="es-US"/>
        </w:rPr>
        <w:t xml:space="preserve">Bahía de Caráquez </w:t>
      </w:r>
      <w:r w:rsidR="0001736E" w:rsidRPr="002B1DD7">
        <w:rPr>
          <w:rFonts w:cstheme="minorHAnsi"/>
          <w:sz w:val="20"/>
          <w:szCs w:val="20"/>
          <w:lang w:val="es-US"/>
        </w:rPr>
        <w:t>se vio muy afectada</w:t>
      </w:r>
      <w:r w:rsidRPr="002B1DD7">
        <w:rPr>
          <w:rFonts w:cstheme="minorHAnsi"/>
          <w:sz w:val="20"/>
          <w:szCs w:val="20"/>
          <w:lang w:val="es-US"/>
        </w:rPr>
        <w:t xml:space="preserve">, generando que muchos habitantes y comerciantes de la ciudad </w:t>
      </w:r>
      <w:r w:rsidR="00E2030D" w:rsidRPr="002B1DD7">
        <w:rPr>
          <w:rFonts w:cstheme="minorHAnsi"/>
          <w:sz w:val="20"/>
          <w:szCs w:val="20"/>
          <w:lang w:val="es-US"/>
        </w:rPr>
        <w:t>emigraran</w:t>
      </w:r>
      <w:r w:rsidRPr="002B1DD7">
        <w:rPr>
          <w:rFonts w:cstheme="minorHAnsi"/>
          <w:sz w:val="20"/>
          <w:szCs w:val="20"/>
          <w:lang w:val="es-US"/>
        </w:rPr>
        <w:t xml:space="preserve"> a</w:t>
      </w:r>
      <w:r w:rsidR="00E2030D" w:rsidRPr="002B1DD7">
        <w:rPr>
          <w:rFonts w:cstheme="minorHAnsi"/>
          <w:sz w:val="20"/>
          <w:szCs w:val="20"/>
          <w:lang w:val="es-US"/>
        </w:rPr>
        <w:t xml:space="preserve"> otras ciudades y a</w:t>
      </w:r>
      <w:r w:rsidR="000D7276" w:rsidRPr="002B1DD7">
        <w:rPr>
          <w:rFonts w:cstheme="minorHAnsi"/>
          <w:sz w:val="20"/>
          <w:szCs w:val="20"/>
          <w:lang w:val="es-US"/>
        </w:rPr>
        <w:t xml:space="preserve"> </w:t>
      </w:r>
      <w:r w:rsidR="00EB0BD0" w:rsidRPr="002B1DD7">
        <w:rPr>
          <w:rFonts w:cstheme="minorHAnsi"/>
          <w:sz w:val="20"/>
          <w:szCs w:val="20"/>
          <w:lang w:val="es-US"/>
        </w:rPr>
        <w:t>Le</w:t>
      </w:r>
      <w:r w:rsidR="00401082" w:rsidRPr="002B1DD7">
        <w:rPr>
          <w:rFonts w:cstheme="minorHAnsi"/>
          <w:sz w:val="20"/>
          <w:szCs w:val="20"/>
          <w:lang w:val="es-US"/>
        </w:rPr>
        <w:t>o</w:t>
      </w:r>
      <w:r w:rsidR="00EB0BD0" w:rsidRPr="002B1DD7">
        <w:rPr>
          <w:rFonts w:cstheme="minorHAnsi"/>
          <w:sz w:val="20"/>
          <w:szCs w:val="20"/>
          <w:lang w:val="es-US"/>
        </w:rPr>
        <w:t>nidas</w:t>
      </w:r>
      <w:r w:rsidRPr="002B1DD7">
        <w:rPr>
          <w:rFonts w:cstheme="minorHAnsi"/>
          <w:sz w:val="20"/>
          <w:szCs w:val="20"/>
          <w:lang w:val="es-US"/>
        </w:rPr>
        <w:t xml:space="preserve"> Plaza quedando la ciudad con muy poca población </w:t>
      </w:r>
      <w:r w:rsidR="00E2030D" w:rsidRPr="002B1DD7">
        <w:rPr>
          <w:rFonts w:cstheme="minorHAnsi"/>
          <w:sz w:val="20"/>
          <w:szCs w:val="20"/>
          <w:lang w:val="es-US"/>
        </w:rPr>
        <w:t>y negocios comerciales activos</w:t>
      </w:r>
      <w:r w:rsidR="00FF50B6" w:rsidRPr="002B1DD7">
        <w:rPr>
          <w:rFonts w:cstheme="minorHAnsi"/>
          <w:sz w:val="20"/>
          <w:szCs w:val="20"/>
          <w:lang w:val="es-US"/>
        </w:rPr>
        <w:t xml:space="preserve">. </w:t>
      </w:r>
      <w:r w:rsidR="00595671" w:rsidRPr="002B1DD7">
        <w:rPr>
          <w:rFonts w:cstheme="minorHAnsi"/>
          <w:sz w:val="20"/>
          <w:szCs w:val="20"/>
          <w:lang w:val="es-US"/>
        </w:rPr>
        <w:t>El incremento de</w:t>
      </w:r>
      <w:r w:rsidRPr="002B1DD7">
        <w:rPr>
          <w:rFonts w:cstheme="minorHAnsi"/>
          <w:sz w:val="20"/>
          <w:szCs w:val="20"/>
          <w:lang w:val="es-US"/>
        </w:rPr>
        <w:t xml:space="preserve"> la c</w:t>
      </w:r>
      <w:r w:rsidR="00E2030D" w:rsidRPr="002B1DD7">
        <w:rPr>
          <w:rFonts w:cstheme="minorHAnsi"/>
          <w:sz w:val="20"/>
          <w:szCs w:val="20"/>
          <w:lang w:val="es-US"/>
        </w:rPr>
        <w:t xml:space="preserve">ompetencia en la otra parroquia aledaña </w:t>
      </w:r>
      <w:r w:rsidR="00595671" w:rsidRPr="002B1DD7">
        <w:rPr>
          <w:rFonts w:cstheme="minorHAnsi"/>
          <w:sz w:val="20"/>
          <w:szCs w:val="20"/>
          <w:lang w:val="es-US"/>
        </w:rPr>
        <w:t xml:space="preserve">generó como </w:t>
      </w:r>
      <w:r w:rsidR="00E2030D" w:rsidRPr="002B1DD7">
        <w:rPr>
          <w:rFonts w:cstheme="minorHAnsi"/>
          <w:sz w:val="20"/>
          <w:szCs w:val="20"/>
          <w:lang w:val="es-US"/>
        </w:rPr>
        <w:t xml:space="preserve">resultado </w:t>
      </w:r>
      <w:r w:rsidR="00595671" w:rsidRPr="002B1DD7">
        <w:rPr>
          <w:rFonts w:cstheme="minorHAnsi"/>
          <w:sz w:val="20"/>
          <w:szCs w:val="20"/>
          <w:lang w:val="es-US"/>
        </w:rPr>
        <w:t xml:space="preserve">que </w:t>
      </w:r>
      <w:r w:rsidR="00E2030D" w:rsidRPr="002B1DD7">
        <w:rPr>
          <w:rFonts w:cstheme="minorHAnsi"/>
          <w:sz w:val="20"/>
          <w:szCs w:val="20"/>
          <w:lang w:val="es-US"/>
        </w:rPr>
        <w:t>estos locales no tenga</w:t>
      </w:r>
      <w:r w:rsidR="00FD33B5" w:rsidRPr="002B1DD7">
        <w:rPr>
          <w:rFonts w:cstheme="minorHAnsi"/>
          <w:sz w:val="20"/>
          <w:szCs w:val="20"/>
          <w:lang w:val="es-US"/>
        </w:rPr>
        <w:t>n</w:t>
      </w:r>
      <w:r w:rsidR="00E2030D" w:rsidRPr="002B1DD7">
        <w:rPr>
          <w:rFonts w:cstheme="minorHAnsi"/>
          <w:sz w:val="20"/>
          <w:szCs w:val="20"/>
          <w:lang w:val="es-US"/>
        </w:rPr>
        <w:t xml:space="preserve"> una posición competitiva relevante en el entorno local y regional.</w:t>
      </w:r>
    </w:p>
    <w:p w14:paraId="5648FE9D" w14:textId="77777777" w:rsidR="0066755A" w:rsidRPr="002B1DD7" w:rsidRDefault="0066755A" w:rsidP="002B1DD7">
      <w:pPr>
        <w:spacing w:after="0" w:line="240" w:lineRule="auto"/>
        <w:jc w:val="both"/>
        <w:rPr>
          <w:rFonts w:cstheme="minorHAnsi"/>
          <w:sz w:val="20"/>
          <w:szCs w:val="20"/>
          <w:lang w:val="es-US"/>
        </w:rPr>
      </w:pPr>
    </w:p>
    <w:p w14:paraId="495CA407" w14:textId="52965254" w:rsidR="00631E16" w:rsidRPr="002B1DD7" w:rsidRDefault="00631E16" w:rsidP="002B1DD7">
      <w:pPr>
        <w:spacing w:after="0" w:line="240" w:lineRule="auto"/>
        <w:ind w:firstLine="709"/>
        <w:jc w:val="both"/>
        <w:rPr>
          <w:rFonts w:cstheme="minorHAnsi"/>
          <w:sz w:val="20"/>
          <w:szCs w:val="20"/>
          <w:lang w:val="es-ES"/>
        </w:rPr>
      </w:pPr>
      <w:r w:rsidRPr="002B1DD7">
        <w:rPr>
          <w:rFonts w:cstheme="minorHAnsi"/>
          <w:sz w:val="20"/>
          <w:szCs w:val="20"/>
          <w:lang w:val="es-US"/>
        </w:rPr>
        <w:t>Actualmente</w:t>
      </w:r>
      <w:r w:rsidRPr="002B1DD7">
        <w:rPr>
          <w:rFonts w:cstheme="minorHAnsi"/>
          <w:sz w:val="20"/>
          <w:szCs w:val="20"/>
          <w:lang w:val="es-ES"/>
        </w:rPr>
        <w:t xml:space="preserve"> Bahía de Caráquez se encuentra </w:t>
      </w:r>
      <w:r w:rsidR="00E2030D" w:rsidRPr="002B1DD7">
        <w:rPr>
          <w:rFonts w:cstheme="minorHAnsi"/>
          <w:sz w:val="20"/>
          <w:szCs w:val="20"/>
          <w:lang w:val="es-ES"/>
        </w:rPr>
        <w:t xml:space="preserve">con actividades de </w:t>
      </w:r>
      <w:r w:rsidR="004448F3" w:rsidRPr="002B1DD7">
        <w:rPr>
          <w:rFonts w:cstheme="minorHAnsi"/>
          <w:sz w:val="20"/>
          <w:szCs w:val="20"/>
          <w:lang w:val="es-ES"/>
        </w:rPr>
        <w:t>reactivación de</w:t>
      </w:r>
      <w:r w:rsidR="00D71B69" w:rsidRPr="002B1DD7">
        <w:rPr>
          <w:rFonts w:cstheme="minorHAnsi"/>
          <w:sz w:val="20"/>
          <w:szCs w:val="20"/>
          <w:lang w:val="es-ES"/>
        </w:rPr>
        <w:t xml:space="preserve"> índole turística y empresarial. A través del departamento de Vinculación con la Sociedad de la Extensión Bahía de Caráquez en conjunto con docentes y estudiantes integrado a la investigación </w:t>
      </w:r>
      <w:r w:rsidR="00FF50B6" w:rsidRPr="002B1DD7">
        <w:rPr>
          <w:rFonts w:cstheme="minorHAnsi"/>
          <w:sz w:val="20"/>
          <w:szCs w:val="20"/>
          <w:lang w:val="es-ES"/>
        </w:rPr>
        <w:t xml:space="preserve">se </w:t>
      </w:r>
      <w:r w:rsidR="00D71B69" w:rsidRPr="002B1DD7">
        <w:rPr>
          <w:rFonts w:cstheme="minorHAnsi"/>
          <w:sz w:val="20"/>
          <w:szCs w:val="20"/>
          <w:lang w:val="es-ES"/>
        </w:rPr>
        <w:t>han realizado</w:t>
      </w:r>
      <w:r w:rsidR="00E2030D" w:rsidRPr="002B1DD7">
        <w:rPr>
          <w:rFonts w:cstheme="minorHAnsi"/>
          <w:sz w:val="20"/>
          <w:szCs w:val="20"/>
          <w:lang w:val="es-ES"/>
        </w:rPr>
        <w:t xml:space="preserve"> estudios de inteligencia de mercado con la finalidad de </w:t>
      </w:r>
      <w:r w:rsidR="00D71B69" w:rsidRPr="002B1DD7">
        <w:rPr>
          <w:rFonts w:cstheme="minorHAnsi"/>
          <w:sz w:val="20"/>
          <w:szCs w:val="20"/>
          <w:lang w:val="es-ES"/>
        </w:rPr>
        <w:t xml:space="preserve">contribuir </w:t>
      </w:r>
      <w:r w:rsidR="00E2030D" w:rsidRPr="002B1DD7">
        <w:rPr>
          <w:rFonts w:cstheme="minorHAnsi"/>
          <w:sz w:val="20"/>
          <w:szCs w:val="20"/>
          <w:lang w:val="es-ES"/>
        </w:rPr>
        <w:t xml:space="preserve">a través de estrategias de alianzas con instituciones públicas, gubernamentales y no </w:t>
      </w:r>
      <w:r w:rsidR="004448F3" w:rsidRPr="002B1DD7">
        <w:rPr>
          <w:rFonts w:cstheme="minorHAnsi"/>
          <w:sz w:val="20"/>
          <w:szCs w:val="20"/>
          <w:lang w:val="es-ES"/>
        </w:rPr>
        <w:t>gubernamentales,</w:t>
      </w:r>
      <w:r w:rsidR="00E2030D" w:rsidRPr="002B1DD7">
        <w:rPr>
          <w:rFonts w:cstheme="minorHAnsi"/>
          <w:sz w:val="20"/>
          <w:szCs w:val="20"/>
          <w:lang w:val="es-ES"/>
        </w:rPr>
        <w:t xml:space="preserve"> así como instit</w:t>
      </w:r>
      <w:r w:rsidR="00D71B69" w:rsidRPr="002B1DD7">
        <w:rPr>
          <w:rFonts w:cstheme="minorHAnsi"/>
          <w:sz w:val="20"/>
          <w:szCs w:val="20"/>
          <w:lang w:val="es-ES"/>
        </w:rPr>
        <w:t>uciones universitarias del país.</w:t>
      </w:r>
    </w:p>
    <w:p w14:paraId="020D75F7" w14:textId="77777777" w:rsidR="0066755A" w:rsidRPr="002B1DD7" w:rsidRDefault="0066755A" w:rsidP="002B1DD7">
      <w:pPr>
        <w:spacing w:after="0" w:line="240" w:lineRule="auto"/>
        <w:jc w:val="both"/>
        <w:rPr>
          <w:rFonts w:cstheme="minorHAnsi"/>
          <w:sz w:val="20"/>
          <w:szCs w:val="20"/>
          <w:lang w:val="es-ES"/>
        </w:rPr>
      </w:pPr>
    </w:p>
    <w:p w14:paraId="59733AE7" w14:textId="325A96AA" w:rsidR="003B620D" w:rsidRPr="002B1DD7" w:rsidRDefault="003B620D" w:rsidP="002B1DD7">
      <w:pPr>
        <w:spacing w:after="0" w:line="240" w:lineRule="auto"/>
        <w:ind w:firstLine="709"/>
        <w:jc w:val="both"/>
        <w:rPr>
          <w:rFonts w:cstheme="minorHAnsi"/>
          <w:sz w:val="20"/>
          <w:szCs w:val="20"/>
          <w:lang w:val="es-US"/>
        </w:rPr>
      </w:pPr>
      <w:r w:rsidRPr="002B1DD7">
        <w:rPr>
          <w:rFonts w:cstheme="minorHAnsi"/>
          <w:sz w:val="20"/>
          <w:szCs w:val="20"/>
          <w:lang w:val="es-US"/>
        </w:rPr>
        <w:t xml:space="preserve">Entre los servicios más representativos que posee dicha ciudad se encuentran las tiendas barriales, </w:t>
      </w:r>
      <w:r w:rsidR="0035775E" w:rsidRPr="002B1DD7">
        <w:rPr>
          <w:rFonts w:cstheme="minorHAnsi"/>
          <w:sz w:val="20"/>
          <w:szCs w:val="20"/>
          <w:lang w:val="es-US"/>
        </w:rPr>
        <w:t>los pequeños</w:t>
      </w:r>
      <w:r w:rsidRPr="002B1DD7">
        <w:rPr>
          <w:rFonts w:cstheme="minorHAnsi"/>
          <w:sz w:val="20"/>
          <w:szCs w:val="20"/>
          <w:lang w:val="es-US"/>
        </w:rPr>
        <w:t xml:space="preserve"> comedores</w:t>
      </w:r>
      <w:r w:rsidR="00D71B69" w:rsidRPr="002B1DD7">
        <w:rPr>
          <w:rFonts w:cstheme="minorHAnsi"/>
          <w:sz w:val="20"/>
          <w:szCs w:val="20"/>
          <w:lang w:val="es-US"/>
        </w:rPr>
        <w:t>,</w:t>
      </w:r>
      <w:r w:rsidR="00FF50B6" w:rsidRPr="002B1DD7">
        <w:rPr>
          <w:rFonts w:cstheme="minorHAnsi"/>
          <w:sz w:val="20"/>
          <w:szCs w:val="20"/>
          <w:lang w:val="es-US"/>
        </w:rPr>
        <w:t xml:space="preserve"> </w:t>
      </w:r>
      <w:r w:rsidRPr="002B1DD7">
        <w:rPr>
          <w:rFonts w:cstheme="minorHAnsi"/>
          <w:sz w:val="20"/>
          <w:szCs w:val="20"/>
          <w:lang w:val="es-US"/>
        </w:rPr>
        <w:t>puestos</w:t>
      </w:r>
      <w:r w:rsidR="006F6B70" w:rsidRPr="002B1DD7">
        <w:rPr>
          <w:rFonts w:cstheme="minorHAnsi"/>
          <w:sz w:val="20"/>
          <w:szCs w:val="20"/>
          <w:lang w:val="es-US"/>
        </w:rPr>
        <w:t xml:space="preserve"> de</w:t>
      </w:r>
      <w:r w:rsidRPr="002B1DD7">
        <w:rPr>
          <w:rFonts w:cstheme="minorHAnsi"/>
          <w:sz w:val="20"/>
          <w:szCs w:val="20"/>
          <w:lang w:val="es-US"/>
        </w:rPr>
        <w:t xml:space="preserve"> comidas rápidas</w:t>
      </w:r>
      <w:r w:rsidR="0035775E" w:rsidRPr="002B1DD7">
        <w:rPr>
          <w:rFonts w:cstheme="minorHAnsi"/>
          <w:sz w:val="20"/>
          <w:szCs w:val="20"/>
          <w:lang w:val="es-US"/>
        </w:rPr>
        <w:t>, hoteles y hostales</w:t>
      </w:r>
      <w:r w:rsidR="00FF50B6" w:rsidRPr="002B1DD7">
        <w:rPr>
          <w:rFonts w:cstheme="minorHAnsi"/>
          <w:sz w:val="20"/>
          <w:szCs w:val="20"/>
          <w:lang w:val="es-US"/>
        </w:rPr>
        <w:t>.</w:t>
      </w:r>
      <w:r w:rsidR="0035775E" w:rsidRPr="002B1DD7">
        <w:rPr>
          <w:rFonts w:cstheme="minorHAnsi"/>
          <w:sz w:val="20"/>
          <w:szCs w:val="20"/>
          <w:lang w:val="es-US"/>
        </w:rPr>
        <w:t xml:space="preserve"> </w:t>
      </w:r>
      <w:r w:rsidR="00FF50B6" w:rsidRPr="002B1DD7">
        <w:rPr>
          <w:rFonts w:cstheme="minorHAnsi"/>
          <w:sz w:val="20"/>
          <w:szCs w:val="20"/>
          <w:lang w:val="es-US"/>
        </w:rPr>
        <w:t>E</w:t>
      </w:r>
      <w:r w:rsidR="0035775E" w:rsidRPr="002B1DD7">
        <w:rPr>
          <w:rFonts w:cstheme="minorHAnsi"/>
          <w:sz w:val="20"/>
          <w:szCs w:val="20"/>
          <w:lang w:val="es-US"/>
        </w:rPr>
        <w:t xml:space="preserve">sto </w:t>
      </w:r>
      <w:r w:rsidR="003047C2" w:rsidRPr="002B1DD7">
        <w:rPr>
          <w:rFonts w:cstheme="minorHAnsi"/>
          <w:sz w:val="20"/>
          <w:szCs w:val="20"/>
          <w:lang w:val="es-US"/>
        </w:rPr>
        <w:t xml:space="preserve">se debe </w:t>
      </w:r>
      <w:r w:rsidR="00FF50B6" w:rsidRPr="002B1DD7">
        <w:rPr>
          <w:rFonts w:cstheme="minorHAnsi"/>
          <w:sz w:val="20"/>
          <w:szCs w:val="20"/>
          <w:lang w:val="es-US"/>
        </w:rPr>
        <w:t xml:space="preserve">a </w:t>
      </w:r>
      <w:r w:rsidR="00AC6F40" w:rsidRPr="002B1DD7">
        <w:rPr>
          <w:rFonts w:cstheme="minorHAnsi"/>
          <w:sz w:val="20"/>
          <w:szCs w:val="20"/>
          <w:lang w:val="es-US"/>
        </w:rPr>
        <w:t xml:space="preserve">su ubicación geográfica </w:t>
      </w:r>
      <w:r w:rsidR="00D71B69" w:rsidRPr="002B1DD7">
        <w:rPr>
          <w:rFonts w:cstheme="minorHAnsi"/>
          <w:sz w:val="20"/>
          <w:szCs w:val="20"/>
          <w:lang w:val="es-US"/>
        </w:rPr>
        <w:t xml:space="preserve">en el país que es </w:t>
      </w:r>
      <w:r w:rsidR="00AC6F40" w:rsidRPr="002B1DD7">
        <w:rPr>
          <w:rFonts w:cstheme="minorHAnsi"/>
          <w:sz w:val="20"/>
          <w:szCs w:val="20"/>
          <w:lang w:val="es-US"/>
        </w:rPr>
        <w:t>c</w:t>
      </w:r>
      <w:r w:rsidR="003047C2" w:rsidRPr="002B1DD7">
        <w:rPr>
          <w:rFonts w:cstheme="minorHAnsi"/>
          <w:sz w:val="20"/>
          <w:szCs w:val="20"/>
          <w:lang w:val="es-US"/>
        </w:rPr>
        <w:t xml:space="preserve">onsiderada como </w:t>
      </w:r>
      <w:r w:rsidR="00D71B69" w:rsidRPr="002B1DD7">
        <w:rPr>
          <w:rFonts w:cstheme="minorHAnsi"/>
          <w:sz w:val="20"/>
          <w:szCs w:val="20"/>
          <w:lang w:val="es-US"/>
        </w:rPr>
        <w:t>atractivo</w:t>
      </w:r>
      <w:r w:rsidR="003047C2" w:rsidRPr="002B1DD7">
        <w:rPr>
          <w:rFonts w:cstheme="minorHAnsi"/>
          <w:sz w:val="20"/>
          <w:szCs w:val="20"/>
          <w:lang w:val="es-US"/>
        </w:rPr>
        <w:t xml:space="preserve"> turístico, </w:t>
      </w:r>
      <w:r w:rsidR="00D71B69" w:rsidRPr="002B1DD7">
        <w:rPr>
          <w:rFonts w:cstheme="minorHAnsi"/>
          <w:sz w:val="20"/>
          <w:szCs w:val="20"/>
          <w:lang w:val="es-US"/>
        </w:rPr>
        <w:t>además por e</w:t>
      </w:r>
      <w:r w:rsidR="003047C2" w:rsidRPr="002B1DD7">
        <w:rPr>
          <w:rFonts w:cstheme="minorHAnsi"/>
          <w:sz w:val="20"/>
          <w:szCs w:val="20"/>
          <w:lang w:val="es-US"/>
        </w:rPr>
        <w:t xml:space="preserve">l número de entidades públicas ubicadas en dicha ciudad como </w:t>
      </w:r>
      <w:r w:rsidR="00D71B69" w:rsidRPr="002B1DD7">
        <w:rPr>
          <w:rFonts w:cstheme="minorHAnsi"/>
          <w:sz w:val="20"/>
          <w:szCs w:val="20"/>
          <w:lang w:val="es-US"/>
        </w:rPr>
        <w:t>gobierno</w:t>
      </w:r>
      <w:r w:rsidR="003047C2" w:rsidRPr="002B1DD7">
        <w:rPr>
          <w:rFonts w:cstheme="minorHAnsi"/>
          <w:sz w:val="20"/>
          <w:szCs w:val="20"/>
          <w:lang w:val="es-US"/>
        </w:rPr>
        <w:t xml:space="preserve">, centro de salud, registro civil, entre otros. </w:t>
      </w:r>
    </w:p>
    <w:p w14:paraId="34A79646" w14:textId="77777777" w:rsidR="00DB72D6" w:rsidRPr="002B1DD7" w:rsidRDefault="00DB72D6" w:rsidP="002B1DD7">
      <w:pPr>
        <w:spacing w:after="0" w:line="240" w:lineRule="auto"/>
        <w:jc w:val="both"/>
        <w:rPr>
          <w:rFonts w:cstheme="minorHAnsi"/>
          <w:sz w:val="20"/>
          <w:szCs w:val="20"/>
          <w:lang w:val="es-US"/>
        </w:rPr>
      </w:pPr>
    </w:p>
    <w:p w14:paraId="1C3CCA8E" w14:textId="1B3C5A6A" w:rsidR="00C636F7" w:rsidRPr="002B1DD7" w:rsidRDefault="00C636F7" w:rsidP="002B1DD7">
      <w:pPr>
        <w:spacing w:after="0" w:line="240" w:lineRule="auto"/>
        <w:ind w:firstLine="709"/>
        <w:jc w:val="both"/>
        <w:rPr>
          <w:rFonts w:cstheme="minorHAnsi"/>
          <w:sz w:val="20"/>
          <w:szCs w:val="20"/>
          <w:lang w:val="es-US"/>
        </w:rPr>
      </w:pPr>
      <w:r w:rsidRPr="002B1DD7">
        <w:rPr>
          <w:rFonts w:cstheme="minorHAnsi"/>
          <w:sz w:val="20"/>
          <w:szCs w:val="20"/>
          <w:lang w:val="es-US"/>
        </w:rPr>
        <w:lastRenderedPageBreak/>
        <w:t>El sector comercial y de servicios en el Cantón Sucre genera aproximadamente el 37% de ingresos</w:t>
      </w:r>
      <w:r w:rsidR="00D1298A" w:rsidRPr="002B1DD7">
        <w:rPr>
          <w:rFonts w:cstheme="minorHAnsi"/>
          <w:sz w:val="20"/>
          <w:szCs w:val="20"/>
          <w:lang w:val="es-US"/>
        </w:rPr>
        <w:t>, donde actividades que se desarrollan en los</w:t>
      </w:r>
      <w:r w:rsidRPr="002B1DD7">
        <w:rPr>
          <w:rFonts w:cstheme="minorHAnsi"/>
          <w:sz w:val="20"/>
          <w:szCs w:val="20"/>
          <w:lang w:val="es-US"/>
        </w:rPr>
        <w:t xml:space="preserve"> diversos lugares turísticos,  </w:t>
      </w:r>
      <w:r w:rsidR="00D1298A" w:rsidRPr="002B1DD7">
        <w:rPr>
          <w:rFonts w:cstheme="minorHAnsi"/>
          <w:sz w:val="20"/>
          <w:szCs w:val="20"/>
          <w:lang w:val="es-US"/>
        </w:rPr>
        <w:t>gastron</w:t>
      </w:r>
      <w:r w:rsidR="00B038A0" w:rsidRPr="002B1DD7">
        <w:rPr>
          <w:rFonts w:cstheme="minorHAnsi"/>
          <w:sz w:val="20"/>
          <w:szCs w:val="20"/>
          <w:lang w:val="es-US"/>
        </w:rPr>
        <w:t>ó</w:t>
      </w:r>
      <w:r w:rsidR="00D1298A" w:rsidRPr="002B1DD7">
        <w:rPr>
          <w:rFonts w:cstheme="minorHAnsi"/>
          <w:sz w:val="20"/>
          <w:szCs w:val="20"/>
          <w:lang w:val="es-US"/>
        </w:rPr>
        <w:t>micos</w:t>
      </w:r>
      <w:r w:rsidRPr="002B1DD7">
        <w:rPr>
          <w:rFonts w:cstheme="minorHAnsi"/>
          <w:sz w:val="20"/>
          <w:szCs w:val="20"/>
          <w:lang w:val="es-US"/>
        </w:rPr>
        <w:t>, centros nocturnos, comercio, transporte</w:t>
      </w:r>
      <w:r w:rsidR="005E1424" w:rsidRPr="002B1DD7">
        <w:rPr>
          <w:rFonts w:cstheme="minorHAnsi"/>
          <w:sz w:val="20"/>
          <w:szCs w:val="20"/>
          <w:lang w:val="es-US"/>
        </w:rPr>
        <w:t>, entre otros</w:t>
      </w:r>
      <w:r w:rsidRPr="002B1DD7">
        <w:rPr>
          <w:rFonts w:cstheme="minorHAnsi"/>
          <w:sz w:val="20"/>
          <w:szCs w:val="20"/>
          <w:lang w:val="es-US"/>
        </w:rPr>
        <w:t>,</w:t>
      </w:r>
      <w:r w:rsidR="005E1424" w:rsidRPr="002B1DD7">
        <w:rPr>
          <w:rFonts w:cstheme="minorHAnsi"/>
          <w:sz w:val="20"/>
          <w:szCs w:val="20"/>
          <w:lang w:val="es-US"/>
        </w:rPr>
        <w:t xml:space="preserve"> </w:t>
      </w:r>
      <w:r w:rsidR="00D1298A" w:rsidRPr="002B1DD7">
        <w:rPr>
          <w:rFonts w:cstheme="minorHAnsi"/>
          <w:sz w:val="20"/>
          <w:szCs w:val="20"/>
          <w:lang w:val="es-US"/>
        </w:rPr>
        <w:t>son los que aportan</w:t>
      </w:r>
      <w:r w:rsidR="005E1424" w:rsidRPr="002B1DD7">
        <w:rPr>
          <w:rFonts w:cstheme="minorHAnsi"/>
          <w:sz w:val="20"/>
          <w:szCs w:val="20"/>
          <w:lang w:val="es-US"/>
        </w:rPr>
        <w:t xml:space="preserve"> </w:t>
      </w:r>
      <w:r w:rsidR="00D1298A" w:rsidRPr="002B1DD7">
        <w:rPr>
          <w:rFonts w:cstheme="minorHAnsi"/>
          <w:sz w:val="20"/>
          <w:szCs w:val="20"/>
          <w:lang w:val="es-US"/>
        </w:rPr>
        <w:t>a impulsar una economía sostenible en el</w:t>
      </w:r>
      <w:r w:rsidR="005E1424" w:rsidRPr="002B1DD7">
        <w:rPr>
          <w:rFonts w:cstheme="minorHAnsi"/>
          <w:sz w:val="20"/>
          <w:szCs w:val="20"/>
          <w:lang w:val="es-US"/>
        </w:rPr>
        <w:t xml:space="preserve"> C</w:t>
      </w:r>
      <w:r w:rsidR="001306FE" w:rsidRPr="002B1DD7">
        <w:rPr>
          <w:rFonts w:cstheme="minorHAnsi"/>
          <w:sz w:val="20"/>
          <w:szCs w:val="20"/>
          <w:lang w:val="es-US"/>
        </w:rPr>
        <w:t xml:space="preserve">antón, </w:t>
      </w:r>
      <w:r w:rsidR="00D1298A" w:rsidRPr="002B1DD7">
        <w:rPr>
          <w:rFonts w:cstheme="minorHAnsi"/>
          <w:sz w:val="20"/>
          <w:szCs w:val="20"/>
          <w:lang w:val="es-US"/>
        </w:rPr>
        <w:t xml:space="preserve">aunque sea hace relevante el cumplimiento de políticas y </w:t>
      </w:r>
      <w:r w:rsidR="005E1424" w:rsidRPr="002B1DD7">
        <w:rPr>
          <w:rFonts w:cstheme="minorHAnsi"/>
          <w:sz w:val="20"/>
          <w:szCs w:val="20"/>
          <w:lang w:val="es-US"/>
        </w:rPr>
        <w:t xml:space="preserve">normativas establecidas </w:t>
      </w:r>
      <w:r w:rsidR="00D1298A" w:rsidRPr="002B1DD7">
        <w:rPr>
          <w:rFonts w:cstheme="minorHAnsi"/>
          <w:sz w:val="20"/>
          <w:szCs w:val="20"/>
          <w:lang w:val="es-US"/>
        </w:rPr>
        <w:t xml:space="preserve">vigentes con la finalidad de controlar o atenuar </w:t>
      </w:r>
      <w:r w:rsidRPr="002B1DD7">
        <w:rPr>
          <w:rFonts w:cstheme="minorHAnsi"/>
          <w:sz w:val="20"/>
          <w:szCs w:val="20"/>
          <w:lang w:val="es-US"/>
        </w:rPr>
        <w:t>los impactos económicos, socio-culturales y ambientales</w:t>
      </w:r>
      <w:r w:rsidR="00A62A1B" w:rsidRPr="002B1DD7">
        <w:rPr>
          <w:rFonts w:cstheme="minorHAnsi"/>
          <w:sz w:val="20"/>
          <w:szCs w:val="20"/>
          <w:lang w:val="es-US"/>
        </w:rPr>
        <w:t xml:space="preserve"> que se generan </w:t>
      </w:r>
      <w:r w:rsidR="003C1BFA" w:rsidRPr="002B1DD7">
        <w:rPr>
          <w:rFonts w:cstheme="minorHAnsi"/>
          <w:sz w:val="20"/>
          <w:szCs w:val="20"/>
          <w:lang w:val="es-US"/>
        </w:rPr>
        <w:t>en el transcurso</w:t>
      </w:r>
      <w:r w:rsidR="00A62A1B" w:rsidRPr="002B1DD7">
        <w:rPr>
          <w:rFonts w:cstheme="minorHAnsi"/>
          <w:sz w:val="20"/>
          <w:szCs w:val="20"/>
          <w:lang w:val="es-US"/>
        </w:rPr>
        <w:t xml:space="preserve"> del tiempo</w:t>
      </w:r>
      <w:r w:rsidR="00D1298A" w:rsidRPr="002B1DD7">
        <w:rPr>
          <w:rFonts w:cstheme="minorHAnsi"/>
          <w:sz w:val="20"/>
          <w:szCs w:val="20"/>
          <w:lang w:val="es-US"/>
        </w:rPr>
        <w:t xml:space="preserve"> con </w:t>
      </w:r>
      <w:r w:rsidR="00B038A0" w:rsidRPr="002B1DD7">
        <w:rPr>
          <w:rFonts w:cstheme="minorHAnsi"/>
          <w:sz w:val="20"/>
          <w:szCs w:val="20"/>
          <w:lang w:val="es-US"/>
        </w:rPr>
        <w:t>l</w:t>
      </w:r>
      <w:r w:rsidR="00D1298A" w:rsidRPr="002B1DD7">
        <w:rPr>
          <w:rFonts w:cstheme="minorHAnsi"/>
          <w:sz w:val="20"/>
          <w:szCs w:val="20"/>
          <w:lang w:val="es-US"/>
        </w:rPr>
        <w:t>a finalidad de lograr objetivos propuestos para el desarrollo de la actividad comercial.</w:t>
      </w:r>
    </w:p>
    <w:p w14:paraId="4085E8A2" w14:textId="77777777" w:rsidR="006B4D24" w:rsidRPr="002B1DD7" w:rsidRDefault="006B4D24" w:rsidP="002B1DD7">
      <w:pPr>
        <w:spacing w:after="0" w:line="240" w:lineRule="auto"/>
        <w:jc w:val="both"/>
        <w:rPr>
          <w:rFonts w:cstheme="minorHAnsi"/>
          <w:sz w:val="20"/>
          <w:szCs w:val="20"/>
          <w:lang w:val="es-US"/>
        </w:rPr>
      </w:pPr>
    </w:p>
    <w:p w14:paraId="63337C3B" w14:textId="2D6F4857" w:rsidR="00820950" w:rsidRPr="002B1DD7" w:rsidRDefault="00820950" w:rsidP="002B1DD7">
      <w:pPr>
        <w:spacing w:after="0" w:line="240" w:lineRule="auto"/>
        <w:ind w:firstLine="709"/>
        <w:jc w:val="both"/>
        <w:rPr>
          <w:rFonts w:cstheme="minorHAnsi"/>
          <w:sz w:val="20"/>
          <w:szCs w:val="20"/>
          <w:lang w:val="es-ES"/>
        </w:rPr>
      </w:pPr>
      <w:r w:rsidRPr="002B1DD7">
        <w:rPr>
          <w:rFonts w:cstheme="minorHAnsi"/>
          <w:sz w:val="20"/>
          <w:szCs w:val="20"/>
          <w:lang w:val="es-ES"/>
        </w:rPr>
        <w:t xml:space="preserve">La </w:t>
      </w:r>
      <w:r w:rsidRPr="002B1DD7">
        <w:rPr>
          <w:rFonts w:cstheme="minorHAnsi"/>
          <w:sz w:val="20"/>
          <w:szCs w:val="20"/>
          <w:lang w:val="es-US"/>
        </w:rPr>
        <w:t>realización</w:t>
      </w:r>
      <w:r w:rsidRPr="002B1DD7">
        <w:rPr>
          <w:rFonts w:cstheme="minorHAnsi"/>
          <w:sz w:val="20"/>
          <w:szCs w:val="20"/>
          <w:lang w:val="es-ES"/>
        </w:rPr>
        <w:t xml:space="preserve"> de </w:t>
      </w:r>
      <w:r w:rsidRPr="002B1DD7">
        <w:rPr>
          <w:rFonts w:cstheme="minorHAnsi"/>
          <w:sz w:val="20"/>
          <w:szCs w:val="20"/>
          <w:lang w:val="es-US"/>
        </w:rPr>
        <w:t>este</w:t>
      </w:r>
      <w:r w:rsidR="00FF50B6" w:rsidRPr="002B1DD7">
        <w:rPr>
          <w:rFonts w:cstheme="minorHAnsi"/>
          <w:sz w:val="20"/>
          <w:szCs w:val="20"/>
          <w:lang w:val="es-US"/>
        </w:rPr>
        <w:t xml:space="preserve"> </w:t>
      </w:r>
      <w:r w:rsidR="00BA68E3" w:rsidRPr="002B1DD7">
        <w:rPr>
          <w:rFonts w:cstheme="minorHAnsi"/>
          <w:sz w:val="20"/>
          <w:szCs w:val="20"/>
          <w:lang w:val="es-ES"/>
        </w:rPr>
        <w:t>estudio</w:t>
      </w:r>
      <w:r w:rsidRPr="002B1DD7">
        <w:rPr>
          <w:rFonts w:cstheme="minorHAnsi"/>
          <w:sz w:val="20"/>
          <w:szCs w:val="20"/>
          <w:lang w:val="es-ES"/>
        </w:rPr>
        <w:t xml:space="preserve"> surge de </w:t>
      </w:r>
      <w:r w:rsidR="00695056" w:rsidRPr="002B1DD7">
        <w:rPr>
          <w:rFonts w:cstheme="minorHAnsi"/>
          <w:sz w:val="20"/>
          <w:szCs w:val="20"/>
          <w:lang w:val="es-ES"/>
        </w:rPr>
        <w:t xml:space="preserve">resultados de técnicas aplicadas del proyecto de vinculación </w:t>
      </w:r>
      <w:r w:rsidR="00F60FEF" w:rsidRPr="002B1DD7">
        <w:rPr>
          <w:rFonts w:cstheme="minorHAnsi"/>
          <w:sz w:val="20"/>
          <w:szCs w:val="20"/>
          <w:lang w:val="es-ES"/>
        </w:rPr>
        <w:t>“</w:t>
      </w:r>
      <w:r w:rsidR="003F5BFF" w:rsidRPr="002B1DD7">
        <w:rPr>
          <w:rFonts w:cstheme="minorHAnsi"/>
          <w:sz w:val="20"/>
          <w:szCs w:val="20"/>
          <w:lang w:val="es-ES"/>
        </w:rPr>
        <w:t xml:space="preserve">Rediseño de imagen comercial y de servicio para </w:t>
      </w:r>
      <w:r w:rsidR="00F60FEF" w:rsidRPr="002B1DD7">
        <w:rPr>
          <w:rFonts w:cstheme="minorHAnsi"/>
          <w:sz w:val="20"/>
          <w:szCs w:val="20"/>
          <w:lang w:val="es-ES"/>
        </w:rPr>
        <w:t xml:space="preserve">la </w:t>
      </w:r>
      <w:r w:rsidR="004448F3" w:rsidRPr="002B1DD7">
        <w:rPr>
          <w:rFonts w:cstheme="minorHAnsi"/>
          <w:sz w:val="20"/>
          <w:szCs w:val="20"/>
          <w:lang w:val="es-ES"/>
        </w:rPr>
        <w:t>sostenibilidad socioeconómico</w:t>
      </w:r>
      <w:r w:rsidR="003F5BFF" w:rsidRPr="002B1DD7">
        <w:rPr>
          <w:rFonts w:cstheme="minorHAnsi"/>
          <w:sz w:val="20"/>
          <w:szCs w:val="20"/>
          <w:lang w:val="es-ES"/>
        </w:rPr>
        <w:t xml:space="preserve"> empresarial de los pequeños </w:t>
      </w:r>
      <w:r w:rsidR="004448F3" w:rsidRPr="002B1DD7">
        <w:rPr>
          <w:rFonts w:cstheme="minorHAnsi"/>
          <w:sz w:val="20"/>
          <w:szCs w:val="20"/>
          <w:lang w:val="es-ES"/>
        </w:rPr>
        <w:t>negocios de</w:t>
      </w:r>
      <w:r w:rsidR="003F5BFF" w:rsidRPr="002B1DD7">
        <w:rPr>
          <w:rFonts w:cstheme="minorHAnsi"/>
          <w:sz w:val="20"/>
          <w:szCs w:val="20"/>
          <w:lang w:val="es-ES"/>
        </w:rPr>
        <w:t xml:space="preserve"> la parroquia </w:t>
      </w:r>
      <w:r w:rsidR="001D3804" w:rsidRPr="002B1DD7">
        <w:rPr>
          <w:rFonts w:cstheme="minorHAnsi"/>
          <w:sz w:val="20"/>
          <w:szCs w:val="20"/>
          <w:lang w:val="es-ES"/>
        </w:rPr>
        <w:t>Leónidas</w:t>
      </w:r>
      <w:r w:rsidR="003F5BFF" w:rsidRPr="002B1DD7">
        <w:rPr>
          <w:rFonts w:cstheme="minorHAnsi"/>
          <w:sz w:val="20"/>
          <w:szCs w:val="20"/>
          <w:lang w:val="es-ES"/>
        </w:rPr>
        <w:t xml:space="preserve"> Plaza </w:t>
      </w:r>
      <w:r w:rsidR="00FF1788" w:rsidRPr="002B1DD7">
        <w:rPr>
          <w:rFonts w:cstheme="minorHAnsi"/>
          <w:sz w:val="20"/>
          <w:szCs w:val="20"/>
          <w:lang w:val="es-ES"/>
        </w:rPr>
        <w:t>del Cantón Sucre”, a</w:t>
      </w:r>
      <w:r w:rsidR="00F60FEF" w:rsidRPr="002B1DD7">
        <w:rPr>
          <w:rFonts w:cstheme="minorHAnsi"/>
          <w:sz w:val="20"/>
          <w:szCs w:val="20"/>
          <w:lang w:val="es-ES"/>
        </w:rPr>
        <w:t>ño 2015-2019. E</w:t>
      </w:r>
      <w:r w:rsidRPr="002B1DD7">
        <w:rPr>
          <w:rFonts w:cstheme="minorHAnsi"/>
          <w:sz w:val="20"/>
          <w:szCs w:val="20"/>
          <w:lang w:val="es-ES"/>
        </w:rPr>
        <w:t xml:space="preserve">n </w:t>
      </w:r>
      <w:r w:rsidR="00FF50B6" w:rsidRPr="002B1DD7">
        <w:rPr>
          <w:rFonts w:cstheme="minorHAnsi"/>
          <w:sz w:val="20"/>
          <w:szCs w:val="20"/>
          <w:lang w:val="es-ES"/>
        </w:rPr>
        <w:t>dicho estudio</w:t>
      </w:r>
      <w:r w:rsidRPr="002B1DD7">
        <w:rPr>
          <w:rFonts w:cstheme="minorHAnsi"/>
          <w:sz w:val="20"/>
          <w:szCs w:val="20"/>
          <w:lang w:val="es-ES"/>
        </w:rPr>
        <w:t xml:space="preserve"> se detectó </w:t>
      </w:r>
      <w:r w:rsidR="001D3804" w:rsidRPr="002B1DD7">
        <w:rPr>
          <w:rFonts w:cstheme="minorHAnsi"/>
          <w:sz w:val="20"/>
          <w:szCs w:val="20"/>
          <w:lang w:val="es-ES"/>
        </w:rPr>
        <w:t xml:space="preserve">a través de un muestreo </w:t>
      </w:r>
      <w:r w:rsidR="001D3804" w:rsidRPr="002B1DD7">
        <w:rPr>
          <w:rFonts w:cstheme="minorHAnsi"/>
          <w:sz w:val="20"/>
          <w:szCs w:val="20"/>
          <w:lang w:val="es-US"/>
        </w:rPr>
        <w:t>realizado</w:t>
      </w:r>
      <w:r w:rsidR="006E19A7" w:rsidRPr="002B1DD7">
        <w:rPr>
          <w:rFonts w:cstheme="minorHAnsi"/>
          <w:sz w:val="20"/>
          <w:szCs w:val="20"/>
          <w:lang w:val="es-US"/>
        </w:rPr>
        <w:t xml:space="preserve"> </w:t>
      </w:r>
      <w:r w:rsidR="001D3804" w:rsidRPr="002B1DD7">
        <w:rPr>
          <w:rFonts w:cstheme="minorHAnsi"/>
          <w:sz w:val="20"/>
          <w:szCs w:val="20"/>
          <w:lang w:val="es-US"/>
        </w:rPr>
        <w:t>por</w:t>
      </w:r>
      <w:r w:rsidR="006E19A7" w:rsidRPr="002B1DD7">
        <w:rPr>
          <w:rFonts w:cstheme="minorHAnsi"/>
          <w:sz w:val="20"/>
          <w:szCs w:val="20"/>
          <w:lang w:val="es-US"/>
        </w:rPr>
        <w:t xml:space="preserve"> </w:t>
      </w:r>
      <w:r w:rsidR="00DB72D6" w:rsidRPr="002B1DD7">
        <w:rPr>
          <w:rFonts w:cstheme="minorHAnsi"/>
          <w:sz w:val="20"/>
          <w:szCs w:val="20"/>
          <w:lang w:val="es-US"/>
        </w:rPr>
        <w:t>expertos</w:t>
      </w:r>
      <w:r w:rsidR="006E19A7" w:rsidRPr="002B1DD7">
        <w:rPr>
          <w:rFonts w:cstheme="minorHAnsi"/>
          <w:sz w:val="20"/>
          <w:szCs w:val="20"/>
          <w:lang w:val="es-US"/>
        </w:rPr>
        <w:t xml:space="preserve"> </w:t>
      </w:r>
      <w:r w:rsidR="00DB72D6" w:rsidRPr="002B1DD7">
        <w:rPr>
          <w:rFonts w:cstheme="minorHAnsi"/>
          <w:sz w:val="20"/>
          <w:szCs w:val="20"/>
          <w:lang w:val="es-US"/>
        </w:rPr>
        <w:t>que</w:t>
      </w:r>
      <w:r w:rsidR="006E19A7" w:rsidRPr="002B1DD7">
        <w:rPr>
          <w:rFonts w:cstheme="minorHAnsi"/>
          <w:sz w:val="20"/>
          <w:szCs w:val="20"/>
          <w:lang w:val="es-US"/>
        </w:rPr>
        <w:t xml:space="preserve"> </w:t>
      </w:r>
      <w:r w:rsidRPr="002B1DD7">
        <w:rPr>
          <w:rFonts w:cstheme="minorHAnsi"/>
          <w:sz w:val="20"/>
          <w:szCs w:val="20"/>
          <w:lang w:val="es-US"/>
        </w:rPr>
        <w:t>existe</w:t>
      </w:r>
      <w:r w:rsidR="006E19A7" w:rsidRPr="002B1DD7">
        <w:rPr>
          <w:rFonts w:cstheme="minorHAnsi"/>
          <w:sz w:val="20"/>
          <w:szCs w:val="20"/>
          <w:lang w:val="es-US"/>
        </w:rPr>
        <w:t xml:space="preserve"> </w:t>
      </w:r>
      <w:r w:rsidRPr="002B1DD7">
        <w:rPr>
          <w:rFonts w:cstheme="minorHAnsi"/>
          <w:sz w:val="20"/>
          <w:szCs w:val="20"/>
          <w:lang w:val="es-US"/>
        </w:rPr>
        <w:t>una</w:t>
      </w:r>
      <w:r w:rsidR="006E19A7" w:rsidRPr="002B1DD7">
        <w:rPr>
          <w:rFonts w:cstheme="minorHAnsi"/>
          <w:sz w:val="20"/>
          <w:szCs w:val="20"/>
          <w:lang w:val="es-US"/>
        </w:rPr>
        <w:t xml:space="preserve"> </w:t>
      </w:r>
      <w:r w:rsidRPr="002B1DD7">
        <w:rPr>
          <w:rFonts w:cstheme="minorHAnsi"/>
          <w:sz w:val="20"/>
          <w:szCs w:val="20"/>
          <w:lang w:val="es-US"/>
        </w:rPr>
        <w:t>carencia</w:t>
      </w:r>
      <w:r w:rsidRPr="002B1DD7">
        <w:rPr>
          <w:rFonts w:cstheme="minorHAnsi"/>
          <w:sz w:val="20"/>
          <w:szCs w:val="20"/>
          <w:lang w:val="es-ES"/>
        </w:rPr>
        <w:t xml:space="preserve"> de conocimientos </w:t>
      </w:r>
      <w:r w:rsidR="001D3804" w:rsidRPr="002B1DD7">
        <w:rPr>
          <w:rFonts w:cstheme="minorHAnsi"/>
          <w:sz w:val="20"/>
          <w:szCs w:val="20"/>
          <w:lang w:val="es-ES"/>
        </w:rPr>
        <w:t xml:space="preserve">sobre </w:t>
      </w:r>
      <w:r w:rsidR="00F60FEF" w:rsidRPr="002B1DD7">
        <w:rPr>
          <w:rFonts w:cstheme="minorHAnsi"/>
          <w:sz w:val="20"/>
          <w:szCs w:val="20"/>
          <w:lang w:val="es-ES"/>
        </w:rPr>
        <w:t>sostenibilidad</w:t>
      </w:r>
      <w:r w:rsidR="006E19A7" w:rsidRPr="002B1DD7">
        <w:rPr>
          <w:rFonts w:cstheme="minorHAnsi"/>
          <w:sz w:val="20"/>
          <w:szCs w:val="20"/>
          <w:lang w:val="es-ES"/>
        </w:rPr>
        <w:t xml:space="preserve"> </w:t>
      </w:r>
      <w:r w:rsidR="00F60FEF" w:rsidRPr="002B1DD7">
        <w:rPr>
          <w:rFonts w:cstheme="minorHAnsi"/>
          <w:sz w:val="20"/>
          <w:szCs w:val="20"/>
          <w:lang w:val="es-ES"/>
        </w:rPr>
        <w:t xml:space="preserve">por </w:t>
      </w:r>
      <w:r w:rsidRPr="002B1DD7">
        <w:rPr>
          <w:rFonts w:cstheme="minorHAnsi"/>
          <w:sz w:val="20"/>
          <w:szCs w:val="20"/>
          <w:lang w:val="es-ES"/>
        </w:rPr>
        <w:t xml:space="preserve">parte de los propietarios de locales comerciales de la ciudad de Bahía de Caráquez, </w:t>
      </w:r>
      <w:r w:rsidR="00A810FA" w:rsidRPr="002B1DD7">
        <w:rPr>
          <w:rFonts w:cstheme="minorHAnsi"/>
          <w:sz w:val="20"/>
          <w:szCs w:val="20"/>
          <w:lang w:val="es-ES"/>
        </w:rPr>
        <w:t>lo</w:t>
      </w:r>
      <w:r w:rsidRPr="002B1DD7">
        <w:rPr>
          <w:rFonts w:cstheme="minorHAnsi"/>
          <w:sz w:val="20"/>
          <w:szCs w:val="20"/>
          <w:lang w:val="es-ES"/>
        </w:rPr>
        <w:t xml:space="preserve"> </w:t>
      </w:r>
      <w:r w:rsidR="00A810FA" w:rsidRPr="002B1DD7">
        <w:rPr>
          <w:rFonts w:cstheme="minorHAnsi"/>
          <w:sz w:val="20"/>
          <w:szCs w:val="20"/>
          <w:lang w:val="es-ES"/>
        </w:rPr>
        <w:t xml:space="preserve">que </w:t>
      </w:r>
      <w:r w:rsidRPr="002B1DD7">
        <w:rPr>
          <w:rFonts w:cstheme="minorHAnsi"/>
          <w:sz w:val="20"/>
          <w:szCs w:val="20"/>
          <w:lang w:val="es-ES"/>
        </w:rPr>
        <w:t xml:space="preserve">genera que muchos de estos locales no </w:t>
      </w:r>
      <w:r w:rsidR="00F60FEF" w:rsidRPr="002B1DD7">
        <w:rPr>
          <w:rFonts w:cstheme="minorHAnsi"/>
          <w:sz w:val="20"/>
          <w:szCs w:val="20"/>
          <w:lang w:val="es-ES"/>
        </w:rPr>
        <w:t>posean técnicas, herramientas y métodos que le</w:t>
      </w:r>
      <w:r w:rsidR="00A810FA" w:rsidRPr="002B1DD7">
        <w:rPr>
          <w:rFonts w:cstheme="minorHAnsi"/>
          <w:sz w:val="20"/>
          <w:szCs w:val="20"/>
          <w:lang w:val="es-ES"/>
        </w:rPr>
        <w:t>s</w:t>
      </w:r>
      <w:r w:rsidR="00F60FEF" w:rsidRPr="002B1DD7">
        <w:rPr>
          <w:rFonts w:cstheme="minorHAnsi"/>
          <w:sz w:val="20"/>
          <w:szCs w:val="20"/>
          <w:lang w:val="es-ES"/>
        </w:rPr>
        <w:t xml:space="preserve"> </w:t>
      </w:r>
      <w:r w:rsidR="00DB72D6" w:rsidRPr="002B1DD7">
        <w:rPr>
          <w:rFonts w:cstheme="minorHAnsi"/>
          <w:sz w:val="20"/>
          <w:szCs w:val="20"/>
          <w:lang w:val="es-US"/>
        </w:rPr>
        <w:t>permita</w:t>
      </w:r>
      <w:r w:rsidR="00A810FA" w:rsidRPr="002B1DD7">
        <w:rPr>
          <w:rFonts w:cstheme="minorHAnsi"/>
          <w:sz w:val="20"/>
          <w:szCs w:val="20"/>
          <w:lang w:val="es-US"/>
        </w:rPr>
        <w:t>n</w:t>
      </w:r>
      <w:r w:rsidR="006E19A7" w:rsidRPr="002B1DD7">
        <w:rPr>
          <w:rFonts w:cstheme="minorHAnsi"/>
          <w:sz w:val="20"/>
          <w:szCs w:val="20"/>
          <w:lang w:val="es-US"/>
        </w:rPr>
        <w:t xml:space="preserve"> </w:t>
      </w:r>
      <w:r w:rsidR="00DB72D6" w:rsidRPr="002B1DD7">
        <w:rPr>
          <w:rFonts w:cstheme="minorHAnsi"/>
          <w:sz w:val="20"/>
          <w:szCs w:val="20"/>
          <w:lang w:val="es-US"/>
        </w:rPr>
        <w:t>mejorar</w:t>
      </w:r>
      <w:r w:rsidR="00F60FEF" w:rsidRPr="002B1DD7">
        <w:rPr>
          <w:rFonts w:cstheme="minorHAnsi"/>
          <w:sz w:val="20"/>
          <w:szCs w:val="20"/>
          <w:lang w:val="es-ES"/>
        </w:rPr>
        <w:t xml:space="preserve"> el servicio y la </w:t>
      </w:r>
      <w:r w:rsidR="00F60FEF" w:rsidRPr="002B1DD7">
        <w:rPr>
          <w:rFonts w:cstheme="minorHAnsi"/>
          <w:sz w:val="20"/>
          <w:szCs w:val="20"/>
          <w:lang w:val="es-US"/>
        </w:rPr>
        <w:t>atención</w:t>
      </w:r>
      <w:r w:rsidR="00F60FEF" w:rsidRPr="002B1DD7">
        <w:rPr>
          <w:rFonts w:cstheme="minorHAnsi"/>
          <w:sz w:val="20"/>
          <w:szCs w:val="20"/>
          <w:lang w:val="es-ES"/>
        </w:rPr>
        <w:t xml:space="preserve"> a </w:t>
      </w:r>
      <w:r w:rsidR="00F60FEF" w:rsidRPr="002B1DD7">
        <w:rPr>
          <w:rFonts w:cstheme="minorHAnsi"/>
          <w:sz w:val="20"/>
          <w:szCs w:val="20"/>
          <w:lang w:val="es-US"/>
        </w:rPr>
        <w:t>sus</w:t>
      </w:r>
      <w:r w:rsidR="006E19A7" w:rsidRPr="002B1DD7">
        <w:rPr>
          <w:rFonts w:cstheme="minorHAnsi"/>
          <w:sz w:val="20"/>
          <w:szCs w:val="20"/>
          <w:lang w:val="es-US"/>
        </w:rPr>
        <w:t xml:space="preserve"> </w:t>
      </w:r>
      <w:r w:rsidR="00F60FEF" w:rsidRPr="002B1DD7">
        <w:rPr>
          <w:rFonts w:cstheme="minorHAnsi"/>
          <w:sz w:val="20"/>
          <w:szCs w:val="20"/>
          <w:lang w:val="es-US"/>
        </w:rPr>
        <w:t>clientes</w:t>
      </w:r>
      <w:r w:rsidR="00F60FEF" w:rsidRPr="002B1DD7">
        <w:rPr>
          <w:rFonts w:cstheme="minorHAnsi"/>
          <w:sz w:val="20"/>
          <w:szCs w:val="20"/>
          <w:lang w:val="es-ES"/>
        </w:rPr>
        <w:t>.</w:t>
      </w:r>
    </w:p>
    <w:p w14:paraId="4931CAAF" w14:textId="77777777" w:rsidR="00DB72D6" w:rsidRPr="002B1DD7" w:rsidRDefault="00DB72D6" w:rsidP="002B1DD7">
      <w:pPr>
        <w:spacing w:after="0" w:line="240" w:lineRule="auto"/>
        <w:jc w:val="both"/>
        <w:rPr>
          <w:rFonts w:cstheme="minorHAnsi"/>
          <w:sz w:val="20"/>
          <w:szCs w:val="20"/>
          <w:lang w:val="es-ES"/>
        </w:rPr>
      </w:pPr>
    </w:p>
    <w:p w14:paraId="163980F4" w14:textId="7E788DBF" w:rsidR="003737CF" w:rsidRPr="002B1DD7" w:rsidRDefault="003737CF" w:rsidP="003F7082">
      <w:pPr>
        <w:spacing w:after="0" w:line="240" w:lineRule="auto"/>
        <w:ind w:firstLine="709"/>
        <w:jc w:val="both"/>
        <w:rPr>
          <w:rFonts w:cstheme="minorHAnsi"/>
          <w:sz w:val="20"/>
          <w:szCs w:val="20"/>
          <w:lang w:val="es-US"/>
        </w:rPr>
      </w:pPr>
      <w:r w:rsidRPr="002B1DD7">
        <w:rPr>
          <w:rFonts w:cstheme="minorHAnsi"/>
          <w:sz w:val="20"/>
          <w:szCs w:val="20"/>
          <w:lang w:val="es-US"/>
        </w:rPr>
        <w:t>El</w:t>
      </w:r>
      <w:r w:rsidR="00B753DA" w:rsidRPr="002B1DD7">
        <w:rPr>
          <w:rFonts w:cstheme="minorHAnsi"/>
          <w:sz w:val="20"/>
          <w:szCs w:val="20"/>
          <w:lang w:val="es-US"/>
        </w:rPr>
        <w:t xml:space="preserve"> objetivo </w:t>
      </w:r>
      <w:r w:rsidRPr="002B1DD7">
        <w:rPr>
          <w:rFonts w:cstheme="minorHAnsi"/>
          <w:sz w:val="20"/>
          <w:szCs w:val="20"/>
          <w:lang w:val="es-US"/>
        </w:rPr>
        <w:t>de la investigación consiste en</w:t>
      </w:r>
      <w:r w:rsidR="00A810FA" w:rsidRPr="002B1DD7">
        <w:rPr>
          <w:rFonts w:cstheme="minorHAnsi"/>
          <w:sz w:val="20"/>
          <w:szCs w:val="20"/>
          <w:lang w:val="es-US"/>
        </w:rPr>
        <w:t xml:space="preserve"> </w:t>
      </w:r>
      <w:r w:rsidR="000D55AF" w:rsidRPr="002B1DD7">
        <w:rPr>
          <w:rFonts w:cstheme="minorHAnsi"/>
          <w:sz w:val="20"/>
          <w:szCs w:val="20"/>
          <w:lang w:val="es-US"/>
        </w:rPr>
        <w:t>realizar un análisis</w:t>
      </w:r>
      <w:r w:rsidR="00A810FA" w:rsidRPr="002B1DD7">
        <w:rPr>
          <w:rFonts w:cstheme="minorHAnsi"/>
          <w:sz w:val="20"/>
          <w:szCs w:val="20"/>
          <w:lang w:val="es-US"/>
        </w:rPr>
        <w:t xml:space="preserve"> </w:t>
      </w:r>
      <w:r w:rsidR="000D55AF" w:rsidRPr="002B1DD7">
        <w:rPr>
          <w:rFonts w:cstheme="minorHAnsi"/>
          <w:sz w:val="20"/>
          <w:szCs w:val="20"/>
          <w:lang w:val="es-US"/>
        </w:rPr>
        <w:t>sobre</w:t>
      </w:r>
      <w:r w:rsidR="00A810FA" w:rsidRPr="002B1DD7">
        <w:rPr>
          <w:rFonts w:cstheme="minorHAnsi"/>
          <w:sz w:val="20"/>
          <w:szCs w:val="20"/>
          <w:lang w:val="es-US"/>
        </w:rPr>
        <w:t xml:space="preserve"> </w:t>
      </w:r>
      <w:r w:rsidR="00F54B64" w:rsidRPr="002B1DD7">
        <w:rPr>
          <w:rFonts w:cstheme="minorHAnsi"/>
          <w:sz w:val="20"/>
          <w:szCs w:val="20"/>
          <w:lang w:val="es-US"/>
        </w:rPr>
        <w:t xml:space="preserve">la actividad comercial </w:t>
      </w:r>
      <w:r w:rsidR="00B753DA" w:rsidRPr="002B1DD7">
        <w:rPr>
          <w:rFonts w:cstheme="minorHAnsi"/>
          <w:sz w:val="20"/>
          <w:szCs w:val="20"/>
          <w:lang w:val="es-US"/>
        </w:rPr>
        <w:t xml:space="preserve">para </w:t>
      </w:r>
      <w:r w:rsidR="00F60FEF" w:rsidRPr="002B1DD7">
        <w:rPr>
          <w:rFonts w:cstheme="minorHAnsi"/>
          <w:sz w:val="20"/>
          <w:szCs w:val="20"/>
          <w:lang w:val="es-US"/>
        </w:rPr>
        <w:t>la sostenibilidad</w:t>
      </w:r>
      <w:r w:rsidR="00B753DA" w:rsidRPr="002B1DD7">
        <w:rPr>
          <w:rFonts w:cstheme="minorHAnsi"/>
          <w:sz w:val="20"/>
          <w:szCs w:val="20"/>
          <w:lang w:val="es-US"/>
        </w:rPr>
        <w:t xml:space="preserve"> de los negocios de la ciudad de Bahía de Caráquez</w:t>
      </w:r>
      <w:r w:rsidR="00A810FA" w:rsidRPr="002B1DD7">
        <w:rPr>
          <w:rFonts w:cstheme="minorHAnsi"/>
          <w:sz w:val="20"/>
          <w:szCs w:val="20"/>
          <w:lang w:val="es-US"/>
        </w:rPr>
        <w:t>, p</w:t>
      </w:r>
      <w:r w:rsidRPr="002B1DD7">
        <w:rPr>
          <w:rFonts w:cstheme="minorHAnsi"/>
          <w:sz w:val="20"/>
          <w:szCs w:val="20"/>
          <w:lang w:val="es-US"/>
        </w:rPr>
        <w:t>artiendo del análisis de leyes y políticas vigentes</w:t>
      </w:r>
      <w:r w:rsidR="00B13CBC" w:rsidRPr="002B1DD7">
        <w:rPr>
          <w:rFonts w:cstheme="minorHAnsi"/>
          <w:sz w:val="20"/>
          <w:szCs w:val="20"/>
          <w:lang w:val="es-US"/>
        </w:rPr>
        <w:t>.</w:t>
      </w:r>
    </w:p>
    <w:p w14:paraId="634D95E5" w14:textId="77777777" w:rsidR="002002FB" w:rsidRPr="002B1DD7" w:rsidRDefault="002002FB" w:rsidP="002B1DD7">
      <w:pPr>
        <w:spacing w:after="0" w:line="240" w:lineRule="auto"/>
        <w:jc w:val="both"/>
        <w:rPr>
          <w:rFonts w:cstheme="minorHAnsi"/>
          <w:sz w:val="20"/>
          <w:szCs w:val="20"/>
          <w:lang w:val="es-US"/>
        </w:rPr>
      </w:pPr>
    </w:p>
    <w:p w14:paraId="327C5F10" w14:textId="77777777" w:rsidR="002002FB" w:rsidRPr="002B1DD7" w:rsidRDefault="002002FB" w:rsidP="002B1DD7">
      <w:pPr>
        <w:spacing w:after="0" w:line="240" w:lineRule="auto"/>
        <w:jc w:val="both"/>
        <w:rPr>
          <w:rFonts w:cstheme="minorHAnsi"/>
          <w:sz w:val="20"/>
          <w:szCs w:val="20"/>
          <w:lang w:val="es-US"/>
        </w:rPr>
      </w:pPr>
    </w:p>
    <w:p w14:paraId="6857BFBA" w14:textId="6341B378" w:rsidR="00982CFF" w:rsidRDefault="003F7082" w:rsidP="002B1DD7">
      <w:pPr>
        <w:spacing w:after="0" w:line="240" w:lineRule="auto"/>
        <w:jc w:val="both"/>
        <w:rPr>
          <w:rFonts w:cstheme="minorHAnsi"/>
          <w:b/>
          <w:sz w:val="20"/>
          <w:szCs w:val="20"/>
          <w:lang w:val="es-US"/>
        </w:rPr>
      </w:pPr>
      <w:r w:rsidRPr="002B1DD7">
        <w:rPr>
          <w:rFonts w:cstheme="minorHAnsi"/>
          <w:b/>
          <w:sz w:val="20"/>
          <w:szCs w:val="20"/>
          <w:lang w:val="es-US"/>
        </w:rPr>
        <w:t>Desarrollo</w:t>
      </w:r>
      <w:r w:rsidR="00E565FF">
        <w:rPr>
          <w:rFonts w:cstheme="minorHAnsi"/>
          <w:b/>
          <w:sz w:val="20"/>
          <w:szCs w:val="20"/>
          <w:lang w:val="es-US"/>
        </w:rPr>
        <w:t>.</w:t>
      </w:r>
    </w:p>
    <w:p w14:paraId="32D612A2" w14:textId="77777777" w:rsidR="003F7082" w:rsidRPr="002B1DD7" w:rsidRDefault="003F7082" w:rsidP="002B1DD7">
      <w:pPr>
        <w:spacing w:after="0" w:line="240" w:lineRule="auto"/>
        <w:jc w:val="both"/>
        <w:rPr>
          <w:rFonts w:cstheme="minorHAnsi"/>
          <w:b/>
          <w:sz w:val="20"/>
          <w:szCs w:val="20"/>
          <w:lang w:val="es-US"/>
        </w:rPr>
      </w:pPr>
    </w:p>
    <w:p w14:paraId="09633763" w14:textId="77777777" w:rsidR="00D303F3" w:rsidRPr="002B1DD7" w:rsidRDefault="00D303F3" w:rsidP="002B1DD7">
      <w:pPr>
        <w:spacing w:after="0" w:line="240" w:lineRule="auto"/>
        <w:jc w:val="both"/>
        <w:rPr>
          <w:rFonts w:cstheme="minorHAnsi"/>
          <w:sz w:val="20"/>
          <w:szCs w:val="20"/>
          <w:lang w:val="es-ES"/>
        </w:rPr>
      </w:pPr>
      <w:r w:rsidRPr="002B1DD7">
        <w:rPr>
          <w:rFonts w:cstheme="minorHAnsi"/>
          <w:sz w:val="20"/>
          <w:szCs w:val="20"/>
          <w:lang w:val="es-ES"/>
        </w:rPr>
        <w:t>La metodología de la investigación fue estructurada en dos fases, la de diagnóstico y la estratégica.</w:t>
      </w:r>
    </w:p>
    <w:p w14:paraId="7F5F6333" w14:textId="77777777" w:rsidR="003832E6" w:rsidRDefault="003832E6" w:rsidP="002B1DD7">
      <w:pPr>
        <w:spacing w:after="0" w:line="240" w:lineRule="auto"/>
        <w:jc w:val="both"/>
        <w:rPr>
          <w:rFonts w:cstheme="minorHAnsi"/>
          <w:sz w:val="20"/>
          <w:szCs w:val="20"/>
          <w:lang w:val="es-ES"/>
        </w:rPr>
      </w:pPr>
    </w:p>
    <w:p w14:paraId="3E508B42" w14:textId="538062E9" w:rsidR="00D303F3" w:rsidRPr="003832E6" w:rsidRDefault="00D303F3" w:rsidP="003832E6">
      <w:pPr>
        <w:pStyle w:val="Prrafodelista"/>
        <w:numPr>
          <w:ilvl w:val="0"/>
          <w:numId w:val="6"/>
        </w:numPr>
        <w:tabs>
          <w:tab w:val="left" w:pos="567"/>
        </w:tabs>
        <w:spacing w:after="0" w:line="240" w:lineRule="auto"/>
        <w:jc w:val="both"/>
        <w:rPr>
          <w:rFonts w:cstheme="minorHAnsi"/>
          <w:sz w:val="20"/>
          <w:szCs w:val="20"/>
          <w:lang w:val="es-ES"/>
        </w:rPr>
      </w:pPr>
      <w:r w:rsidRPr="003832E6">
        <w:rPr>
          <w:rFonts w:cstheme="minorHAnsi"/>
          <w:sz w:val="20"/>
          <w:szCs w:val="20"/>
          <w:lang w:val="es-ES"/>
        </w:rPr>
        <w:t xml:space="preserve">Fase de diagnóstico: </w:t>
      </w:r>
      <w:r w:rsidR="00A810FA" w:rsidRPr="003832E6">
        <w:rPr>
          <w:rFonts w:cstheme="minorHAnsi"/>
          <w:sz w:val="20"/>
          <w:szCs w:val="20"/>
          <w:lang w:val="es-ES"/>
        </w:rPr>
        <w:t>a</w:t>
      </w:r>
      <w:r w:rsidRPr="003832E6">
        <w:rPr>
          <w:rFonts w:cstheme="minorHAnsi"/>
          <w:sz w:val="20"/>
          <w:szCs w:val="20"/>
          <w:lang w:val="es-ES"/>
        </w:rPr>
        <w:t>nálisis de correlación estadístico a nivel de la parroquia de los tipos de actividad, rama de actividad (</w:t>
      </w:r>
      <w:r w:rsidRPr="003832E6">
        <w:rPr>
          <w:rFonts w:cstheme="minorHAnsi"/>
          <w:i/>
          <w:sz w:val="20"/>
          <w:szCs w:val="20"/>
          <w:lang w:val="es-ES"/>
        </w:rPr>
        <w:t>Software</w:t>
      </w:r>
      <w:r w:rsidRPr="003832E6">
        <w:rPr>
          <w:rFonts w:cstheme="minorHAnsi"/>
          <w:sz w:val="20"/>
          <w:szCs w:val="20"/>
          <w:lang w:val="es-ES"/>
        </w:rPr>
        <w:t xml:space="preserve"> REDATAM), nivel de instrucción y auto identificación cultural en las áreas urbanas y rurales y nivel profesional a nivel de rama de actividad.</w:t>
      </w:r>
    </w:p>
    <w:p w14:paraId="5AA8BDAA" w14:textId="77777777" w:rsidR="003F7082" w:rsidRDefault="003F7082" w:rsidP="002B1DD7">
      <w:pPr>
        <w:spacing w:after="0" w:line="240" w:lineRule="auto"/>
        <w:jc w:val="both"/>
        <w:rPr>
          <w:rFonts w:cstheme="minorHAnsi"/>
          <w:sz w:val="20"/>
          <w:szCs w:val="20"/>
          <w:lang w:val="es-ES"/>
        </w:rPr>
      </w:pPr>
    </w:p>
    <w:p w14:paraId="32FB48F5" w14:textId="096DA493" w:rsidR="00D303F3" w:rsidRPr="003832E6" w:rsidRDefault="00D303F3" w:rsidP="003832E6">
      <w:pPr>
        <w:pStyle w:val="Prrafodelista"/>
        <w:numPr>
          <w:ilvl w:val="0"/>
          <w:numId w:val="6"/>
        </w:numPr>
        <w:tabs>
          <w:tab w:val="left" w:pos="567"/>
        </w:tabs>
        <w:spacing w:after="0" w:line="240" w:lineRule="auto"/>
        <w:jc w:val="both"/>
        <w:rPr>
          <w:rFonts w:cstheme="minorHAnsi"/>
          <w:sz w:val="20"/>
          <w:szCs w:val="20"/>
          <w:lang w:val="es-ES"/>
        </w:rPr>
      </w:pPr>
      <w:r w:rsidRPr="003832E6">
        <w:rPr>
          <w:rFonts w:cstheme="minorHAnsi"/>
          <w:sz w:val="20"/>
          <w:szCs w:val="20"/>
          <w:lang w:val="es-ES"/>
        </w:rPr>
        <w:t xml:space="preserve">Fase estratégica: </w:t>
      </w:r>
      <w:r w:rsidR="00A810FA" w:rsidRPr="003832E6">
        <w:rPr>
          <w:rFonts w:cstheme="minorHAnsi"/>
          <w:sz w:val="20"/>
          <w:szCs w:val="20"/>
          <w:lang w:val="es-ES"/>
        </w:rPr>
        <w:t>e</w:t>
      </w:r>
      <w:r w:rsidRPr="003832E6">
        <w:rPr>
          <w:rFonts w:cstheme="minorHAnsi"/>
          <w:sz w:val="20"/>
          <w:szCs w:val="20"/>
          <w:lang w:val="es-ES"/>
        </w:rPr>
        <w:t>ncuesta y análisis de correlación de variables que se definen del tema</w:t>
      </w:r>
      <w:r w:rsidR="003832E6" w:rsidRPr="003832E6">
        <w:rPr>
          <w:rFonts w:cstheme="minorHAnsi"/>
          <w:sz w:val="20"/>
          <w:szCs w:val="20"/>
          <w:lang w:val="es-ES"/>
        </w:rPr>
        <w:t>.</w:t>
      </w:r>
    </w:p>
    <w:p w14:paraId="71106117" w14:textId="77777777" w:rsidR="003F7082" w:rsidRPr="003F7082" w:rsidRDefault="003F7082" w:rsidP="002B1DD7">
      <w:pPr>
        <w:spacing w:after="0" w:line="240" w:lineRule="auto"/>
        <w:jc w:val="both"/>
        <w:rPr>
          <w:rFonts w:cstheme="minorHAnsi"/>
          <w:b/>
          <w:bCs/>
          <w:i/>
          <w:iCs/>
          <w:sz w:val="20"/>
          <w:szCs w:val="20"/>
          <w:lang w:val="es-ES"/>
        </w:rPr>
      </w:pPr>
    </w:p>
    <w:p w14:paraId="6D2A9AA5" w14:textId="4320E693" w:rsidR="00D303F3" w:rsidRDefault="004448F3" w:rsidP="00943516">
      <w:pPr>
        <w:spacing w:after="0" w:line="240" w:lineRule="auto"/>
        <w:ind w:firstLine="709"/>
        <w:jc w:val="both"/>
        <w:rPr>
          <w:rFonts w:cstheme="minorHAnsi"/>
          <w:sz w:val="20"/>
          <w:szCs w:val="20"/>
          <w:lang w:val="es-ES"/>
        </w:rPr>
      </w:pPr>
      <w:r w:rsidRPr="002B1DD7">
        <w:rPr>
          <w:rFonts w:cstheme="minorHAnsi"/>
          <w:sz w:val="20"/>
          <w:szCs w:val="20"/>
          <w:lang w:val="es-ES"/>
        </w:rPr>
        <w:t>Los métodos</w:t>
      </w:r>
      <w:r w:rsidR="00D303F3" w:rsidRPr="002B1DD7">
        <w:rPr>
          <w:rFonts w:cstheme="minorHAnsi"/>
          <w:sz w:val="20"/>
          <w:szCs w:val="20"/>
          <w:lang w:val="es-ES"/>
        </w:rPr>
        <w:t xml:space="preserve"> utilizados según criterios de expertos y especialista</w:t>
      </w:r>
      <w:r w:rsidR="00195166" w:rsidRPr="002B1DD7">
        <w:rPr>
          <w:rFonts w:cstheme="minorHAnsi"/>
          <w:sz w:val="20"/>
          <w:szCs w:val="20"/>
          <w:lang w:val="es-ES"/>
        </w:rPr>
        <w:t>s</w:t>
      </w:r>
      <w:r w:rsidR="00D303F3" w:rsidRPr="002B1DD7">
        <w:rPr>
          <w:rFonts w:cstheme="minorHAnsi"/>
          <w:sz w:val="20"/>
          <w:szCs w:val="20"/>
          <w:lang w:val="es-ES"/>
        </w:rPr>
        <w:t xml:space="preserve"> en la temática fueron: </w:t>
      </w:r>
    </w:p>
    <w:p w14:paraId="603A5FA8" w14:textId="77777777" w:rsidR="003F7082" w:rsidRPr="002B1DD7" w:rsidRDefault="003F7082" w:rsidP="002B1DD7">
      <w:pPr>
        <w:spacing w:after="0" w:line="240" w:lineRule="auto"/>
        <w:jc w:val="both"/>
        <w:rPr>
          <w:rFonts w:cstheme="minorHAnsi"/>
          <w:sz w:val="20"/>
          <w:szCs w:val="20"/>
          <w:lang w:val="es-ES"/>
        </w:rPr>
      </w:pPr>
    </w:p>
    <w:p w14:paraId="167B9C43" w14:textId="2F2A9D4D" w:rsidR="00D303F3" w:rsidRDefault="00D303F3" w:rsidP="003F7082">
      <w:pPr>
        <w:pStyle w:val="Prrafodelista"/>
        <w:numPr>
          <w:ilvl w:val="0"/>
          <w:numId w:val="3"/>
        </w:numPr>
        <w:tabs>
          <w:tab w:val="left" w:pos="567"/>
        </w:tabs>
        <w:spacing w:after="0" w:line="240" w:lineRule="auto"/>
        <w:jc w:val="both"/>
        <w:rPr>
          <w:rFonts w:cstheme="minorHAnsi"/>
          <w:sz w:val="20"/>
          <w:szCs w:val="20"/>
          <w:lang w:val="es-ES"/>
        </w:rPr>
      </w:pPr>
      <w:r w:rsidRPr="003F7082">
        <w:rPr>
          <w:rFonts w:cstheme="minorHAnsi"/>
          <w:sz w:val="20"/>
          <w:szCs w:val="20"/>
          <w:lang w:val="es-ES"/>
        </w:rPr>
        <w:t xml:space="preserve">Método de observación: </w:t>
      </w:r>
      <w:r w:rsidR="00A810FA" w:rsidRPr="003F7082">
        <w:rPr>
          <w:rFonts w:cstheme="minorHAnsi"/>
          <w:sz w:val="20"/>
          <w:szCs w:val="20"/>
          <w:lang w:val="es-ES"/>
        </w:rPr>
        <w:t>s</w:t>
      </w:r>
      <w:r w:rsidRPr="003F7082">
        <w:rPr>
          <w:rFonts w:cstheme="minorHAnsi"/>
          <w:sz w:val="20"/>
          <w:szCs w:val="20"/>
          <w:lang w:val="es-ES"/>
        </w:rPr>
        <w:t>e realizó la observación partiendo de los comportamientos que presentaban los locales comerciales, quejas y anomalías de los clientes debido a la carencia de identidad comercial de los negocios.</w:t>
      </w:r>
    </w:p>
    <w:p w14:paraId="10E15B82" w14:textId="77777777" w:rsidR="003F3B44" w:rsidRPr="003F7082" w:rsidRDefault="003F3B44" w:rsidP="003F3B44">
      <w:pPr>
        <w:pStyle w:val="Prrafodelista"/>
        <w:tabs>
          <w:tab w:val="left" w:pos="567"/>
        </w:tabs>
        <w:spacing w:after="0" w:line="240" w:lineRule="auto"/>
        <w:jc w:val="both"/>
        <w:rPr>
          <w:rFonts w:cstheme="minorHAnsi"/>
          <w:sz w:val="20"/>
          <w:szCs w:val="20"/>
          <w:lang w:val="es-ES"/>
        </w:rPr>
      </w:pPr>
    </w:p>
    <w:p w14:paraId="1F26749C" w14:textId="4ED201D2" w:rsidR="00D303F3" w:rsidRPr="003F7082" w:rsidRDefault="00D303F3" w:rsidP="003F7082">
      <w:pPr>
        <w:pStyle w:val="Prrafodelista"/>
        <w:numPr>
          <w:ilvl w:val="0"/>
          <w:numId w:val="3"/>
        </w:numPr>
        <w:tabs>
          <w:tab w:val="left" w:pos="567"/>
        </w:tabs>
        <w:spacing w:after="0" w:line="240" w:lineRule="auto"/>
        <w:jc w:val="both"/>
        <w:rPr>
          <w:rFonts w:cstheme="minorHAnsi"/>
          <w:sz w:val="20"/>
          <w:szCs w:val="20"/>
          <w:lang w:val="es-ES"/>
        </w:rPr>
      </w:pPr>
      <w:r w:rsidRPr="003F7082">
        <w:rPr>
          <w:rFonts w:cstheme="minorHAnsi"/>
          <w:sz w:val="20"/>
          <w:szCs w:val="20"/>
          <w:lang w:val="es-ES"/>
        </w:rPr>
        <w:t xml:space="preserve">Método estadístico descriptivo: </w:t>
      </w:r>
      <w:r w:rsidR="00A810FA" w:rsidRPr="003F7082">
        <w:rPr>
          <w:rFonts w:cstheme="minorHAnsi"/>
          <w:sz w:val="20"/>
          <w:szCs w:val="20"/>
          <w:lang w:val="es-ES"/>
        </w:rPr>
        <w:t>p</w:t>
      </w:r>
      <w:r w:rsidR="00195166" w:rsidRPr="003F7082">
        <w:rPr>
          <w:rFonts w:cstheme="minorHAnsi"/>
          <w:sz w:val="20"/>
          <w:szCs w:val="20"/>
          <w:lang w:val="es-ES"/>
        </w:rPr>
        <w:t>ara Borderleau</w:t>
      </w:r>
      <w:r w:rsidRPr="003F7082">
        <w:rPr>
          <w:rFonts w:cstheme="minorHAnsi"/>
          <w:sz w:val="20"/>
          <w:szCs w:val="20"/>
          <w:lang w:val="es-ES"/>
        </w:rPr>
        <w:t xml:space="preserve"> “</w:t>
      </w:r>
      <w:r w:rsidR="00195166" w:rsidRPr="003F7082">
        <w:rPr>
          <w:rFonts w:cstheme="minorHAnsi"/>
          <w:sz w:val="20"/>
          <w:szCs w:val="20"/>
          <w:lang w:val="es-ES"/>
        </w:rPr>
        <w:t>e</w:t>
      </w:r>
      <w:r w:rsidRPr="003F7082">
        <w:rPr>
          <w:rFonts w:cstheme="minorHAnsi"/>
          <w:sz w:val="20"/>
          <w:szCs w:val="20"/>
          <w:lang w:val="es-ES"/>
        </w:rPr>
        <w:t>n el caso de la investigación estadística descriptiva, la indagación va dirigida a responder a las preguntas quién, qué, dónde, cuándo, cuántos”</w:t>
      </w:r>
      <w:r w:rsidR="00262E9E" w:rsidRPr="003F7082">
        <w:rPr>
          <w:rFonts w:cstheme="minorHAnsi"/>
          <w:sz w:val="20"/>
          <w:szCs w:val="20"/>
          <w:lang w:val="es-ES"/>
        </w:rPr>
        <w:t xml:space="preserve"> </w:t>
      </w:r>
      <w:r w:rsidR="00195166" w:rsidRPr="003F7082">
        <w:rPr>
          <w:rFonts w:cstheme="minorHAnsi"/>
          <w:sz w:val="20"/>
          <w:szCs w:val="20"/>
          <w:lang w:val="es-ES"/>
        </w:rPr>
        <w:t>(</w:t>
      </w:r>
      <w:r w:rsidR="00262E9E" w:rsidRPr="003F7082">
        <w:rPr>
          <w:rFonts w:cstheme="minorHAnsi"/>
          <w:sz w:val="20"/>
          <w:szCs w:val="20"/>
          <w:lang w:val="es-ES"/>
        </w:rPr>
        <w:t xml:space="preserve">citado </w:t>
      </w:r>
      <w:r w:rsidR="00195166" w:rsidRPr="003F7082">
        <w:rPr>
          <w:rFonts w:cstheme="minorHAnsi"/>
          <w:sz w:val="20"/>
          <w:szCs w:val="20"/>
          <w:lang w:val="es-ES"/>
        </w:rPr>
        <w:t>en</w:t>
      </w:r>
      <w:r w:rsidR="00262E9E" w:rsidRPr="003F7082">
        <w:rPr>
          <w:rFonts w:cstheme="minorHAnsi"/>
          <w:sz w:val="20"/>
          <w:szCs w:val="20"/>
          <w:lang w:val="es-ES"/>
        </w:rPr>
        <w:t xml:space="preserve"> </w:t>
      </w:r>
      <w:r w:rsidR="00195166" w:rsidRPr="003F7082">
        <w:rPr>
          <w:rFonts w:cstheme="minorHAnsi"/>
          <w:noProof/>
          <w:sz w:val="20"/>
          <w:szCs w:val="20"/>
        </w:rPr>
        <w:t>Torrealba, 2016, p. 3)</w:t>
      </w:r>
      <w:r w:rsidRPr="003F7082">
        <w:rPr>
          <w:rFonts w:cstheme="minorHAnsi"/>
          <w:sz w:val="20"/>
          <w:szCs w:val="20"/>
          <w:lang w:val="es-ES"/>
        </w:rPr>
        <w:t>. Este método tiene como objetivo la descripción del evento de estudio, se asocia al diagnóstico que se realizó en las comunidades</w:t>
      </w:r>
      <w:r w:rsidR="00A810FA" w:rsidRPr="003F7082">
        <w:rPr>
          <w:rFonts w:cstheme="minorHAnsi"/>
          <w:sz w:val="20"/>
          <w:szCs w:val="20"/>
          <w:lang w:val="es-ES"/>
        </w:rPr>
        <w:t>;</w:t>
      </w:r>
      <w:r w:rsidRPr="003F7082">
        <w:rPr>
          <w:rFonts w:cstheme="minorHAnsi"/>
          <w:sz w:val="20"/>
          <w:szCs w:val="20"/>
          <w:lang w:val="es-ES"/>
        </w:rPr>
        <w:t xml:space="preserve"> para esto se trabajó con varios eventos de estudio teniendo en cuenta las variables del caso de estudio, procediendo a realizar un levantamiento estadístico de los negocios existentes en la ciudad Bahía de Caráquez.</w:t>
      </w:r>
    </w:p>
    <w:p w14:paraId="215435FA" w14:textId="77777777" w:rsidR="00D303F3" w:rsidRPr="002B1DD7" w:rsidRDefault="00D303F3" w:rsidP="002B1DD7">
      <w:pPr>
        <w:spacing w:after="0" w:line="240" w:lineRule="auto"/>
        <w:jc w:val="both"/>
        <w:rPr>
          <w:rFonts w:cstheme="minorHAnsi"/>
          <w:sz w:val="20"/>
          <w:szCs w:val="20"/>
          <w:lang w:val="es-ES"/>
        </w:rPr>
      </w:pPr>
    </w:p>
    <w:p w14:paraId="36A77F3A" w14:textId="26DC1591" w:rsidR="00D303F3" w:rsidRDefault="00D303F3" w:rsidP="003F7082">
      <w:pPr>
        <w:spacing w:after="0" w:line="240" w:lineRule="auto"/>
        <w:ind w:firstLine="709"/>
        <w:jc w:val="both"/>
        <w:rPr>
          <w:rFonts w:cstheme="minorHAnsi"/>
          <w:sz w:val="20"/>
          <w:szCs w:val="20"/>
          <w:lang w:val="es-ES"/>
        </w:rPr>
      </w:pPr>
      <w:r w:rsidRPr="002B1DD7">
        <w:rPr>
          <w:rFonts w:cstheme="minorHAnsi"/>
          <w:sz w:val="20"/>
          <w:szCs w:val="20"/>
          <w:lang w:val="es-ES"/>
        </w:rPr>
        <w:t>En la presente investigación se utilizaron técnicas e instrumentos como:</w:t>
      </w:r>
    </w:p>
    <w:p w14:paraId="64341CDD" w14:textId="77777777" w:rsidR="003F7082" w:rsidRPr="002B1DD7" w:rsidRDefault="003F7082" w:rsidP="002B1DD7">
      <w:pPr>
        <w:spacing w:after="0" w:line="240" w:lineRule="auto"/>
        <w:jc w:val="both"/>
        <w:rPr>
          <w:rFonts w:cstheme="minorHAnsi"/>
          <w:sz w:val="20"/>
          <w:szCs w:val="20"/>
          <w:lang w:val="es-ES"/>
        </w:rPr>
      </w:pPr>
    </w:p>
    <w:p w14:paraId="52C8B1E1" w14:textId="3080371C" w:rsidR="00D303F3" w:rsidRDefault="00D303F3" w:rsidP="003F7082">
      <w:pPr>
        <w:numPr>
          <w:ilvl w:val="0"/>
          <w:numId w:val="4"/>
        </w:numPr>
        <w:tabs>
          <w:tab w:val="left" w:pos="567"/>
        </w:tabs>
        <w:spacing w:after="0" w:line="240" w:lineRule="auto"/>
        <w:jc w:val="both"/>
        <w:rPr>
          <w:rFonts w:cstheme="minorHAnsi"/>
          <w:sz w:val="20"/>
          <w:szCs w:val="20"/>
          <w:lang w:val="es-ES"/>
        </w:rPr>
      </w:pPr>
      <w:r w:rsidRPr="002B1DD7">
        <w:rPr>
          <w:rFonts w:cstheme="minorHAnsi"/>
          <w:sz w:val="20"/>
          <w:szCs w:val="20"/>
          <w:lang w:val="es-ES"/>
        </w:rPr>
        <w:t xml:space="preserve">Lectura científica: Como fuente de información bibliográfica para realizar la conceptualización de un estudio referencial y el análisis de técnicas o herramientas que permitan evaluar niveles </w:t>
      </w:r>
      <w:r w:rsidR="00A810FA" w:rsidRPr="002B1DD7">
        <w:rPr>
          <w:rFonts w:cstheme="minorHAnsi"/>
          <w:sz w:val="20"/>
          <w:szCs w:val="20"/>
          <w:lang w:val="es-ES"/>
        </w:rPr>
        <w:t xml:space="preserve">de </w:t>
      </w:r>
      <w:r w:rsidRPr="002B1DD7">
        <w:rPr>
          <w:rFonts w:cstheme="minorHAnsi"/>
          <w:sz w:val="20"/>
          <w:szCs w:val="20"/>
          <w:lang w:val="es-ES"/>
        </w:rPr>
        <w:t>imagen comercial.</w:t>
      </w:r>
    </w:p>
    <w:p w14:paraId="41CEFF71" w14:textId="77777777" w:rsidR="003F3B44" w:rsidRPr="002B1DD7" w:rsidRDefault="003F3B44" w:rsidP="003F3B44">
      <w:pPr>
        <w:tabs>
          <w:tab w:val="left" w:pos="567"/>
        </w:tabs>
        <w:spacing w:after="0" w:line="240" w:lineRule="auto"/>
        <w:ind w:left="720"/>
        <w:jc w:val="both"/>
        <w:rPr>
          <w:rFonts w:cstheme="minorHAnsi"/>
          <w:sz w:val="20"/>
          <w:szCs w:val="20"/>
          <w:lang w:val="es-ES"/>
        </w:rPr>
      </w:pPr>
    </w:p>
    <w:p w14:paraId="785CEE76" w14:textId="3D2A7CD3" w:rsidR="00D303F3" w:rsidRDefault="00D303F3" w:rsidP="003F7082">
      <w:pPr>
        <w:numPr>
          <w:ilvl w:val="0"/>
          <w:numId w:val="4"/>
        </w:numPr>
        <w:tabs>
          <w:tab w:val="left" w:pos="567"/>
        </w:tabs>
        <w:spacing w:after="0" w:line="240" w:lineRule="auto"/>
        <w:jc w:val="both"/>
        <w:rPr>
          <w:rFonts w:cstheme="minorHAnsi"/>
          <w:sz w:val="20"/>
          <w:szCs w:val="20"/>
          <w:lang w:val="es-ES"/>
        </w:rPr>
      </w:pPr>
      <w:r w:rsidRPr="002B1DD7">
        <w:rPr>
          <w:rFonts w:cstheme="minorHAnsi"/>
          <w:sz w:val="20"/>
          <w:szCs w:val="20"/>
          <w:lang w:val="es-ES"/>
        </w:rPr>
        <w:t xml:space="preserve">Encuesta: Se aplicó a propietarios, administrativos o encargados de los establecimientos comerciales. </w:t>
      </w:r>
    </w:p>
    <w:p w14:paraId="22037E46" w14:textId="77777777" w:rsidR="003F3B44" w:rsidRPr="002B1DD7" w:rsidRDefault="003F3B44" w:rsidP="003F3B44">
      <w:pPr>
        <w:tabs>
          <w:tab w:val="left" w:pos="567"/>
        </w:tabs>
        <w:spacing w:after="0" w:line="240" w:lineRule="auto"/>
        <w:ind w:left="720"/>
        <w:jc w:val="both"/>
        <w:rPr>
          <w:rFonts w:cstheme="minorHAnsi"/>
          <w:sz w:val="20"/>
          <w:szCs w:val="20"/>
          <w:lang w:val="es-ES"/>
        </w:rPr>
      </w:pPr>
    </w:p>
    <w:p w14:paraId="20350A06" w14:textId="77777777" w:rsidR="00D303F3" w:rsidRPr="002B1DD7" w:rsidRDefault="00D303F3" w:rsidP="003F7082">
      <w:pPr>
        <w:numPr>
          <w:ilvl w:val="0"/>
          <w:numId w:val="4"/>
        </w:numPr>
        <w:tabs>
          <w:tab w:val="left" w:pos="567"/>
        </w:tabs>
        <w:spacing w:after="0" w:line="240" w:lineRule="auto"/>
        <w:contextualSpacing/>
        <w:jc w:val="both"/>
        <w:rPr>
          <w:rFonts w:cstheme="minorHAnsi"/>
          <w:sz w:val="20"/>
          <w:szCs w:val="20"/>
          <w:lang w:val="es-ES"/>
        </w:rPr>
      </w:pPr>
      <w:r w:rsidRPr="002B1DD7">
        <w:rPr>
          <w:rFonts w:cstheme="minorHAnsi"/>
          <w:sz w:val="20"/>
          <w:szCs w:val="20"/>
          <w:lang w:val="es-ES"/>
        </w:rPr>
        <w:t>Instrumentos: Se aplicó una encuesta estructurada con preguntas cerradas con la finalidad de identificar las principales deficiencias de los locales comerciales, para esto se utilizó el software estadístico SPSS 21.00 para procesar la encuesta y realizar el análisis de fiabilidad.</w:t>
      </w:r>
    </w:p>
    <w:p w14:paraId="2DCE440D" w14:textId="77777777" w:rsidR="00D303F3" w:rsidRPr="002B1DD7" w:rsidRDefault="00D303F3" w:rsidP="002B1DD7">
      <w:pPr>
        <w:spacing w:after="0" w:line="240" w:lineRule="auto"/>
        <w:jc w:val="both"/>
        <w:rPr>
          <w:rFonts w:cstheme="minorHAnsi"/>
          <w:b/>
          <w:sz w:val="20"/>
          <w:szCs w:val="20"/>
          <w:lang w:val="es-ES"/>
        </w:rPr>
      </w:pPr>
    </w:p>
    <w:p w14:paraId="5D155F38" w14:textId="68C8601C" w:rsidR="003441A6" w:rsidRPr="002B1DD7" w:rsidRDefault="003441A6" w:rsidP="003F7082">
      <w:pPr>
        <w:spacing w:after="0" w:line="240" w:lineRule="auto"/>
        <w:ind w:firstLine="709"/>
        <w:jc w:val="both"/>
        <w:rPr>
          <w:rFonts w:cstheme="minorHAnsi"/>
          <w:sz w:val="20"/>
          <w:szCs w:val="20"/>
          <w:lang w:val="es-ES"/>
        </w:rPr>
      </w:pPr>
      <w:r w:rsidRPr="002B1DD7">
        <w:rPr>
          <w:rFonts w:cstheme="minorHAnsi"/>
          <w:sz w:val="20"/>
          <w:szCs w:val="20"/>
          <w:lang w:val="es-ES"/>
        </w:rPr>
        <w:t>Las actividades comerciales son una realidad en nuestro entorno más próximo, si bien, a poco que reparemos en ellas</w:t>
      </w:r>
      <w:r w:rsidR="00A810FA" w:rsidRPr="002B1DD7">
        <w:rPr>
          <w:rFonts w:cstheme="minorHAnsi"/>
          <w:sz w:val="20"/>
          <w:szCs w:val="20"/>
          <w:lang w:val="es-ES"/>
        </w:rPr>
        <w:t>,</w:t>
      </w:r>
      <w:r w:rsidRPr="002B1DD7">
        <w:rPr>
          <w:rFonts w:cstheme="minorHAnsi"/>
          <w:sz w:val="20"/>
          <w:szCs w:val="20"/>
          <w:lang w:val="es-ES"/>
        </w:rPr>
        <w:t xml:space="preserve"> descubriremos que no todas son iguales. Unas tienen mayor dimensión que otras, desarrollan distintos tipos de actividad, operan en mercados geográficos diferentes, adoptan diversas formas jurídicas, etc. Pero s</w:t>
      </w:r>
      <w:r w:rsidR="00A810FA" w:rsidRPr="002B1DD7">
        <w:rPr>
          <w:rFonts w:cstheme="minorHAnsi"/>
          <w:sz w:val="20"/>
          <w:szCs w:val="20"/>
          <w:lang w:val="es-ES"/>
        </w:rPr>
        <w:t>í</w:t>
      </w:r>
      <w:r w:rsidRPr="002B1DD7">
        <w:rPr>
          <w:rFonts w:cstheme="minorHAnsi"/>
          <w:sz w:val="20"/>
          <w:szCs w:val="20"/>
          <w:lang w:val="es-ES"/>
        </w:rPr>
        <w:t xml:space="preserve"> tienen algo en común que no la</w:t>
      </w:r>
      <w:r w:rsidR="00A810FA" w:rsidRPr="002B1DD7">
        <w:rPr>
          <w:rFonts w:cstheme="minorHAnsi"/>
          <w:sz w:val="20"/>
          <w:szCs w:val="20"/>
          <w:lang w:val="es-ES"/>
        </w:rPr>
        <w:t>s</w:t>
      </w:r>
      <w:r w:rsidRPr="002B1DD7">
        <w:rPr>
          <w:rFonts w:cstheme="minorHAnsi"/>
          <w:sz w:val="20"/>
          <w:szCs w:val="20"/>
          <w:lang w:val="es-ES"/>
        </w:rPr>
        <w:t xml:space="preserve"> diferencia, y es el entorno donde se desempeñan, pues todas cumplen con regulaciones muy similares y tienen que regirse </w:t>
      </w:r>
      <w:r w:rsidR="005B2A05" w:rsidRPr="002B1DD7">
        <w:rPr>
          <w:rFonts w:cstheme="minorHAnsi"/>
          <w:sz w:val="20"/>
          <w:szCs w:val="20"/>
          <w:lang w:val="es-ES"/>
        </w:rPr>
        <w:t xml:space="preserve">por </w:t>
      </w:r>
      <w:r w:rsidRPr="002B1DD7">
        <w:rPr>
          <w:rFonts w:cstheme="minorHAnsi"/>
          <w:sz w:val="20"/>
          <w:szCs w:val="20"/>
          <w:lang w:val="es-ES"/>
        </w:rPr>
        <w:t>políticas existente en el país, además de tener presente el entorno socio cultural.</w:t>
      </w:r>
    </w:p>
    <w:p w14:paraId="4DBBABC4" w14:textId="77777777" w:rsidR="00FC2B71" w:rsidRPr="002B1DD7" w:rsidRDefault="00FC2B71" w:rsidP="002B1DD7">
      <w:pPr>
        <w:spacing w:after="0" w:line="240" w:lineRule="auto"/>
        <w:jc w:val="both"/>
        <w:rPr>
          <w:rFonts w:cstheme="minorHAnsi"/>
          <w:sz w:val="20"/>
          <w:szCs w:val="20"/>
          <w:lang w:val="es-ES"/>
        </w:rPr>
      </w:pPr>
    </w:p>
    <w:p w14:paraId="5C8E04FD" w14:textId="77777777" w:rsidR="002B29FA" w:rsidRPr="002B1DD7" w:rsidRDefault="0059417E" w:rsidP="003F7082">
      <w:pPr>
        <w:spacing w:after="0" w:line="240" w:lineRule="auto"/>
        <w:ind w:firstLine="709"/>
        <w:jc w:val="both"/>
        <w:rPr>
          <w:rFonts w:cstheme="minorHAnsi"/>
          <w:sz w:val="20"/>
          <w:szCs w:val="20"/>
          <w:lang w:val="es-ES"/>
        </w:rPr>
      </w:pPr>
      <w:r w:rsidRPr="002B1DD7">
        <w:rPr>
          <w:rFonts w:cstheme="minorHAnsi"/>
          <w:sz w:val="20"/>
          <w:szCs w:val="20"/>
          <w:lang w:val="es-ES"/>
        </w:rPr>
        <w:t>La actividad comercial de la empresa está vinculada desde su concepción con el servicio debido a que relaciona todas las actividades de apoyo que ofrece una empresa a sus clientes para mantener su fidelidad o para asegurar una venta. Sobre esta base, toda empresa que realiza operaciones de venta también realiza un determinado nivel de servicio</w:t>
      </w:r>
      <w:r w:rsidR="005B2A05" w:rsidRPr="002B1DD7">
        <w:rPr>
          <w:rFonts w:cstheme="minorHAnsi"/>
          <w:noProof/>
          <w:sz w:val="20"/>
          <w:szCs w:val="20"/>
          <w:lang w:val="es-US"/>
        </w:rPr>
        <w:t xml:space="preserve"> (O’Shaughnessy, 2012)</w:t>
      </w:r>
      <w:r w:rsidR="005B2A05" w:rsidRPr="002B1DD7">
        <w:rPr>
          <w:rFonts w:cstheme="minorHAnsi"/>
          <w:sz w:val="20"/>
          <w:szCs w:val="20"/>
          <w:lang w:val="es-ES"/>
        </w:rPr>
        <w:t>.</w:t>
      </w:r>
    </w:p>
    <w:p w14:paraId="17F2BF8A" w14:textId="7382694C" w:rsidR="0059417E" w:rsidRPr="002B1DD7" w:rsidRDefault="0059417E" w:rsidP="002B1DD7">
      <w:pPr>
        <w:spacing w:after="0" w:line="240" w:lineRule="auto"/>
        <w:jc w:val="both"/>
        <w:rPr>
          <w:rFonts w:cstheme="minorHAnsi"/>
          <w:sz w:val="20"/>
          <w:szCs w:val="20"/>
          <w:lang w:val="es-ES"/>
        </w:rPr>
      </w:pPr>
    </w:p>
    <w:p w14:paraId="56AABC97" w14:textId="47DB6839" w:rsidR="0059417E" w:rsidRPr="002B1DD7" w:rsidRDefault="0059417E" w:rsidP="003F7082">
      <w:pPr>
        <w:autoSpaceDE w:val="0"/>
        <w:autoSpaceDN w:val="0"/>
        <w:adjustRightInd w:val="0"/>
        <w:spacing w:after="0" w:line="240" w:lineRule="auto"/>
        <w:ind w:firstLine="709"/>
        <w:jc w:val="both"/>
        <w:rPr>
          <w:rFonts w:cstheme="minorHAnsi"/>
          <w:sz w:val="20"/>
          <w:szCs w:val="20"/>
          <w:lang w:val="es-ES"/>
        </w:rPr>
      </w:pPr>
      <w:r w:rsidRPr="002B1DD7">
        <w:rPr>
          <w:rFonts w:cstheme="minorHAnsi"/>
          <w:sz w:val="20"/>
          <w:szCs w:val="20"/>
          <w:lang w:val="es-ES"/>
        </w:rPr>
        <w:t>Por otra parte</w:t>
      </w:r>
      <w:r w:rsidR="005B2A05" w:rsidRPr="002B1DD7">
        <w:rPr>
          <w:rFonts w:cstheme="minorHAnsi"/>
          <w:sz w:val="20"/>
          <w:szCs w:val="20"/>
          <w:lang w:val="es-ES"/>
        </w:rPr>
        <w:t>,</w:t>
      </w:r>
      <w:r w:rsidRPr="002B1DD7">
        <w:rPr>
          <w:rFonts w:cstheme="minorHAnsi"/>
          <w:sz w:val="20"/>
          <w:szCs w:val="20"/>
          <w:lang w:val="es-ES"/>
        </w:rPr>
        <w:t xml:space="preserve"> </w:t>
      </w:r>
      <w:r w:rsidR="005B2A05" w:rsidRPr="002B1DD7">
        <w:rPr>
          <w:rFonts w:cstheme="minorHAnsi"/>
          <w:noProof/>
          <w:sz w:val="20"/>
          <w:szCs w:val="20"/>
          <w:lang w:val="es-ES"/>
        </w:rPr>
        <w:t>Lambin</w:t>
      </w:r>
      <w:r w:rsidR="002B29FA" w:rsidRPr="002B1DD7">
        <w:rPr>
          <w:rFonts w:cstheme="minorHAnsi"/>
          <w:noProof/>
          <w:sz w:val="20"/>
          <w:szCs w:val="20"/>
          <w:lang w:val="es-ES"/>
        </w:rPr>
        <w:t xml:space="preserve"> </w:t>
      </w:r>
      <w:sdt>
        <w:sdtPr>
          <w:rPr>
            <w:rFonts w:cstheme="minorHAnsi"/>
            <w:noProof/>
            <w:sz w:val="20"/>
            <w:szCs w:val="20"/>
            <w:lang w:val="es-ES"/>
          </w:rPr>
          <w:id w:val="-328364519"/>
          <w:citation/>
        </w:sdtPr>
        <w:sdtEndPr/>
        <w:sdtContent>
          <w:r w:rsidR="002B29FA" w:rsidRPr="002B1DD7">
            <w:rPr>
              <w:rFonts w:cstheme="minorHAnsi"/>
              <w:noProof/>
              <w:sz w:val="20"/>
              <w:szCs w:val="20"/>
              <w:lang w:val="es-ES"/>
            </w:rPr>
            <w:fldChar w:fldCharType="begin"/>
          </w:r>
          <w:r w:rsidR="001A627D" w:rsidRPr="002B1DD7">
            <w:rPr>
              <w:rFonts w:cstheme="minorHAnsi"/>
              <w:noProof/>
              <w:sz w:val="20"/>
              <w:szCs w:val="20"/>
            </w:rPr>
            <w:instrText xml:space="preserve">CITATION Jea09 \n  \t  \l 12298 </w:instrText>
          </w:r>
          <w:r w:rsidR="002B29FA" w:rsidRPr="002B1DD7">
            <w:rPr>
              <w:rFonts w:cstheme="minorHAnsi"/>
              <w:noProof/>
              <w:sz w:val="20"/>
              <w:szCs w:val="20"/>
              <w:lang w:val="es-ES"/>
            </w:rPr>
            <w:fldChar w:fldCharType="separate"/>
          </w:r>
          <w:r w:rsidR="003F7082" w:rsidRPr="003F7082">
            <w:rPr>
              <w:rFonts w:cstheme="minorHAnsi"/>
              <w:noProof/>
              <w:sz w:val="20"/>
              <w:szCs w:val="20"/>
            </w:rPr>
            <w:t>(2009)</w:t>
          </w:r>
          <w:r w:rsidR="002B29FA" w:rsidRPr="002B1DD7">
            <w:rPr>
              <w:rFonts w:cstheme="minorHAnsi"/>
              <w:noProof/>
              <w:sz w:val="20"/>
              <w:szCs w:val="20"/>
              <w:lang w:val="es-ES"/>
            </w:rPr>
            <w:fldChar w:fldCharType="end"/>
          </w:r>
        </w:sdtContent>
      </w:sdt>
      <w:r w:rsidR="00372CB8" w:rsidRPr="002B1DD7">
        <w:rPr>
          <w:rFonts w:cstheme="minorHAnsi"/>
          <w:sz w:val="20"/>
          <w:szCs w:val="20"/>
          <w:lang w:val="es-ES"/>
        </w:rPr>
        <w:t xml:space="preserve"> en su libro de </w:t>
      </w:r>
      <w:r w:rsidR="00372CB8" w:rsidRPr="002B1DD7">
        <w:rPr>
          <w:rFonts w:cstheme="minorHAnsi"/>
          <w:i/>
          <w:sz w:val="20"/>
          <w:szCs w:val="20"/>
          <w:lang w:val="es-ES"/>
        </w:rPr>
        <w:t>Dirección de Marketing</w:t>
      </w:r>
      <w:r w:rsidR="00372CB8" w:rsidRPr="002B1DD7">
        <w:rPr>
          <w:rFonts w:cstheme="minorHAnsi"/>
          <w:sz w:val="20"/>
          <w:szCs w:val="20"/>
          <w:lang w:val="es-ES"/>
        </w:rPr>
        <w:t xml:space="preserve"> argumenta </w:t>
      </w:r>
      <w:r w:rsidR="005B2A05" w:rsidRPr="002B1DD7">
        <w:rPr>
          <w:rFonts w:cstheme="minorHAnsi"/>
          <w:sz w:val="20"/>
          <w:szCs w:val="20"/>
          <w:lang w:val="es-ES"/>
        </w:rPr>
        <w:t xml:space="preserve">que </w:t>
      </w:r>
      <w:r w:rsidRPr="002B1DD7">
        <w:rPr>
          <w:rFonts w:cstheme="minorHAnsi"/>
          <w:sz w:val="20"/>
          <w:szCs w:val="20"/>
          <w:lang w:val="es-ES"/>
        </w:rPr>
        <w:t xml:space="preserve">una parte muy importante de la actividad comercial, en cualquier economía, se apoya </w:t>
      </w:r>
      <w:r w:rsidR="004448F3" w:rsidRPr="002B1DD7">
        <w:rPr>
          <w:rFonts w:cstheme="minorHAnsi"/>
          <w:sz w:val="20"/>
          <w:szCs w:val="20"/>
          <w:lang w:val="es-ES"/>
        </w:rPr>
        <w:t>en transacciones</w:t>
      </w:r>
      <w:r w:rsidRPr="002B1DD7">
        <w:rPr>
          <w:rFonts w:cstheme="minorHAnsi"/>
          <w:sz w:val="20"/>
          <w:szCs w:val="20"/>
          <w:lang w:val="es-ES"/>
        </w:rPr>
        <w:t xml:space="preserve"> entre organizaciones. Se trata, sobre todo, de empresas que venden bienes como equipo, productos intermedios, materias primas, etc., y que se dirigen a otras empresas usuarias de estos productos en su propio sistema de producción.</w:t>
      </w:r>
    </w:p>
    <w:p w14:paraId="6F11D42E" w14:textId="77777777" w:rsidR="00372CB8" w:rsidRPr="002B1DD7" w:rsidRDefault="00372CB8" w:rsidP="002B1DD7">
      <w:pPr>
        <w:autoSpaceDE w:val="0"/>
        <w:autoSpaceDN w:val="0"/>
        <w:adjustRightInd w:val="0"/>
        <w:spacing w:after="0" w:line="240" w:lineRule="auto"/>
        <w:jc w:val="both"/>
        <w:rPr>
          <w:rFonts w:cstheme="minorHAnsi"/>
          <w:sz w:val="20"/>
          <w:szCs w:val="20"/>
          <w:lang w:val="es-ES"/>
        </w:rPr>
      </w:pPr>
    </w:p>
    <w:p w14:paraId="1A05D50F" w14:textId="3C9C3994" w:rsidR="0059417E" w:rsidRPr="002B1DD7" w:rsidRDefault="005B2A05" w:rsidP="003F7082">
      <w:pPr>
        <w:autoSpaceDE w:val="0"/>
        <w:autoSpaceDN w:val="0"/>
        <w:adjustRightInd w:val="0"/>
        <w:spacing w:after="0" w:line="240" w:lineRule="auto"/>
        <w:ind w:firstLine="709"/>
        <w:jc w:val="both"/>
        <w:rPr>
          <w:rFonts w:cstheme="minorHAnsi"/>
          <w:sz w:val="20"/>
          <w:szCs w:val="20"/>
          <w:lang w:val="es-ES"/>
        </w:rPr>
      </w:pPr>
      <w:r w:rsidRPr="002B1DD7">
        <w:rPr>
          <w:rFonts w:cstheme="minorHAnsi"/>
          <w:noProof/>
          <w:sz w:val="20"/>
          <w:szCs w:val="20"/>
          <w:lang w:val="es-US"/>
        </w:rPr>
        <w:t xml:space="preserve">Sherlock </w:t>
      </w:r>
      <w:sdt>
        <w:sdtPr>
          <w:rPr>
            <w:rFonts w:cstheme="minorHAnsi"/>
            <w:sz w:val="20"/>
            <w:szCs w:val="20"/>
            <w:lang w:val="es-ES"/>
          </w:rPr>
          <w:id w:val="-387808378"/>
          <w:citation/>
        </w:sdtPr>
        <w:sdtEndPr/>
        <w:sdtContent>
          <w:r w:rsidR="002338A5" w:rsidRPr="002B1DD7">
            <w:rPr>
              <w:rFonts w:cstheme="minorHAnsi"/>
              <w:sz w:val="20"/>
              <w:szCs w:val="20"/>
              <w:lang w:val="es-ES"/>
            </w:rPr>
            <w:fldChar w:fldCharType="begin"/>
          </w:r>
          <w:r w:rsidR="002338A5" w:rsidRPr="002B1DD7">
            <w:rPr>
              <w:rFonts w:cstheme="minorHAnsi"/>
              <w:sz w:val="20"/>
              <w:szCs w:val="20"/>
            </w:rPr>
            <w:instrText xml:space="preserve">CITATION PAU91 \n  \t  \l 12298 </w:instrText>
          </w:r>
          <w:r w:rsidR="002338A5" w:rsidRPr="002B1DD7">
            <w:rPr>
              <w:rFonts w:cstheme="minorHAnsi"/>
              <w:sz w:val="20"/>
              <w:szCs w:val="20"/>
              <w:lang w:val="es-ES"/>
            </w:rPr>
            <w:fldChar w:fldCharType="separate"/>
          </w:r>
          <w:r w:rsidR="003F7082" w:rsidRPr="003F7082">
            <w:rPr>
              <w:rFonts w:cstheme="minorHAnsi"/>
              <w:noProof/>
              <w:sz w:val="20"/>
              <w:szCs w:val="20"/>
            </w:rPr>
            <w:t>(1991)</w:t>
          </w:r>
          <w:r w:rsidR="002338A5" w:rsidRPr="002B1DD7">
            <w:rPr>
              <w:rFonts w:cstheme="minorHAnsi"/>
              <w:sz w:val="20"/>
              <w:szCs w:val="20"/>
              <w:lang w:val="es-ES"/>
            </w:rPr>
            <w:fldChar w:fldCharType="end"/>
          </w:r>
        </w:sdtContent>
      </w:sdt>
      <w:r w:rsidR="002338A5" w:rsidRPr="002B1DD7">
        <w:rPr>
          <w:rFonts w:cstheme="minorHAnsi"/>
          <w:sz w:val="20"/>
          <w:szCs w:val="20"/>
          <w:lang w:val="es-ES"/>
        </w:rPr>
        <w:t xml:space="preserve"> </w:t>
      </w:r>
      <w:r w:rsidRPr="002B1DD7">
        <w:rPr>
          <w:rFonts w:cstheme="minorHAnsi"/>
          <w:sz w:val="20"/>
          <w:szCs w:val="20"/>
          <w:lang w:val="es-ES"/>
        </w:rPr>
        <w:t>a</w:t>
      </w:r>
      <w:r w:rsidR="00372CB8" w:rsidRPr="002B1DD7">
        <w:rPr>
          <w:rFonts w:cstheme="minorHAnsi"/>
          <w:sz w:val="20"/>
          <w:szCs w:val="20"/>
          <w:lang w:val="es-ES"/>
        </w:rPr>
        <w:t xml:space="preserve">porta nuevas ideas en las áreas del </w:t>
      </w:r>
      <w:r w:rsidR="00372CB8" w:rsidRPr="002B1DD7">
        <w:rPr>
          <w:rFonts w:cstheme="minorHAnsi"/>
          <w:i/>
          <w:sz w:val="20"/>
          <w:szCs w:val="20"/>
          <w:lang w:val="es-ES"/>
        </w:rPr>
        <w:t>marketing</w:t>
      </w:r>
      <w:r w:rsidR="00372CB8" w:rsidRPr="002B1DD7">
        <w:rPr>
          <w:rFonts w:cstheme="minorHAnsi"/>
          <w:sz w:val="20"/>
          <w:szCs w:val="20"/>
          <w:lang w:val="es-ES"/>
        </w:rPr>
        <w:t>, las ventas, las relaciones con los</w:t>
      </w:r>
      <w:r w:rsidR="00CB72FF" w:rsidRPr="002B1DD7">
        <w:rPr>
          <w:rFonts w:cstheme="minorHAnsi"/>
          <w:sz w:val="20"/>
          <w:szCs w:val="20"/>
          <w:lang w:val="es-ES"/>
        </w:rPr>
        <w:t xml:space="preserve"> </w:t>
      </w:r>
      <w:r w:rsidR="00372CB8" w:rsidRPr="002B1DD7">
        <w:rPr>
          <w:rFonts w:cstheme="minorHAnsi"/>
          <w:sz w:val="20"/>
          <w:szCs w:val="20"/>
          <w:lang w:val="es-ES"/>
        </w:rPr>
        <w:t xml:space="preserve">intermediarios, el desarrollo de nuevos productos y la organización. </w:t>
      </w:r>
      <w:r w:rsidR="00CB72FF" w:rsidRPr="002B1DD7">
        <w:rPr>
          <w:rFonts w:cstheme="minorHAnsi"/>
          <w:sz w:val="20"/>
          <w:szCs w:val="20"/>
          <w:lang w:val="es-ES"/>
        </w:rPr>
        <w:t xml:space="preserve">Analiza tres niveles jerárquicos acumulativos, que constituyen los ingredientes del rendimiento de cualquier vendedor, y muestra lo que puede y lo que no puede hacerse durante el proceso de selección y formación de un vendedor para que alcance esos niveles de rendimiento. </w:t>
      </w:r>
      <w:r w:rsidRPr="002B1DD7">
        <w:rPr>
          <w:rFonts w:cstheme="minorHAnsi"/>
          <w:sz w:val="20"/>
          <w:szCs w:val="20"/>
          <w:lang w:val="es-ES"/>
        </w:rPr>
        <w:t>Sostiene</w:t>
      </w:r>
      <w:r w:rsidR="00CB72FF" w:rsidRPr="002B1DD7">
        <w:rPr>
          <w:rFonts w:cstheme="minorHAnsi"/>
          <w:sz w:val="20"/>
          <w:szCs w:val="20"/>
          <w:lang w:val="es-ES"/>
        </w:rPr>
        <w:t xml:space="preserve"> además que </w:t>
      </w:r>
      <w:r w:rsidR="00FF7D5E" w:rsidRPr="002B1DD7">
        <w:rPr>
          <w:rFonts w:cstheme="minorHAnsi"/>
          <w:sz w:val="20"/>
          <w:szCs w:val="20"/>
          <w:lang w:val="es-ES"/>
        </w:rPr>
        <w:t>“</w:t>
      </w:r>
      <w:r w:rsidR="00CB72FF" w:rsidRPr="002B1DD7">
        <w:rPr>
          <w:rFonts w:cstheme="minorHAnsi"/>
          <w:sz w:val="20"/>
          <w:szCs w:val="20"/>
          <w:lang w:val="es-ES"/>
        </w:rPr>
        <w:t>una empresa sólo puede existir como resultado de satisfacer las necesidades de sus clientes y esto es «marketing» en el sentido más amplio de la palabra</w:t>
      </w:r>
      <w:r w:rsidR="00FF7D5E" w:rsidRPr="002B1DD7">
        <w:rPr>
          <w:rFonts w:cstheme="minorHAnsi"/>
          <w:sz w:val="20"/>
          <w:szCs w:val="20"/>
          <w:lang w:val="es-ES"/>
        </w:rPr>
        <w:t>” (p.5).</w:t>
      </w:r>
    </w:p>
    <w:p w14:paraId="6CCB6D19" w14:textId="77777777" w:rsidR="00AA5197" w:rsidRPr="002B1DD7" w:rsidRDefault="00AA5197" w:rsidP="002B1DD7">
      <w:pPr>
        <w:autoSpaceDE w:val="0"/>
        <w:autoSpaceDN w:val="0"/>
        <w:adjustRightInd w:val="0"/>
        <w:spacing w:after="0" w:line="240" w:lineRule="auto"/>
        <w:jc w:val="both"/>
        <w:rPr>
          <w:rFonts w:cstheme="minorHAnsi"/>
          <w:sz w:val="20"/>
          <w:szCs w:val="20"/>
        </w:rPr>
      </w:pPr>
    </w:p>
    <w:p w14:paraId="53255151" w14:textId="4136E724" w:rsidR="00AA5197" w:rsidRPr="002B1DD7" w:rsidRDefault="00AA5197" w:rsidP="003F7082">
      <w:pPr>
        <w:autoSpaceDE w:val="0"/>
        <w:autoSpaceDN w:val="0"/>
        <w:adjustRightInd w:val="0"/>
        <w:spacing w:after="0" w:line="240" w:lineRule="auto"/>
        <w:ind w:firstLine="709"/>
        <w:jc w:val="both"/>
        <w:rPr>
          <w:rFonts w:cstheme="minorHAnsi"/>
          <w:sz w:val="20"/>
          <w:szCs w:val="20"/>
          <w:lang w:val="es-ES"/>
        </w:rPr>
      </w:pPr>
      <w:r w:rsidRPr="002B1DD7">
        <w:rPr>
          <w:rFonts w:cstheme="minorHAnsi"/>
          <w:sz w:val="20"/>
          <w:szCs w:val="20"/>
          <w:lang w:val="es-ES"/>
        </w:rPr>
        <w:t xml:space="preserve">Conforme crece el mercado, quienes lo conforman pasan por determinadas etapas; </w:t>
      </w:r>
      <w:r w:rsidR="004448F3" w:rsidRPr="002B1DD7">
        <w:rPr>
          <w:rFonts w:cstheme="minorHAnsi"/>
          <w:sz w:val="20"/>
          <w:szCs w:val="20"/>
          <w:lang w:val="es-ES"/>
        </w:rPr>
        <w:t>las empresas</w:t>
      </w:r>
      <w:r w:rsidRPr="002B1DD7">
        <w:rPr>
          <w:rFonts w:cstheme="minorHAnsi"/>
          <w:sz w:val="20"/>
          <w:szCs w:val="20"/>
          <w:lang w:val="es-ES"/>
        </w:rPr>
        <w:t xml:space="preserve"> deben estar conscientes de esos cambios y analizar los efectos sobre el comportamiento del consumidor para mantener la actividad comercial. En el mercado </w:t>
      </w:r>
      <w:r w:rsidR="004448F3" w:rsidRPr="002B1DD7">
        <w:rPr>
          <w:rFonts w:cstheme="minorHAnsi"/>
          <w:sz w:val="20"/>
          <w:szCs w:val="20"/>
          <w:lang w:val="es-ES"/>
        </w:rPr>
        <w:t>del consumidor</w:t>
      </w:r>
      <w:r w:rsidRPr="002B1DD7">
        <w:rPr>
          <w:rFonts w:cstheme="minorHAnsi"/>
          <w:sz w:val="20"/>
          <w:szCs w:val="20"/>
          <w:lang w:val="es-ES"/>
        </w:rPr>
        <w:t xml:space="preserve"> las personas compran con mucha frecuencia pequeñas cantidades de productos y no hacen grandes estudios para decidir la compra; esta es sin fines de lucro.</w:t>
      </w:r>
      <w:r w:rsidR="00F00A39" w:rsidRPr="002B1DD7">
        <w:rPr>
          <w:rFonts w:cstheme="minorHAnsi"/>
          <w:sz w:val="20"/>
          <w:szCs w:val="20"/>
          <w:lang w:val="es-ES"/>
        </w:rPr>
        <w:t xml:space="preserve"> Si la actividad comercial funcionara inadecuadamente repercutiría en todos los habitantes de escasos recursos, quienes más acuden a ellas</w:t>
      </w:r>
      <w:r w:rsidR="008A7BBB" w:rsidRPr="002B1DD7">
        <w:rPr>
          <w:rFonts w:cstheme="minorHAnsi"/>
          <w:sz w:val="20"/>
          <w:szCs w:val="20"/>
          <w:lang w:val="es-ES"/>
        </w:rPr>
        <w:t xml:space="preserve"> </w:t>
      </w:r>
      <w:r w:rsidR="001604A8" w:rsidRPr="002B1DD7">
        <w:rPr>
          <w:rFonts w:cstheme="minorHAnsi"/>
          <w:noProof/>
          <w:sz w:val="20"/>
          <w:szCs w:val="20"/>
        </w:rPr>
        <w:t>(Fischer y Espejo, 2011)</w:t>
      </w:r>
      <w:r w:rsidR="008A7BBB" w:rsidRPr="002B1DD7">
        <w:rPr>
          <w:rFonts w:cstheme="minorHAnsi"/>
          <w:sz w:val="20"/>
          <w:szCs w:val="20"/>
          <w:lang w:val="es-ES"/>
        </w:rPr>
        <w:t>.</w:t>
      </w:r>
    </w:p>
    <w:p w14:paraId="59AD665E" w14:textId="77777777" w:rsidR="00F00A39" w:rsidRPr="002B1DD7" w:rsidRDefault="00F00A39" w:rsidP="002B1DD7">
      <w:pPr>
        <w:autoSpaceDE w:val="0"/>
        <w:autoSpaceDN w:val="0"/>
        <w:adjustRightInd w:val="0"/>
        <w:spacing w:after="0" w:line="240" w:lineRule="auto"/>
        <w:jc w:val="both"/>
        <w:rPr>
          <w:rFonts w:cstheme="minorHAnsi"/>
          <w:sz w:val="20"/>
          <w:szCs w:val="20"/>
          <w:lang w:val="es-ES"/>
        </w:rPr>
      </w:pPr>
    </w:p>
    <w:p w14:paraId="336A79F3" w14:textId="3FB75D76" w:rsidR="00197325" w:rsidRPr="002B1DD7" w:rsidRDefault="00D65F32" w:rsidP="003F7082">
      <w:pPr>
        <w:autoSpaceDE w:val="0"/>
        <w:autoSpaceDN w:val="0"/>
        <w:adjustRightInd w:val="0"/>
        <w:spacing w:after="0" w:line="240" w:lineRule="auto"/>
        <w:ind w:firstLine="709"/>
        <w:jc w:val="both"/>
        <w:rPr>
          <w:rFonts w:cstheme="minorHAnsi"/>
          <w:sz w:val="20"/>
          <w:szCs w:val="20"/>
          <w:lang w:val="es-ES"/>
        </w:rPr>
      </w:pPr>
      <w:r w:rsidRPr="002B1DD7">
        <w:rPr>
          <w:rFonts w:cstheme="minorHAnsi"/>
          <w:sz w:val="20"/>
          <w:szCs w:val="20"/>
          <w:lang w:val="es-ES"/>
        </w:rPr>
        <w:t>Es importante reconocer que</w:t>
      </w:r>
      <w:r w:rsidR="00D13A93" w:rsidRPr="002B1DD7">
        <w:rPr>
          <w:rFonts w:cstheme="minorHAnsi"/>
          <w:sz w:val="20"/>
          <w:szCs w:val="20"/>
          <w:lang w:val="es-ES"/>
        </w:rPr>
        <w:t xml:space="preserve"> </w:t>
      </w:r>
      <w:r w:rsidR="00D13A93" w:rsidRPr="002B1DD7">
        <w:rPr>
          <w:rFonts w:cstheme="minorHAnsi"/>
          <w:noProof/>
          <w:sz w:val="20"/>
          <w:szCs w:val="20"/>
        </w:rPr>
        <w:t xml:space="preserve">Kotler </w:t>
      </w:r>
      <w:r w:rsidR="001604A8" w:rsidRPr="002B1DD7">
        <w:rPr>
          <w:rFonts w:cstheme="minorHAnsi"/>
          <w:noProof/>
          <w:sz w:val="20"/>
          <w:szCs w:val="20"/>
        </w:rPr>
        <w:t>y</w:t>
      </w:r>
      <w:r w:rsidR="00D13A93" w:rsidRPr="002B1DD7">
        <w:rPr>
          <w:rFonts w:cstheme="minorHAnsi"/>
          <w:noProof/>
          <w:sz w:val="20"/>
          <w:szCs w:val="20"/>
        </w:rPr>
        <w:t xml:space="preserve"> Armstrong</w:t>
      </w:r>
      <w:r w:rsidR="003D3118" w:rsidRPr="002B1DD7">
        <w:rPr>
          <w:rFonts w:cstheme="minorHAnsi"/>
          <w:noProof/>
          <w:sz w:val="20"/>
          <w:szCs w:val="20"/>
        </w:rPr>
        <w:t xml:space="preserve"> </w:t>
      </w:r>
      <w:sdt>
        <w:sdtPr>
          <w:rPr>
            <w:rFonts w:cstheme="minorHAnsi"/>
            <w:noProof/>
            <w:sz w:val="20"/>
            <w:szCs w:val="20"/>
            <w:lang w:val="es-ES"/>
          </w:rPr>
          <w:id w:val="682093577"/>
          <w:citation/>
        </w:sdtPr>
        <w:sdtEndPr/>
        <w:sdtContent>
          <w:r w:rsidR="00D13A93" w:rsidRPr="002B1DD7">
            <w:rPr>
              <w:rFonts w:cstheme="minorHAnsi"/>
              <w:noProof/>
              <w:sz w:val="20"/>
              <w:szCs w:val="20"/>
              <w:lang w:val="es-ES"/>
            </w:rPr>
            <w:fldChar w:fldCharType="begin"/>
          </w:r>
          <w:r w:rsidR="00D13A93" w:rsidRPr="002B1DD7">
            <w:rPr>
              <w:rFonts w:cstheme="minorHAnsi"/>
              <w:noProof/>
              <w:sz w:val="20"/>
              <w:szCs w:val="20"/>
            </w:rPr>
            <w:instrText xml:space="preserve">CITATION Kot08 \n  \t  \l 12298 </w:instrText>
          </w:r>
          <w:r w:rsidR="00D13A93" w:rsidRPr="002B1DD7">
            <w:rPr>
              <w:rFonts w:cstheme="minorHAnsi"/>
              <w:noProof/>
              <w:sz w:val="20"/>
              <w:szCs w:val="20"/>
              <w:lang w:val="es-ES"/>
            </w:rPr>
            <w:fldChar w:fldCharType="separate"/>
          </w:r>
          <w:r w:rsidR="003F7082" w:rsidRPr="003F7082">
            <w:rPr>
              <w:rFonts w:cstheme="minorHAnsi"/>
              <w:noProof/>
              <w:sz w:val="20"/>
              <w:szCs w:val="20"/>
            </w:rPr>
            <w:t>(2008)</w:t>
          </w:r>
          <w:r w:rsidR="00D13A93" w:rsidRPr="002B1DD7">
            <w:rPr>
              <w:rFonts w:cstheme="minorHAnsi"/>
              <w:noProof/>
              <w:sz w:val="20"/>
              <w:szCs w:val="20"/>
              <w:lang w:val="es-ES"/>
            </w:rPr>
            <w:fldChar w:fldCharType="end"/>
          </w:r>
        </w:sdtContent>
      </w:sdt>
      <w:r w:rsidRPr="002B1DD7">
        <w:rPr>
          <w:rFonts w:cstheme="minorHAnsi"/>
          <w:sz w:val="20"/>
          <w:szCs w:val="20"/>
          <w:lang w:val="es-ES"/>
        </w:rPr>
        <w:t xml:space="preserve"> en su manuscrito de </w:t>
      </w:r>
      <w:r w:rsidRPr="002B1DD7">
        <w:rPr>
          <w:rFonts w:cstheme="minorHAnsi"/>
          <w:i/>
          <w:sz w:val="20"/>
          <w:szCs w:val="20"/>
          <w:lang w:val="es-ES"/>
        </w:rPr>
        <w:t>Fundamentos de Marketing</w:t>
      </w:r>
      <w:r w:rsidRPr="002B1DD7">
        <w:rPr>
          <w:rFonts w:cstheme="minorHAnsi"/>
          <w:sz w:val="20"/>
          <w:szCs w:val="20"/>
          <w:lang w:val="es-ES"/>
        </w:rPr>
        <w:t xml:space="preserve"> describe</w:t>
      </w:r>
      <w:r w:rsidR="0001736E" w:rsidRPr="002B1DD7">
        <w:rPr>
          <w:rFonts w:cstheme="minorHAnsi"/>
          <w:sz w:val="20"/>
          <w:szCs w:val="20"/>
          <w:lang w:val="es-ES"/>
        </w:rPr>
        <w:t>n</w:t>
      </w:r>
      <w:r w:rsidRPr="002B1DD7">
        <w:rPr>
          <w:rFonts w:cstheme="minorHAnsi"/>
          <w:sz w:val="20"/>
          <w:szCs w:val="20"/>
          <w:lang w:val="es-ES"/>
        </w:rPr>
        <w:t xml:space="preserve"> que el mercadólogo debe esforzarse por estar al tanto de los cambios efectuados en los reglamentos y sus interpretaciones, por lo que le resulta pertinente tener presente tres propósitos que deben estar vi</w:t>
      </w:r>
      <w:r w:rsidR="00197325" w:rsidRPr="002B1DD7">
        <w:rPr>
          <w:rFonts w:cstheme="minorHAnsi"/>
          <w:sz w:val="20"/>
          <w:szCs w:val="20"/>
          <w:lang w:val="es-ES"/>
        </w:rPr>
        <w:t>gente en la actividad comercial:</w:t>
      </w:r>
    </w:p>
    <w:p w14:paraId="0145DDBC" w14:textId="00AF2AD5" w:rsidR="00CC1471" w:rsidRPr="002B1DD7" w:rsidRDefault="00197325" w:rsidP="002B1DD7">
      <w:pPr>
        <w:autoSpaceDE w:val="0"/>
        <w:autoSpaceDN w:val="0"/>
        <w:adjustRightInd w:val="0"/>
        <w:spacing w:after="0" w:line="240" w:lineRule="auto"/>
        <w:jc w:val="both"/>
        <w:rPr>
          <w:rFonts w:cstheme="minorHAnsi"/>
          <w:sz w:val="20"/>
          <w:szCs w:val="20"/>
          <w:lang w:val="es-ES"/>
        </w:rPr>
      </w:pPr>
      <w:r w:rsidRPr="002B1DD7">
        <w:rPr>
          <w:rFonts w:cstheme="minorHAnsi"/>
          <w:sz w:val="20"/>
          <w:szCs w:val="20"/>
          <w:lang w:val="es-ES"/>
        </w:rPr>
        <w:t xml:space="preserve"> </w:t>
      </w:r>
    </w:p>
    <w:p w14:paraId="6C3D0B19" w14:textId="5D1B34DB" w:rsidR="00F00A39" w:rsidRPr="002B1DD7" w:rsidRDefault="00197325" w:rsidP="003F7082">
      <w:pPr>
        <w:autoSpaceDE w:val="0"/>
        <w:autoSpaceDN w:val="0"/>
        <w:adjustRightInd w:val="0"/>
        <w:spacing w:after="0" w:line="240" w:lineRule="auto"/>
        <w:ind w:left="284"/>
        <w:jc w:val="both"/>
        <w:rPr>
          <w:rFonts w:cstheme="minorHAnsi"/>
          <w:sz w:val="20"/>
          <w:szCs w:val="20"/>
          <w:lang w:val="es-ES"/>
        </w:rPr>
      </w:pPr>
      <w:r w:rsidRPr="002B1DD7">
        <w:rPr>
          <w:rFonts w:cstheme="minorHAnsi"/>
          <w:sz w:val="20"/>
          <w:szCs w:val="20"/>
          <w:lang w:val="es-ES"/>
        </w:rPr>
        <w:t xml:space="preserve">[El primero consiste en </w:t>
      </w:r>
      <w:r w:rsidR="00F50EF4" w:rsidRPr="002B1DD7">
        <w:rPr>
          <w:rFonts w:cstheme="minorHAnsi"/>
          <w:sz w:val="20"/>
          <w:szCs w:val="20"/>
          <w:lang w:val="es-ES"/>
        </w:rPr>
        <w:t>prot</w:t>
      </w:r>
      <w:r w:rsidRPr="002B1DD7">
        <w:rPr>
          <w:rFonts w:cstheme="minorHAnsi"/>
          <w:sz w:val="20"/>
          <w:szCs w:val="20"/>
          <w:lang w:val="es-ES"/>
        </w:rPr>
        <w:t>eger] las empresas unas de otras […]</w:t>
      </w:r>
      <w:r w:rsidR="00F50EF4" w:rsidRPr="002B1DD7">
        <w:rPr>
          <w:rFonts w:cstheme="minorHAnsi"/>
          <w:sz w:val="20"/>
          <w:szCs w:val="20"/>
          <w:lang w:val="es-ES"/>
        </w:rPr>
        <w:t xml:space="preserve"> </w:t>
      </w:r>
      <w:r w:rsidR="00D65F32" w:rsidRPr="002B1DD7">
        <w:rPr>
          <w:rFonts w:cstheme="minorHAnsi"/>
          <w:sz w:val="20"/>
          <w:szCs w:val="20"/>
          <w:lang w:val="es-ES"/>
        </w:rPr>
        <w:t>El segundo propósito de la reglamentación gubernamental es proteger a los consumidores de prácticas comerciales poco éticas. Algunas empresas, si no se les controlara, elaborarían productos de mala calidad, mentirían en su publicidad y engañarían a los consumidores mediante sus envases y precios. Se han definido prácticas comerciales desleales y diversas dependencias se encargan de frenarlas. El tercer propósito de la reglamentación gubernamental es proteger los intereses de la sociedad contra un comportamiento comercial irrestricto. La actividad comercial rentable no siempre crea una mejor calidad de vida. Se elaboran reglamentos para asegurar que las empresas se hagan responsables de los costos sociales generados por su producción o sus productos</w:t>
      </w:r>
      <w:r w:rsidR="00F50EF4" w:rsidRPr="002B1DD7">
        <w:rPr>
          <w:rFonts w:cstheme="minorHAnsi"/>
          <w:sz w:val="20"/>
          <w:szCs w:val="20"/>
          <w:lang w:val="es-ES"/>
        </w:rPr>
        <w:t xml:space="preserve"> (p.</w:t>
      </w:r>
      <w:r w:rsidRPr="002B1DD7">
        <w:rPr>
          <w:rFonts w:cstheme="minorHAnsi"/>
          <w:sz w:val="20"/>
          <w:szCs w:val="20"/>
          <w:lang w:val="es-ES"/>
        </w:rPr>
        <w:t xml:space="preserve"> </w:t>
      </w:r>
      <w:r w:rsidR="0028266C" w:rsidRPr="002B1DD7">
        <w:rPr>
          <w:rFonts w:cstheme="minorHAnsi"/>
          <w:sz w:val="20"/>
          <w:szCs w:val="20"/>
          <w:lang w:val="es-ES"/>
        </w:rPr>
        <w:t>140</w:t>
      </w:r>
      <w:r w:rsidR="00F50EF4" w:rsidRPr="002B1DD7">
        <w:rPr>
          <w:rFonts w:cstheme="minorHAnsi"/>
          <w:sz w:val="20"/>
          <w:szCs w:val="20"/>
          <w:lang w:val="es-ES"/>
        </w:rPr>
        <w:t>)</w:t>
      </w:r>
      <w:r w:rsidR="00CC1471" w:rsidRPr="002B1DD7">
        <w:rPr>
          <w:rFonts w:cstheme="minorHAnsi"/>
          <w:sz w:val="20"/>
          <w:szCs w:val="20"/>
          <w:lang w:val="es-ES"/>
        </w:rPr>
        <w:t>.</w:t>
      </w:r>
    </w:p>
    <w:p w14:paraId="7CDFADF2" w14:textId="77777777" w:rsidR="00CB72FF" w:rsidRPr="002B1DD7" w:rsidRDefault="00CB72FF" w:rsidP="002B1DD7">
      <w:pPr>
        <w:autoSpaceDE w:val="0"/>
        <w:autoSpaceDN w:val="0"/>
        <w:adjustRightInd w:val="0"/>
        <w:spacing w:after="0" w:line="240" w:lineRule="auto"/>
        <w:jc w:val="both"/>
        <w:rPr>
          <w:rFonts w:cstheme="minorHAnsi"/>
          <w:sz w:val="20"/>
          <w:szCs w:val="20"/>
          <w:lang w:val="es-ES"/>
        </w:rPr>
      </w:pPr>
    </w:p>
    <w:p w14:paraId="2C212476" w14:textId="4575DC9C" w:rsidR="003441A6" w:rsidRPr="002B1DD7" w:rsidRDefault="003441A6" w:rsidP="003F7082">
      <w:pPr>
        <w:pStyle w:val="Standard"/>
        <w:ind w:firstLine="709"/>
        <w:jc w:val="both"/>
        <w:rPr>
          <w:rFonts w:asciiTheme="minorHAnsi" w:eastAsiaTheme="minorHAnsi" w:hAnsiTheme="minorHAnsi" w:cstheme="minorHAnsi"/>
          <w:kern w:val="0"/>
          <w:sz w:val="20"/>
          <w:szCs w:val="20"/>
          <w:lang w:val="es-EC" w:eastAsia="en-US" w:bidi="ar-SA"/>
        </w:rPr>
      </w:pPr>
      <w:r w:rsidRPr="002B1DD7">
        <w:rPr>
          <w:rFonts w:asciiTheme="minorHAnsi" w:eastAsiaTheme="minorHAnsi" w:hAnsiTheme="minorHAnsi" w:cstheme="minorHAnsi"/>
          <w:kern w:val="0"/>
          <w:sz w:val="20"/>
          <w:szCs w:val="20"/>
          <w:lang w:val="es-EC" w:eastAsia="en-US" w:bidi="ar-SA"/>
        </w:rPr>
        <w:t xml:space="preserve">Es por ello que no basta con saber qué se entiende por actividad </w:t>
      </w:r>
      <w:r w:rsidR="004448F3" w:rsidRPr="002B1DD7">
        <w:rPr>
          <w:rFonts w:asciiTheme="minorHAnsi" w:eastAsiaTheme="minorHAnsi" w:hAnsiTheme="minorHAnsi" w:cstheme="minorHAnsi"/>
          <w:kern w:val="0"/>
          <w:sz w:val="20"/>
          <w:szCs w:val="20"/>
          <w:lang w:val="es-EC" w:eastAsia="en-US" w:bidi="ar-SA"/>
        </w:rPr>
        <w:t>comercial,</w:t>
      </w:r>
      <w:r w:rsidRPr="002B1DD7">
        <w:rPr>
          <w:rFonts w:asciiTheme="minorHAnsi" w:eastAsiaTheme="minorHAnsi" w:hAnsiTheme="minorHAnsi" w:cstheme="minorHAnsi"/>
          <w:kern w:val="0"/>
          <w:sz w:val="20"/>
          <w:szCs w:val="20"/>
          <w:lang w:val="es-EC" w:eastAsia="en-US" w:bidi="ar-SA"/>
        </w:rPr>
        <w:t xml:space="preserve"> sino que también es necesario conocer los distintos tipos que pueden </w:t>
      </w:r>
      <w:r w:rsidR="004448F3" w:rsidRPr="002B1DD7">
        <w:rPr>
          <w:rFonts w:asciiTheme="minorHAnsi" w:eastAsiaTheme="minorHAnsi" w:hAnsiTheme="minorHAnsi" w:cstheme="minorHAnsi"/>
          <w:kern w:val="0"/>
          <w:sz w:val="20"/>
          <w:szCs w:val="20"/>
          <w:lang w:val="es-EC" w:eastAsia="en-US" w:bidi="ar-SA"/>
        </w:rPr>
        <w:t>existir,</w:t>
      </w:r>
      <w:r w:rsidRPr="002B1DD7">
        <w:rPr>
          <w:rFonts w:asciiTheme="minorHAnsi" w:eastAsiaTheme="minorHAnsi" w:hAnsiTheme="minorHAnsi" w:cstheme="minorHAnsi"/>
          <w:kern w:val="0"/>
          <w:sz w:val="20"/>
          <w:szCs w:val="20"/>
          <w:lang w:val="es-EC" w:eastAsia="en-US" w:bidi="ar-SA"/>
        </w:rPr>
        <w:t xml:space="preserve"> así como sus características y especificaciones. La mayoría de estas </w:t>
      </w:r>
      <w:r w:rsidR="004448F3" w:rsidRPr="002B1DD7">
        <w:rPr>
          <w:rFonts w:asciiTheme="minorHAnsi" w:eastAsiaTheme="minorHAnsi" w:hAnsiTheme="minorHAnsi" w:cstheme="minorHAnsi"/>
          <w:kern w:val="0"/>
          <w:sz w:val="20"/>
          <w:szCs w:val="20"/>
          <w:lang w:val="es-EC" w:eastAsia="en-US" w:bidi="ar-SA"/>
        </w:rPr>
        <w:t>actividades son</w:t>
      </w:r>
      <w:r w:rsidRPr="002B1DD7">
        <w:rPr>
          <w:rFonts w:asciiTheme="minorHAnsi" w:eastAsiaTheme="minorHAnsi" w:hAnsiTheme="minorHAnsi" w:cstheme="minorHAnsi"/>
          <w:kern w:val="0"/>
          <w:sz w:val="20"/>
          <w:szCs w:val="20"/>
          <w:lang w:val="es-EC" w:eastAsia="en-US" w:bidi="ar-SA"/>
        </w:rPr>
        <w:t xml:space="preserve"> el resultado de la inquietud, de la iniciativa o, por qué no, de la personalidad de una o varias personas o expertos con discernimiento en el tema y que, consiguientemente, desempeñan un claro papel dinamizador en la Economía del cantón.</w:t>
      </w:r>
    </w:p>
    <w:p w14:paraId="0E808CFA" w14:textId="77777777" w:rsidR="003441A6" w:rsidRPr="002B1DD7" w:rsidRDefault="003441A6" w:rsidP="002B1DD7">
      <w:pPr>
        <w:pStyle w:val="Standard"/>
        <w:jc w:val="both"/>
        <w:rPr>
          <w:rFonts w:asciiTheme="minorHAnsi" w:eastAsiaTheme="minorHAnsi" w:hAnsiTheme="minorHAnsi" w:cstheme="minorHAnsi"/>
          <w:kern w:val="0"/>
          <w:sz w:val="20"/>
          <w:szCs w:val="20"/>
          <w:lang w:val="es-EC" w:eastAsia="en-US" w:bidi="ar-SA"/>
        </w:rPr>
      </w:pPr>
    </w:p>
    <w:p w14:paraId="74ACF895" w14:textId="72542759" w:rsidR="003441A6" w:rsidRPr="002B1DD7" w:rsidRDefault="003441A6" w:rsidP="003F7082">
      <w:pPr>
        <w:pStyle w:val="Standard"/>
        <w:ind w:firstLine="709"/>
        <w:jc w:val="both"/>
        <w:rPr>
          <w:rFonts w:asciiTheme="minorHAnsi" w:eastAsiaTheme="minorHAnsi" w:hAnsiTheme="minorHAnsi" w:cstheme="minorHAnsi"/>
          <w:kern w:val="0"/>
          <w:sz w:val="20"/>
          <w:szCs w:val="20"/>
          <w:lang w:val="es-EC" w:eastAsia="en-US" w:bidi="ar-SA"/>
        </w:rPr>
      </w:pPr>
      <w:r w:rsidRPr="002B1DD7">
        <w:rPr>
          <w:rFonts w:asciiTheme="minorHAnsi" w:eastAsiaTheme="minorHAnsi" w:hAnsiTheme="minorHAnsi" w:cstheme="minorHAnsi"/>
          <w:kern w:val="0"/>
          <w:sz w:val="20"/>
          <w:szCs w:val="20"/>
          <w:lang w:val="es-EC" w:eastAsia="en-US" w:bidi="ar-SA"/>
        </w:rPr>
        <w:t xml:space="preserve">Hoy en día existen dos </w:t>
      </w:r>
      <w:r w:rsidR="006C6321" w:rsidRPr="002B1DD7">
        <w:rPr>
          <w:rFonts w:asciiTheme="minorHAnsi" w:eastAsiaTheme="minorHAnsi" w:hAnsiTheme="minorHAnsi" w:cstheme="minorHAnsi"/>
          <w:kern w:val="0"/>
          <w:sz w:val="20"/>
          <w:szCs w:val="20"/>
          <w:lang w:val="es-EC" w:eastAsia="en-US" w:bidi="ar-SA"/>
        </w:rPr>
        <w:t>designaciones</w:t>
      </w:r>
      <w:r w:rsidRPr="002B1DD7">
        <w:rPr>
          <w:rFonts w:asciiTheme="minorHAnsi" w:eastAsiaTheme="minorHAnsi" w:hAnsiTheme="minorHAnsi" w:cstheme="minorHAnsi"/>
          <w:kern w:val="0"/>
          <w:sz w:val="20"/>
          <w:szCs w:val="20"/>
          <w:lang w:val="es-EC" w:eastAsia="en-US" w:bidi="ar-SA"/>
        </w:rPr>
        <w:t xml:space="preserve"> de comercial</w:t>
      </w:r>
      <w:r w:rsidR="009B2B7C" w:rsidRPr="002B1DD7">
        <w:rPr>
          <w:rFonts w:asciiTheme="minorHAnsi" w:eastAsiaTheme="minorHAnsi" w:hAnsiTheme="minorHAnsi" w:cstheme="minorHAnsi"/>
          <w:kern w:val="0"/>
          <w:sz w:val="20"/>
          <w:szCs w:val="20"/>
          <w:lang w:val="es-EC" w:eastAsia="en-US" w:bidi="ar-SA"/>
        </w:rPr>
        <w:t xml:space="preserve">; </w:t>
      </w:r>
      <w:r w:rsidR="005B3F85" w:rsidRPr="002B1DD7">
        <w:rPr>
          <w:rFonts w:asciiTheme="minorHAnsi" w:eastAsiaTheme="minorHAnsi" w:hAnsiTheme="minorHAnsi" w:cstheme="minorHAnsi"/>
          <w:kern w:val="0"/>
          <w:sz w:val="20"/>
          <w:szCs w:val="20"/>
          <w:lang w:val="es-EC" w:eastAsia="en-US" w:bidi="ar-SA"/>
        </w:rPr>
        <w:t>“</w:t>
      </w:r>
      <w:r w:rsidR="009B2B7C" w:rsidRPr="002B1DD7">
        <w:rPr>
          <w:rFonts w:asciiTheme="minorHAnsi" w:eastAsiaTheme="minorHAnsi" w:hAnsiTheme="minorHAnsi" w:cstheme="minorHAnsi"/>
          <w:kern w:val="0"/>
          <w:sz w:val="20"/>
          <w:szCs w:val="20"/>
          <w:lang w:val="es-EC" w:eastAsia="en-US" w:bidi="ar-SA"/>
        </w:rPr>
        <w:t>el</w:t>
      </w:r>
      <w:r w:rsidRPr="002B1DD7">
        <w:rPr>
          <w:rFonts w:asciiTheme="minorHAnsi" w:eastAsiaTheme="minorHAnsi" w:hAnsiTheme="minorHAnsi" w:cstheme="minorHAnsi"/>
          <w:kern w:val="0"/>
          <w:sz w:val="20"/>
          <w:szCs w:val="20"/>
          <w:lang w:val="es-EC" w:eastAsia="en-US" w:bidi="ar-SA"/>
        </w:rPr>
        <w:t xml:space="preserve"> denominado Comercio al por mayor comprende unidades económicas dedicadas principalmente a la compra-venta (sin transformación) de </w:t>
      </w:r>
      <w:r w:rsidRPr="002B1DD7">
        <w:rPr>
          <w:rFonts w:asciiTheme="minorHAnsi" w:eastAsiaTheme="minorHAnsi" w:hAnsiTheme="minorHAnsi" w:cstheme="minorHAnsi"/>
          <w:kern w:val="0"/>
          <w:sz w:val="20"/>
          <w:szCs w:val="20"/>
          <w:lang w:val="es-EC" w:eastAsia="en-US" w:bidi="ar-SA"/>
        </w:rPr>
        <w:lastRenderedPageBreak/>
        <w:t>bienes de consumo intermedio (como bienes de capital, materias primas y suministros utilizados en la producción, y bienes de consumo final) para ser vendidos a otros comerciantes, distribuidores, fabricantes y productores de bienes y servicios; así como unidades económicas dedicadas solamente a una parte de ese proceso que involucra al sistema de gestión</w:t>
      </w:r>
      <w:r w:rsidR="005B3F85" w:rsidRPr="002B1DD7">
        <w:rPr>
          <w:rFonts w:asciiTheme="minorHAnsi" w:eastAsiaTheme="minorHAnsi" w:hAnsiTheme="minorHAnsi" w:cstheme="minorHAnsi"/>
          <w:kern w:val="0"/>
          <w:sz w:val="20"/>
          <w:szCs w:val="20"/>
          <w:lang w:val="es-EC" w:eastAsia="en-US" w:bidi="ar-SA"/>
        </w:rPr>
        <w:t>”</w:t>
      </w:r>
      <w:r w:rsidRPr="002B1DD7">
        <w:rPr>
          <w:rFonts w:asciiTheme="minorHAnsi" w:eastAsiaTheme="minorHAnsi" w:hAnsiTheme="minorHAnsi" w:cstheme="minorHAnsi"/>
          <w:kern w:val="0"/>
          <w:sz w:val="20"/>
          <w:szCs w:val="20"/>
          <w:lang w:val="es-EC" w:eastAsia="en-US" w:bidi="ar-SA"/>
        </w:rPr>
        <w:t>.</w:t>
      </w:r>
      <w:r w:rsidR="00767C44" w:rsidRPr="002B1DD7">
        <w:rPr>
          <w:rFonts w:asciiTheme="minorHAnsi" w:eastAsiaTheme="minorHAnsi" w:hAnsiTheme="minorHAnsi" w:cstheme="minorHAnsi"/>
          <w:kern w:val="0"/>
          <w:sz w:val="20"/>
          <w:szCs w:val="20"/>
          <w:lang w:val="es-EC" w:eastAsia="en-US" w:bidi="ar-SA"/>
        </w:rPr>
        <w:t xml:space="preserve"> </w:t>
      </w:r>
      <w:sdt>
        <w:sdtPr>
          <w:rPr>
            <w:rFonts w:asciiTheme="minorHAnsi" w:eastAsiaTheme="minorHAnsi" w:hAnsiTheme="minorHAnsi" w:cstheme="minorHAnsi"/>
            <w:kern w:val="0"/>
            <w:sz w:val="20"/>
            <w:szCs w:val="20"/>
            <w:lang w:val="es-EC" w:eastAsia="en-US" w:bidi="ar-SA"/>
          </w:rPr>
          <w:id w:val="763888744"/>
          <w:citation/>
        </w:sdtPr>
        <w:sdtEndPr/>
        <w:sdtContent>
          <w:r w:rsidR="0039095E" w:rsidRPr="002B1DD7">
            <w:rPr>
              <w:rFonts w:asciiTheme="minorHAnsi" w:eastAsiaTheme="minorHAnsi" w:hAnsiTheme="minorHAnsi" w:cstheme="minorHAnsi"/>
              <w:kern w:val="0"/>
              <w:sz w:val="20"/>
              <w:szCs w:val="20"/>
              <w:lang w:val="es-EC" w:eastAsia="en-US" w:bidi="ar-SA"/>
            </w:rPr>
            <w:fldChar w:fldCharType="begin"/>
          </w:r>
          <w:r w:rsidR="003D17EE" w:rsidRPr="002B1DD7">
            <w:rPr>
              <w:rFonts w:asciiTheme="minorHAnsi" w:eastAsiaTheme="minorHAnsi" w:hAnsiTheme="minorHAnsi" w:cstheme="minorHAnsi"/>
              <w:kern w:val="0"/>
              <w:sz w:val="20"/>
              <w:szCs w:val="20"/>
              <w:lang w:val="es-ES" w:eastAsia="en-US" w:bidi="ar-SA"/>
            </w:rPr>
            <w:instrText xml:space="preserve">CITATION Ins10 \l 3082 </w:instrText>
          </w:r>
          <w:r w:rsidR="0039095E" w:rsidRPr="002B1DD7">
            <w:rPr>
              <w:rFonts w:asciiTheme="minorHAnsi" w:eastAsiaTheme="minorHAnsi" w:hAnsiTheme="minorHAnsi" w:cstheme="minorHAnsi"/>
              <w:kern w:val="0"/>
              <w:sz w:val="20"/>
              <w:szCs w:val="20"/>
              <w:lang w:val="es-EC" w:eastAsia="en-US" w:bidi="ar-SA"/>
            </w:rPr>
            <w:fldChar w:fldCharType="separate"/>
          </w:r>
          <w:r w:rsidR="003F7082" w:rsidRPr="003F7082">
            <w:rPr>
              <w:rFonts w:asciiTheme="minorHAnsi" w:eastAsiaTheme="minorHAnsi" w:hAnsiTheme="minorHAnsi" w:cstheme="minorHAnsi"/>
              <w:noProof/>
              <w:kern w:val="0"/>
              <w:sz w:val="20"/>
              <w:szCs w:val="20"/>
              <w:lang w:val="es-ES" w:eastAsia="en-US" w:bidi="ar-SA"/>
            </w:rPr>
            <w:t>(Instituto Nacional de Estadística y Geografìa - INEGI, 2010)</w:t>
          </w:r>
          <w:r w:rsidR="0039095E" w:rsidRPr="002B1DD7">
            <w:rPr>
              <w:rFonts w:asciiTheme="minorHAnsi" w:eastAsiaTheme="minorHAnsi" w:hAnsiTheme="minorHAnsi" w:cstheme="minorHAnsi"/>
              <w:kern w:val="0"/>
              <w:sz w:val="20"/>
              <w:szCs w:val="20"/>
              <w:lang w:val="es-EC" w:eastAsia="en-US" w:bidi="ar-SA"/>
            </w:rPr>
            <w:fldChar w:fldCharType="end"/>
          </w:r>
        </w:sdtContent>
      </w:sdt>
      <w:r w:rsidR="003D3118" w:rsidRPr="002B1DD7">
        <w:rPr>
          <w:rFonts w:asciiTheme="minorHAnsi" w:eastAsiaTheme="minorHAnsi" w:hAnsiTheme="minorHAnsi" w:cstheme="minorHAnsi"/>
          <w:kern w:val="0"/>
          <w:sz w:val="20"/>
          <w:szCs w:val="20"/>
          <w:lang w:val="es-EC" w:eastAsia="en-US" w:bidi="ar-SA"/>
        </w:rPr>
        <w:t xml:space="preserve"> </w:t>
      </w:r>
    </w:p>
    <w:p w14:paraId="2AC95AF3" w14:textId="77777777" w:rsidR="00CB72FF" w:rsidRPr="002B1DD7" w:rsidRDefault="00CB72FF" w:rsidP="002B1DD7">
      <w:pPr>
        <w:pStyle w:val="Standard"/>
        <w:jc w:val="both"/>
        <w:rPr>
          <w:rFonts w:asciiTheme="minorHAnsi" w:eastAsiaTheme="minorHAnsi" w:hAnsiTheme="minorHAnsi" w:cstheme="minorHAnsi"/>
          <w:kern w:val="0"/>
          <w:sz w:val="20"/>
          <w:szCs w:val="20"/>
          <w:lang w:val="es-EC" w:eastAsia="en-US" w:bidi="ar-SA"/>
        </w:rPr>
      </w:pPr>
    </w:p>
    <w:p w14:paraId="09B2E8A2" w14:textId="2056242B" w:rsidR="003441A6" w:rsidRPr="002B1DD7" w:rsidRDefault="003441A6" w:rsidP="003F7082">
      <w:pPr>
        <w:pStyle w:val="Standard"/>
        <w:ind w:firstLine="709"/>
        <w:jc w:val="both"/>
        <w:rPr>
          <w:rFonts w:asciiTheme="minorHAnsi" w:eastAsiaTheme="minorHAnsi" w:hAnsiTheme="minorHAnsi" w:cstheme="minorHAnsi"/>
          <w:kern w:val="0"/>
          <w:sz w:val="20"/>
          <w:szCs w:val="20"/>
          <w:lang w:val="es-EC" w:eastAsia="en-US" w:bidi="ar-SA"/>
        </w:rPr>
      </w:pPr>
      <w:r w:rsidRPr="002B1DD7">
        <w:rPr>
          <w:rFonts w:asciiTheme="minorHAnsi" w:eastAsiaTheme="minorHAnsi" w:hAnsiTheme="minorHAnsi" w:cstheme="minorHAnsi"/>
          <w:kern w:val="0"/>
          <w:sz w:val="20"/>
          <w:szCs w:val="20"/>
          <w:lang w:val="es-EC" w:eastAsia="en-US" w:bidi="ar-SA"/>
        </w:rPr>
        <w:t>El comerci</w:t>
      </w:r>
      <w:r w:rsidR="006309EA" w:rsidRPr="002B1DD7">
        <w:rPr>
          <w:rFonts w:asciiTheme="minorHAnsi" w:eastAsiaTheme="minorHAnsi" w:hAnsiTheme="minorHAnsi" w:cstheme="minorHAnsi"/>
          <w:kern w:val="0"/>
          <w:sz w:val="20"/>
          <w:szCs w:val="20"/>
          <w:lang w:val="es-EC" w:eastAsia="en-US" w:bidi="ar-SA"/>
        </w:rPr>
        <w:t>o</w:t>
      </w:r>
      <w:r w:rsidRPr="002B1DD7">
        <w:rPr>
          <w:rFonts w:asciiTheme="minorHAnsi" w:eastAsiaTheme="minorHAnsi" w:hAnsiTheme="minorHAnsi" w:cstheme="minorHAnsi"/>
          <w:kern w:val="0"/>
          <w:sz w:val="20"/>
          <w:szCs w:val="20"/>
          <w:lang w:val="es-EC" w:eastAsia="en-US" w:bidi="ar-SA"/>
        </w:rPr>
        <w:t xml:space="preserve"> al por menor comprende dentro de sus funciones “la reventa (compra y venta sin transformación) de mercancías o productos, destinados para consumo o uso personal o doméstico (consumidor final)</w:t>
      </w:r>
      <w:r w:rsidR="003D3118" w:rsidRPr="002B1DD7">
        <w:rPr>
          <w:rFonts w:asciiTheme="minorHAnsi" w:eastAsiaTheme="minorHAnsi" w:hAnsiTheme="minorHAnsi" w:cstheme="minorHAnsi"/>
          <w:kern w:val="0"/>
          <w:sz w:val="20"/>
          <w:szCs w:val="20"/>
          <w:lang w:val="es-EC" w:eastAsia="en-US" w:bidi="ar-SA"/>
        </w:rPr>
        <w:t>”</w:t>
      </w:r>
      <w:r w:rsidR="00E77443" w:rsidRPr="002B1DD7">
        <w:rPr>
          <w:rFonts w:asciiTheme="minorHAnsi" w:eastAsiaTheme="minorHAnsi" w:hAnsiTheme="minorHAnsi" w:cstheme="minorHAnsi"/>
          <w:noProof/>
          <w:kern w:val="0"/>
          <w:sz w:val="20"/>
          <w:szCs w:val="20"/>
          <w:lang w:val="es-EC" w:eastAsia="en-US" w:bidi="ar-SA"/>
        </w:rPr>
        <w:t xml:space="preserve"> (Departamento Administrativo Nacional de Estadística - DANE, 2009, p. 9)</w:t>
      </w:r>
      <w:r w:rsidR="00B67032" w:rsidRPr="002B1DD7">
        <w:rPr>
          <w:rFonts w:asciiTheme="minorHAnsi" w:eastAsiaTheme="minorHAnsi" w:hAnsiTheme="minorHAnsi" w:cstheme="minorHAnsi"/>
          <w:kern w:val="0"/>
          <w:sz w:val="20"/>
          <w:szCs w:val="20"/>
          <w:lang w:val="es-EC" w:eastAsia="en-US" w:bidi="ar-SA"/>
        </w:rPr>
        <w:t xml:space="preserve">. </w:t>
      </w:r>
      <w:r w:rsidR="005B3F85" w:rsidRPr="002B1DD7">
        <w:rPr>
          <w:rFonts w:asciiTheme="minorHAnsi" w:eastAsiaTheme="minorHAnsi" w:hAnsiTheme="minorHAnsi" w:cstheme="minorHAnsi"/>
          <w:kern w:val="0"/>
          <w:sz w:val="20"/>
          <w:szCs w:val="20"/>
          <w:lang w:val="es-EC" w:eastAsia="en-US" w:bidi="ar-SA"/>
        </w:rPr>
        <w:t>“</w:t>
      </w:r>
      <w:r w:rsidRPr="002B1DD7">
        <w:rPr>
          <w:rFonts w:asciiTheme="minorHAnsi" w:eastAsiaTheme="minorHAnsi" w:hAnsiTheme="minorHAnsi" w:cstheme="minorHAnsi"/>
          <w:kern w:val="0"/>
          <w:sz w:val="20"/>
          <w:szCs w:val="20"/>
          <w:lang w:val="es-EC" w:eastAsia="en-US" w:bidi="ar-SA"/>
        </w:rPr>
        <w:t>Este sector comprende unidades económicas dedicadas principalmente a la compra-venta (sin transformación) de bienes de consumo final para ser vendidos a personas y hogares, así como unidades económicas dedicadas solamente a una parte de este proceso (la compra o la venta)</w:t>
      </w:r>
      <w:r w:rsidR="005B3F85" w:rsidRPr="002B1DD7">
        <w:rPr>
          <w:rFonts w:asciiTheme="minorHAnsi" w:eastAsiaTheme="minorHAnsi" w:hAnsiTheme="minorHAnsi" w:cstheme="minorHAnsi"/>
          <w:kern w:val="0"/>
          <w:sz w:val="20"/>
          <w:szCs w:val="20"/>
          <w:lang w:val="es-EC" w:eastAsia="en-US" w:bidi="ar-SA"/>
        </w:rPr>
        <w:t>”</w:t>
      </w:r>
      <w:r w:rsidRPr="002B1DD7">
        <w:rPr>
          <w:rFonts w:asciiTheme="minorHAnsi" w:eastAsiaTheme="minorHAnsi" w:hAnsiTheme="minorHAnsi" w:cstheme="minorHAnsi"/>
          <w:kern w:val="0"/>
          <w:sz w:val="20"/>
          <w:szCs w:val="20"/>
          <w:lang w:val="es-EC" w:eastAsia="en-US" w:bidi="ar-SA"/>
        </w:rPr>
        <w:t xml:space="preserve">. </w:t>
      </w:r>
      <w:r w:rsidR="00E26114" w:rsidRPr="002B1DD7">
        <w:rPr>
          <w:rFonts w:asciiTheme="minorHAnsi" w:eastAsiaTheme="minorHAnsi" w:hAnsiTheme="minorHAnsi" w:cstheme="minorHAnsi"/>
          <w:kern w:val="0"/>
          <w:sz w:val="20"/>
          <w:szCs w:val="20"/>
          <w:lang w:val="es-EC" w:eastAsia="en-US" w:bidi="ar-SA"/>
        </w:rPr>
        <w:t xml:space="preserve">(SCIAN,2002) </w:t>
      </w:r>
    </w:p>
    <w:p w14:paraId="47F2DC1C" w14:textId="77777777" w:rsidR="003D3118" w:rsidRPr="002B1DD7" w:rsidRDefault="003D3118" w:rsidP="003F7082">
      <w:pPr>
        <w:spacing w:after="0" w:line="240" w:lineRule="auto"/>
        <w:ind w:firstLine="709"/>
        <w:jc w:val="both"/>
        <w:rPr>
          <w:rFonts w:cstheme="minorHAnsi"/>
          <w:sz w:val="20"/>
          <w:szCs w:val="20"/>
        </w:rPr>
      </w:pPr>
    </w:p>
    <w:p w14:paraId="3FEB7C1C" w14:textId="2295271A" w:rsidR="00BA68E3" w:rsidRDefault="00BA68E3" w:rsidP="003F7082">
      <w:pPr>
        <w:spacing w:after="0" w:line="240" w:lineRule="auto"/>
        <w:ind w:firstLine="709"/>
        <w:jc w:val="both"/>
        <w:rPr>
          <w:rFonts w:cstheme="minorHAnsi"/>
          <w:sz w:val="20"/>
          <w:szCs w:val="20"/>
        </w:rPr>
      </w:pPr>
      <w:r w:rsidRPr="002B1DD7">
        <w:rPr>
          <w:rFonts w:cstheme="minorHAnsi"/>
          <w:sz w:val="20"/>
          <w:szCs w:val="20"/>
        </w:rPr>
        <w:t>S</w:t>
      </w:r>
      <w:r w:rsidR="00D6329E" w:rsidRPr="002B1DD7">
        <w:rPr>
          <w:rFonts w:cstheme="minorHAnsi"/>
          <w:sz w:val="20"/>
          <w:szCs w:val="20"/>
        </w:rPr>
        <w:t>e</w:t>
      </w:r>
      <w:r w:rsidR="00EB64B2" w:rsidRPr="002B1DD7">
        <w:rPr>
          <w:rFonts w:cstheme="minorHAnsi"/>
          <w:sz w:val="20"/>
          <w:szCs w:val="20"/>
        </w:rPr>
        <w:t xml:space="preserve"> procedió a realizar el análisis PESTEL</w:t>
      </w:r>
      <w:r w:rsidR="005F6F3C" w:rsidRPr="002B1DD7">
        <w:rPr>
          <w:rFonts w:cstheme="minorHAnsi"/>
          <w:sz w:val="20"/>
          <w:szCs w:val="20"/>
        </w:rPr>
        <w:t xml:space="preserve"> </w:t>
      </w:r>
      <w:r w:rsidR="002002FB" w:rsidRPr="002B1DD7">
        <w:rPr>
          <w:rFonts w:cstheme="minorHAnsi"/>
          <w:sz w:val="20"/>
          <w:szCs w:val="20"/>
        </w:rPr>
        <w:t>partiendo</w:t>
      </w:r>
      <w:r w:rsidR="005F6F3C" w:rsidRPr="002B1DD7">
        <w:rPr>
          <w:rFonts w:cstheme="minorHAnsi"/>
          <w:sz w:val="20"/>
          <w:szCs w:val="20"/>
        </w:rPr>
        <w:t xml:space="preserve"> del estudio de las fuerzas políticas, las fuerzas económicas, sociales, tecnológicas, ecológicas y leyes vigentes </w:t>
      </w:r>
      <w:r w:rsidR="00A92E86" w:rsidRPr="002B1DD7">
        <w:rPr>
          <w:rFonts w:cstheme="minorHAnsi"/>
          <w:sz w:val="20"/>
          <w:szCs w:val="20"/>
        </w:rPr>
        <w:t xml:space="preserve">para analizar el comportamiento </w:t>
      </w:r>
      <w:r w:rsidR="005F6F3C" w:rsidRPr="002B1DD7">
        <w:rPr>
          <w:rFonts w:cstheme="minorHAnsi"/>
          <w:sz w:val="20"/>
          <w:szCs w:val="20"/>
        </w:rPr>
        <w:t>de cada una de ellas, su correlación de impacto, así como las fuerzas</w:t>
      </w:r>
      <w:r w:rsidR="00A92E86" w:rsidRPr="002B1DD7">
        <w:rPr>
          <w:rFonts w:cstheme="minorHAnsi"/>
          <w:sz w:val="20"/>
          <w:szCs w:val="20"/>
        </w:rPr>
        <w:t xml:space="preserve"> actuantes </w:t>
      </w:r>
      <w:r w:rsidR="00DC10C4" w:rsidRPr="002B1DD7">
        <w:rPr>
          <w:rFonts w:cstheme="minorHAnsi"/>
          <w:sz w:val="20"/>
          <w:szCs w:val="20"/>
        </w:rPr>
        <w:t>que</w:t>
      </w:r>
      <w:r w:rsidR="00A92E86" w:rsidRPr="002B1DD7">
        <w:rPr>
          <w:rFonts w:cstheme="minorHAnsi"/>
          <w:sz w:val="20"/>
          <w:szCs w:val="20"/>
        </w:rPr>
        <w:t xml:space="preserve"> influyen en el comportamiento de los negocios y su desarrollo sustentable</w:t>
      </w:r>
      <w:r w:rsidR="008135D8" w:rsidRPr="002B1DD7">
        <w:rPr>
          <w:rFonts w:cstheme="minorHAnsi"/>
          <w:sz w:val="20"/>
          <w:szCs w:val="20"/>
        </w:rPr>
        <w:t>.</w:t>
      </w:r>
      <w:r w:rsidR="006309EA" w:rsidRPr="002B1DD7">
        <w:rPr>
          <w:rFonts w:cstheme="minorHAnsi"/>
          <w:sz w:val="20"/>
          <w:szCs w:val="20"/>
        </w:rPr>
        <w:t xml:space="preserve"> </w:t>
      </w:r>
      <w:r w:rsidR="00F62542" w:rsidRPr="002B1DD7">
        <w:rPr>
          <w:rFonts w:cstheme="minorHAnsi"/>
          <w:sz w:val="20"/>
          <w:szCs w:val="20"/>
        </w:rPr>
        <w:t xml:space="preserve">Se analiza a través de los resultados del </w:t>
      </w:r>
      <w:r w:rsidR="00F62542" w:rsidRPr="002B1DD7">
        <w:rPr>
          <w:rFonts w:cstheme="minorHAnsi"/>
          <w:i/>
          <w:sz w:val="20"/>
          <w:szCs w:val="20"/>
        </w:rPr>
        <w:t>software</w:t>
      </w:r>
      <w:r w:rsidR="00F62542" w:rsidRPr="002B1DD7">
        <w:rPr>
          <w:rFonts w:cstheme="minorHAnsi"/>
          <w:sz w:val="20"/>
          <w:szCs w:val="20"/>
        </w:rPr>
        <w:t xml:space="preserve"> REDATAM correlacionando las variables</w:t>
      </w:r>
      <w:r w:rsidR="00FE67B1" w:rsidRPr="002B1DD7">
        <w:rPr>
          <w:rFonts w:cstheme="minorHAnsi"/>
          <w:sz w:val="20"/>
          <w:szCs w:val="20"/>
        </w:rPr>
        <w:t xml:space="preserve"> de rama de actividad </w:t>
      </w:r>
      <w:r w:rsidR="00B85DC1" w:rsidRPr="002B1DD7">
        <w:rPr>
          <w:rFonts w:cstheme="minorHAnsi"/>
          <w:sz w:val="20"/>
          <w:szCs w:val="20"/>
        </w:rPr>
        <w:t xml:space="preserve">en el área urbana, rural, </w:t>
      </w:r>
      <w:r w:rsidR="00FE67B1" w:rsidRPr="002B1DD7">
        <w:rPr>
          <w:rFonts w:cstheme="minorHAnsi"/>
          <w:sz w:val="20"/>
          <w:szCs w:val="20"/>
        </w:rPr>
        <w:t>y nivel profesional</w:t>
      </w:r>
      <w:r w:rsidR="006309EA" w:rsidRPr="002B1DD7">
        <w:rPr>
          <w:rFonts w:cstheme="minorHAnsi"/>
          <w:sz w:val="20"/>
          <w:szCs w:val="20"/>
        </w:rPr>
        <w:t xml:space="preserve"> </w:t>
      </w:r>
      <w:r w:rsidR="00E6146E" w:rsidRPr="002B1DD7">
        <w:rPr>
          <w:rFonts w:cstheme="minorHAnsi"/>
          <w:sz w:val="20"/>
          <w:szCs w:val="20"/>
        </w:rPr>
        <w:t>a nivel de la rama de actividad, tal como se muestra en la tabla 1.</w:t>
      </w:r>
    </w:p>
    <w:p w14:paraId="4F09D741" w14:textId="4793A50A" w:rsidR="003F7082" w:rsidRDefault="003F7082" w:rsidP="003F7082">
      <w:pPr>
        <w:spacing w:after="0" w:line="240" w:lineRule="auto"/>
        <w:ind w:firstLine="709"/>
        <w:jc w:val="both"/>
        <w:rPr>
          <w:rFonts w:cstheme="minorHAnsi"/>
          <w:sz w:val="20"/>
          <w:szCs w:val="20"/>
        </w:rPr>
      </w:pPr>
    </w:p>
    <w:p w14:paraId="062F54F7" w14:textId="77777777" w:rsidR="003F7082" w:rsidRPr="002B1DD7" w:rsidRDefault="003F7082" w:rsidP="003F7082">
      <w:pPr>
        <w:spacing w:after="0" w:line="240" w:lineRule="auto"/>
        <w:ind w:firstLine="709"/>
        <w:jc w:val="both"/>
        <w:rPr>
          <w:rFonts w:cstheme="minorHAnsi"/>
          <w:sz w:val="20"/>
          <w:szCs w:val="20"/>
        </w:rPr>
      </w:pPr>
    </w:p>
    <w:p w14:paraId="480515B0" w14:textId="25CF4522" w:rsidR="00153F04" w:rsidRDefault="00153F04" w:rsidP="003832E6">
      <w:pPr>
        <w:spacing w:after="0" w:line="240" w:lineRule="auto"/>
        <w:jc w:val="center"/>
        <w:rPr>
          <w:rFonts w:cstheme="minorHAnsi"/>
          <w:b/>
          <w:bCs/>
          <w:sz w:val="20"/>
          <w:szCs w:val="20"/>
        </w:rPr>
      </w:pPr>
      <w:r w:rsidRPr="003832E6">
        <w:rPr>
          <w:rFonts w:cstheme="minorHAnsi"/>
          <w:b/>
          <w:bCs/>
          <w:sz w:val="20"/>
          <w:szCs w:val="20"/>
        </w:rPr>
        <w:t>Tabla 1. Rama de actividad de acuerdo al área urbana y rural</w:t>
      </w:r>
      <w:r w:rsidR="003832E6">
        <w:rPr>
          <w:rFonts w:cstheme="minorHAnsi"/>
          <w:b/>
          <w:bCs/>
          <w:sz w:val="20"/>
          <w:szCs w:val="20"/>
        </w:rPr>
        <w:t>.</w:t>
      </w:r>
    </w:p>
    <w:p w14:paraId="56BA4392" w14:textId="21BE57EE" w:rsidR="003F7082" w:rsidRPr="005A6962" w:rsidRDefault="003832E6" w:rsidP="005A6962">
      <w:pPr>
        <w:spacing w:after="0" w:line="240" w:lineRule="auto"/>
        <w:jc w:val="center"/>
        <w:rPr>
          <w:rFonts w:cstheme="minorHAnsi"/>
          <w:i/>
          <w:iCs/>
          <w:sz w:val="16"/>
          <w:szCs w:val="16"/>
        </w:rPr>
      </w:pPr>
      <w:r w:rsidRPr="003832E6">
        <w:rPr>
          <w:rFonts w:cstheme="minorHAnsi"/>
          <w:i/>
          <w:iCs/>
          <w:sz w:val="16"/>
          <w:szCs w:val="16"/>
        </w:rPr>
        <w:t>Fuente: REDATAM (INEC)</w:t>
      </w:r>
    </w:p>
    <w:p w14:paraId="377C9225" w14:textId="77777777" w:rsidR="003F7082" w:rsidRPr="002B1DD7" w:rsidRDefault="003F7082" w:rsidP="002B1DD7">
      <w:pPr>
        <w:spacing w:after="0" w:line="240" w:lineRule="auto"/>
        <w:rPr>
          <w:rFonts w:cstheme="minorHAnsi"/>
          <w:sz w:val="20"/>
          <w:szCs w:val="20"/>
        </w:rPr>
      </w:pPr>
    </w:p>
    <w:p w14:paraId="6CB6EF32" w14:textId="2FEDEB62" w:rsidR="00D65F32" w:rsidRDefault="003832E6" w:rsidP="003832E6">
      <w:pPr>
        <w:spacing w:after="0" w:line="240" w:lineRule="auto"/>
        <w:rPr>
          <w:rFonts w:cstheme="minorHAnsi"/>
          <w:sz w:val="20"/>
          <w:szCs w:val="20"/>
        </w:rPr>
      </w:pPr>
      <w:r>
        <w:rPr>
          <w:rFonts w:cstheme="minorHAnsi"/>
          <w:noProof/>
          <w:sz w:val="20"/>
          <w:szCs w:val="20"/>
          <w:lang w:val="es-AR" w:eastAsia="es-AR"/>
        </w:rPr>
        <w:drawing>
          <wp:inline distT="0" distB="0" distL="0" distR="0" wp14:anchorId="556BEB10" wp14:editId="47F4EA12">
            <wp:extent cx="5400040" cy="5078095"/>
            <wp:effectExtent l="0" t="0" r="0" b="8255"/>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 - Tabla 1.png"/>
                    <pic:cNvPicPr/>
                  </pic:nvPicPr>
                  <pic:blipFill>
                    <a:blip r:embed="rId9">
                      <a:extLst>
                        <a:ext uri="{28A0092B-C50C-407E-A947-70E740481C1C}">
                          <a14:useLocalDpi xmlns:a14="http://schemas.microsoft.com/office/drawing/2010/main" val="0"/>
                        </a:ext>
                      </a:extLst>
                    </a:blip>
                    <a:stretch>
                      <a:fillRect/>
                    </a:stretch>
                  </pic:blipFill>
                  <pic:spPr>
                    <a:xfrm>
                      <a:off x="0" y="0"/>
                      <a:ext cx="5400040" cy="5078095"/>
                    </a:xfrm>
                    <a:prstGeom prst="rect">
                      <a:avLst/>
                    </a:prstGeom>
                  </pic:spPr>
                </pic:pic>
              </a:graphicData>
            </a:graphic>
          </wp:inline>
        </w:drawing>
      </w:r>
    </w:p>
    <w:p w14:paraId="4776CD0F" w14:textId="4F10404E" w:rsidR="003832E6" w:rsidRPr="00986522" w:rsidRDefault="00B61CEE" w:rsidP="00986522">
      <w:pPr>
        <w:spacing w:after="0" w:line="240" w:lineRule="auto"/>
        <w:jc w:val="both"/>
        <w:rPr>
          <w:rFonts w:cstheme="minorHAnsi"/>
          <w:b/>
          <w:sz w:val="20"/>
          <w:szCs w:val="20"/>
        </w:rPr>
      </w:pPr>
      <w:r w:rsidRPr="00986522">
        <w:rPr>
          <w:rFonts w:cstheme="minorHAnsi"/>
          <w:b/>
          <w:sz w:val="20"/>
          <w:szCs w:val="20"/>
        </w:rPr>
        <w:lastRenderedPageBreak/>
        <w:t xml:space="preserve">Descripción Tabla 1. </w:t>
      </w:r>
    </w:p>
    <w:p w14:paraId="3D7FBD96" w14:textId="77777777" w:rsidR="00FE1C20" w:rsidRPr="00986522" w:rsidRDefault="00FE1C20" w:rsidP="00986522">
      <w:pPr>
        <w:spacing w:after="0" w:line="240" w:lineRule="auto"/>
        <w:jc w:val="both"/>
        <w:rPr>
          <w:rFonts w:cstheme="minorHAnsi"/>
          <w:sz w:val="20"/>
          <w:szCs w:val="20"/>
        </w:rPr>
      </w:pPr>
    </w:p>
    <w:p w14:paraId="0176641D" w14:textId="1942ABCA" w:rsidR="00B007B5" w:rsidRPr="00986522" w:rsidRDefault="00B007B5"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La tabla 1 presenta cuatro columnas y 26 filas. Las celdas de la primera fila y primera columna contienen los conceptos a relacionar. </w:t>
      </w:r>
    </w:p>
    <w:p w14:paraId="2DC512B1" w14:textId="12E1ABC2" w:rsidR="008F0BAF" w:rsidRPr="00986522" w:rsidRDefault="008F0BAF"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En la primera columna se desarrollan las ramas de la actividad y a cada una se les asigna valores según contenga área urbana, área rural y total. </w:t>
      </w:r>
    </w:p>
    <w:p w14:paraId="7686EE2A" w14:textId="223653E0" w:rsidR="009F228F" w:rsidRPr="00986522" w:rsidRDefault="009F228F"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La descripción de la tabla 1 es la siguiente:</w:t>
      </w:r>
    </w:p>
    <w:p w14:paraId="193C76F1" w14:textId="77777777" w:rsidR="00727832" w:rsidRPr="00986522" w:rsidRDefault="00727832" w:rsidP="00986522">
      <w:pPr>
        <w:spacing w:after="0" w:line="240" w:lineRule="auto"/>
        <w:jc w:val="both"/>
        <w:rPr>
          <w:rFonts w:ascii="Calibri" w:hAnsi="Calibri" w:cs="Arial"/>
          <w:sz w:val="20"/>
          <w:szCs w:val="20"/>
          <w:lang w:val="es-ES"/>
        </w:rPr>
      </w:pPr>
    </w:p>
    <w:p w14:paraId="6D352F04" w14:textId="5FAAF958" w:rsidR="009F228F" w:rsidRPr="00986522" w:rsidRDefault="009F228F"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 Agricultura, ganadería, silvicultura y pesca, </w:t>
      </w:r>
      <w:r w:rsidR="00FE1C20" w:rsidRPr="00986522">
        <w:rPr>
          <w:rFonts w:ascii="Calibri" w:hAnsi="Calibri" w:cs="Arial"/>
          <w:sz w:val="20"/>
          <w:szCs w:val="20"/>
          <w:lang w:val="es-ES"/>
        </w:rPr>
        <w:t>á</w:t>
      </w:r>
      <w:r w:rsidRPr="00986522">
        <w:rPr>
          <w:rFonts w:ascii="Calibri" w:hAnsi="Calibri" w:cs="Arial"/>
          <w:sz w:val="20"/>
          <w:szCs w:val="20"/>
          <w:lang w:val="es-ES"/>
        </w:rPr>
        <w:t xml:space="preserve">rea urbana </w:t>
      </w:r>
      <w:r w:rsidR="00FE1C20" w:rsidRPr="00986522">
        <w:rPr>
          <w:rFonts w:ascii="Calibri" w:hAnsi="Calibri" w:cs="Arial"/>
          <w:sz w:val="20"/>
          <w:szCs w:val="20"/>
          <w:lang w:val="es-ES"/>
        </w:rPr>
        <w:t>691, área rural 1.015, total 1.706.</w:t>
      </w:r>
    </w:p>
    <w:p w14:paraId="59564F5D" w14:textId="3D2C89BF"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2. Explotación de minas y canteras, área urbana 12, total 12.</w:t>
      </w:r>
    </w:p>
    <w:p w14:paraId="36AE8181" w14:textId="03C52C58"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3. Industrias Manufactureras área urbana 721, área rural 50, total 771.</w:t>
      </w:r>
    </w:p>
    <w:p w14:paraId="3E42D3FB" w14:textId="485E2DA1"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4. Suministro de electricidad, gas, vapor y aire acondicionado área urbana 13, total 13.</w:t>
      </w:r>
    </w:p>
    <w:p w14:paraId="34682992" w14:textId="5B5C9ACD"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5. Distribución de agua, alcantarillado y gestión de deshechos área urbana 34, área rural 5, total 39.</w:t>
      </w:r>
    </w:p>
    <w:p w14:paraId="3FD6C8B4" w14:textId="02939DC7"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6. Construcción área urbana 670, área rural 34, total 704.</w:t>
      </w:r>
    </w:p>
    <w:p w14:paraId="74187F2E" w14:textId="689907BE" w:rsidR="00FE1C20"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7. Comercio al por mayor y menor, reparación de automotores y motocicletas, área urbana 1375, área rural 91, total 1466.</w:t>
      </w:r>
    </w:p>
    <w:p w14:paraId="601D3E58" w14:textId="27F914DF" w:rsidR="00727832"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8. Transporte y almacenamiento</w:t>
      </w:r>
      <w:r w:rsidR="00727832" w:rsidRPr="00986522">
        <w:rPr>
          <w:rFonts w:ascii="Calibri" w:hAnsi="Calibri" w:cs="Arial"/>
          <w:sz w:val="20"/>
          <w:szCs w:val="20"/>
          <w:lang w:val="es-ES"/>
        </w:rPr>
        <w:t>, área urbana 489, área rural 22, total 511.</w:t>
      </w:r>
    </w:p>
    <w:p w14:paraId="19A28A47" w14:textId="6ACF1FC1" w:rsidR="00727832" w:rsidRPr="00986522" w:rsidRDefault="00FE1C20"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9. Actividades de alojamiento y </w:t>
      </w:r>
      <w:r w:rsidR="00727832" w:rsidRPr="00986522">
        <w:rPr>
          <w:rFonts w:ascii="Calibri" w:hAnsi="Calibri" w:cs="Arial"/>
          <w:sz w:val="20"/>
          <w:szCs w:val="20"/>
          <w:lang w:val="es-ES"/>
        </w:rPr>
        <w:t>servicio de comidas, área urbana 387 área rural 11, total 398.</w:t>
      </w:r>
    </w:p>
    <w:p w14:paraId="27020F66" w14:textId="5951C8FF"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10. Información y comunicación, área urbana 90, área rural 1, total 91.</w:t>
      </w:r>
    </w:p>
    <w:p w14:paraId="3198B6AE" w14:textId="2CCE2522"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11. Actividades financieras y de seguros, área urbana 48, área rural 1, total 49.</w:t>
      </w:r>
    </w:p>
    <w:p w14:paraId="1549799F" w14:textId="5EA6D1AE"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12. Actividades inmobiliarias, área urbana 10, total 10.</w:t>
      </w:r>
    </w:p>
    <w:p w14:paraId="40C6DDB9" w14:textId="72B92615"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13. Actividades profesionales, científicas y técnicas, área urbana 102, área rural 1, total 103.</w:t>
      </w:r>
    </w:p>
    <w:p w14:paraId="70320F5F" w14:textId="0E1C615B"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14. Actividades de servicios administrativos y de apoyo, área urbana 221, área rural 12, total 233.</w:t>
      </w:r>
    </w:p>
    <w:p w14:paraId="288A0F1B" w14:textId="348C31A9" w:rsidR="00727832"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15. Administración pública y defensa, área urbana 485, área rural 13, total 498.</w:t>
      </w:r>
    </w:p>
    <w:p w14:paraId="6E55D3ED" w14:textId="6963852E" w:rsidR="00FA051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16. Enseñanza, </w:t>
      </w:r>
      <w:r w:rsidR="00FA051C" w:rsidRPr="00986522">
        <w:rPr>
          <w:rFonts w:ascii="Calibri" w:hAnsi="Calibri" w:cs="Arial"/>
          <w:sz w:val="20"/>
          <w:szCs w:val="20"/>
          <w:lang w:val="es-ES"/>
        </w:rPr>
        <w:t>área urbana 504, área rural 17, total 521.</w:t>
      </w:r>
    </w:p>
    <w:p w14:paraId="29F9341E" w14:textId="634C42DD" w:rsidR="00FA051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17. Actividades de la atención de la salud humana, </w:t>
      </w:r>
      <w:r w:rsidR="00FA051C" w:rsidRPr="00986522">
        <w:rPr>
          <w:rFonts w:ascii="Calibri" w:hAnsi="Calibri" w:cs="Arial"/>
          <w:sz w:val="20"/>
          <w:szCs w:val="20"/>
          <w:lang w:val="es-ES"/>
        </w:rPr>
        <w:t>área urbana 298, área rural 6, total 304.</w:t>
      </w:r>
    </w:p>
    <w:p w14:paraId="7FADF98A" w14:textId="35C9B8B8" w:rsidR="00FA051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18. Artes, entretenimiento y </w:t>
      </w:r>
      <w:r w:rsidR="00FA051C" w:rsidRPr="00986522">
        <w:rPr>
          <w:rFonts w:ascii="Calibri" w:hAnsi="Calibri" w:cs="Arial"/>
          <w:sz w:val="20"/>
          <w:szCs w:val="20"/>
          <w:lang w:val="es-ES"/>
        </w:rPr>
        <w:t>recreación, área urbana 49, área rural 1, total 50.</w:t>
      </w:r>
    </w:p>
    <w:p w14:paraId="445A9161" w14:textId="45587581" w:rsidR="00A71C4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19. Otras actividades de servicios, </w:t>
      </w:r>
      <w:r w:rsidR="00A71C4C" w:rsidRPr="00986522">
        <w:rPr>
          <w:rFonts w:ascii="Calibri" w:hAnsi="Calibri" w:cs="Arial"/>
          <w:sz w:val="20"/>
          <w:szCs w:val="20"/>
          <w:lang w:val="es-ES"/>
        </w:rPr>
        <w:t>área urbana 207, área rural 13, total 220.</w:t>
      </w:r>
    </w:p>
    <w:p w14:paraId="6DA0AA61" w14:textId="1644DFD5" w:rsidR="00A71C4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20. Actividades de los hogares como empleadores, </w:t>
      </w:r>
      <w:r w:rsidR="00A71C4C" w:rsidRPr="00986522">
        <w:rPr>
          <w:rFonts w:ascii="Calibri" w:hAnsi="Calibri" w:cs="Arial"/>
          <w:sz w:val="20"/>
          <w:szCs w:val="20"/>
          <w:lang w:val="es-ES"/>
        </w:rPr>
        <w:t>área urbana 443, área rural 32, total 475.</w:t>
      </w:r>
    </w:p>
    <w:p w14:paraId="6B4BA333" w14:textId="3CE5E8FE" w:rsidR="00A71C4C" w:rsidRPr="00986522" w:rsidRDefault="00727832"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22. No declarado, </w:t>
      </w:r>
      <w:r w:rsidR="00A71C4C" w:rsidRPr="00986522">
        <w:rPr>
          <w:rFonts w:ascii="Calibri" w:hAnsi="Calibri" w:cs="Arial"/>
          <w:sz w:val="20"/>
          <w:szCs w:val="20"/>
          <w:lang w:val="es-ES"/>
        </w:rPr>
        <w:t>área urbana 1.195, área rural 219, total 1.414.</w:t>
      </w:r>
    </w:p>
    <w:p w14:paraId="7390645D" w14:textId="1459990F" w:rsidR="00A71C4C" w:rsidRPr="00986522" w:rsidRDefault="00A71C4C"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23. Trabajador nuevo, área urbana 719, área rural 106, total 825.</w:t>
      </w:r>
    </w:p>
    <w:p w14:paraId="04174279" w14:textId="0B60A81E" w:rsidR="00A71C4C" w:rsidRPr="00986522" w:rsidRDefault="00A71C4C" w:rsidP="00986522">
      <w:pPr>
        <w:spacing w:after="0" w:line="240" w:lineRule="auto"/>
        <w:jc w:val="both"/>
        <w:rPr>
          <w:rFonts w:ascii="Calibri" w:hAnsi="Calibri" w:cs="Arial"/>
          <w:sz w:val="20"/>
          <w:szCs w:val="20"/>
          <w:lang w:val="es-ES"/>
        </w:rPr>
      </w:pPr>
      <w:r w:rsidRPr="00986522">
        <w:rPr>
          <w:rFonts w:ascii="Calibri" w:hAnsi="Calibri" w:cs="Arial"/>
          <w:sz w:val="20"/>
          <w:szCs w:val="20"/>
          <w:lang w:val="es-ES"/>
        </w:rPr>
        <w:t>TOTAL, área urbana 8.763, área rural 1.650, total 10.413.</w:t>
      </w:r>
      <w:r w:rsidR="00786E73" w:rsidRPr="00986522">
        <w:rPr>
          <w:rFonts w:ascii="Calibri" w:hAnsi="Calibri" w:cs="Arial"/>
          <w:sz w:val="20"/>
          <w:szCs w:val="20"/>
          <w:lang w:val="es-ES"/>
        </w:rPr>
        <w:t xml:space="preserve"> Fin de tabla. Vuelva al texto.</w:t>
      </w:r>
    </w:p>
    <w:p w14:paraId="7625ABFB" w14:textId="6DDE4C05" w:rsidR="00727832" w:rsidRPr="00986522" w:rsidRDefault="00727832" w:rsidP="00986522">
      <w:pPr>
        <w:spacing w:after="0" w:line="240" w:lineRule="auto"/>
        <w:jc w:val="both"/>
        <w:rPr>
          <w:rFonts w:ascii="Calibri" w:hAnsi="Calibri" w:cs="Arial"/>
          <w:sz w:val="20"/>
          <w:szCs w:val="20"/>
          <w:lang w:val="es-ES"/>
        </w:rPr>
      </w:pPr>
    </w:p>
    <w:p w14:paraId="41034C0C" w14:textId="54681558" w:rsidR="00122836" w:rsidRPr="002B1DD7" w:rsidRDefault="000D112E" w:rsidP="003F7082">
      <w:pPr>
        <w:spacing w:after="0" w:line="240" w:lineRule="auto"/>
        <w:ind w:firstLine="709"/>
        <w:jc w:val="both"/>
        <w:rPr>
          <w:rFonts w:cstheme="minorHAnsi"/>
          <w:sz w:val="20"/>
          <w:szCs w:val="20"/>
        </w:rPr>
      </w:pPr>
      <w:r w:rsidRPr="002B1DD7">
        <w:rPr>
          <w:rFonts w:cstheme="minorHAnsi"/>
          <w:sz w:val="20"/>
          <w:szCs w:val="20"/>
        </w:rPr>
        <w:t>Se procedió a identificar el número de personas que se encuentran en las diferentes áreas de acuerdo a la rama de actividades que desempeñan, logrando identificar que el 84,15% de personas corresponden al área urbana y el 15,85% pertenecen al área rural</w:t>
      </w:r>
      <w:r w:rsidR="00191A50" w:rsidRPr="002B1DD7">
        <w:rPr>
          <w:rFonts w:cstheme="minorHAnsi"/>
          <w:sz w:val="20"/>
          <w:szCs w:val="20"/>
        </w:rPr>
        <w:t>.</w:t>
      </w:r>
    </w:p>
    <w:p w14:paraId="4A1C7771" w14:textId="1C600AB9" w:rsidR="000C21EA" w:rsidRPr="002B1DD7" w:rsidRDefault="000C21EA" w:rsidP="002B1DD7">
      <w:pPr>
        <w:spacing w:after="0" w:line="240" w:lineRule="auto"/>
        <w:jc w:val="both"/>
        <w:rPr>
          <w:rFonts w:cstheme="minorHAnsi"/>
          <w:sz w:val="20"/>
          <w:szCs w:val="20"/>
        </w:rPr>
      </w:pPr>
    </w:p>
    <w:p w14:paraId="411F040A" w14:textId="29222D36" w:rsidR="00DC6B94" w:rsidRPr="003F7082" w:rsidRDefault="00FD0686" w:rsidP="003F7082">
      <w:pPr>
        <w:pStyle w:val="Prrafodelista"/>
        <w:numPr>
          <w:ilvl w:val="0"/>
          <w:numId w:val="5"/>
        </w:numPr>
        <w:tabs>
          <w:tab w:val="left" w:pos="567"/>
        </w:tabs>
        <w:spacing w:after="0" w:line="240" w:lineRule="auto"/>
        <w:jc w:val="both"/>
        <w:rPr>
          <w:rFonts w:cstheme="minorHAnsi"/>
          <w:sz w:val="20"/>
          <w:szCs w:val="20"/>
        </w:rPr>
      </w:pPr>
      <w:r w:rsidRPr="003F7082">
        <w:rPr>
          <w:rFonts w:cstheme="minorHAnsi"/>
          <w:sz w:val="20"/>
          <w:szCs w:val="20"/>
        </w:rPr>
        <w:t xml:space="preserve">Variables de nivel profesional según rama de actividad: PERSONA.RAMACT </w:t>
      </w:r>
      <w:r w:rsidR="0053192E" w:rsidRPr="003F7082">
        <w:rPr>
          <w:rFonts w:cstheme="minorHAnsi"/>
          <w:sz w:val="20"/>
          <w:szCs w:val="20"/>
        </w:rPr>
        <w:t>(Rama</w:t>
      </w:r>
      <w:r w:rsidRPr="003F7082">
        <w:rPr>
          <w:rFonts w:cstheme="minorHAnsi"/>
          <w:sz w:val="20"/>
          <w:szCs w:val="20"/>
        </w:rPr>
        <w:t xml:space="preserve"> de actividad (Primer nivel</w:t>
      </w:r>
      <w:r w:rsidR="0053192E" w:rsidRPr="003F7082">
        <w:rPr>
          <w:rFonts w:cstheme="minorHAnsi"/>
          <w:sz w:val="20"/>
          <w:szCs w:val="20"/>
        </w:rPr>
        <w:t xml:space="preserve">) </w:t>
      </w:r>
      <w:r w:rsidRPr="003F7082">
        <w:rPr>
          <w:rFonts w:cstheme="minorHAnsi"/>
          <w:sz w:val="20"/>
          <w:szCs w:val="20"/>
        </w:rPr>
        <w:t xml:space="preserve">por PERSONA.P23 </w:t>
      </w:r>
      <w:r w:rsidR="00690D1E" w:rsidRPr="003F7082">
        <w:rPr>
          <w:rFonts w:cstheme="minorHAnsi"/>
          <w:sz w:val="20"/>
          <w:szCs w:val="20"/>
        </w:rPr>
        <w:t>(Nivel</w:t>
      </w:r>
      <w:r w:rsidRPr="003F7082">
        <w:rPr>
          <w:rFonts w:cstheme="minorHAnsi"/>
          <w:sz w:val="20"/>
          <w:szCs w:val="20"/>
        </w:rPr>
        <w:t xml:space="preserve"> de instrucción más alto al que asiste o </w:t>
      </w:r>
      <w:r w:rsidR="00DA410D" w:rsidRPr="003F7082">
        <w:rPr>
          <w:rFonts w:cstheme="minorHAnsi"/>
          <w:sz w:val="20"/>
          <w:szCs w:val="20"/>
        </w:rPr>
        <w:t>asistió)</w:t>
      </w:r>
      <w:r w:rsidR="00D40C2C" w:rsidRPr="003F7082">
        <w:rPr>
          <w:rFonts w:cstheme="minorHAnsi"/>
          <w:sz w:val="20"/>
          <w:szCs w:val="20"/>
        </w:rPr>
        <w:t xml:space="preserve">, por lo que se </w:t>
      </w:r>
      <w:r w:rsidR="00027717" w:rsidRPr="003F7082">
        <w:rPr>
          <w:rFonts w:cstheme="minorHAnsi"/>
          <w:sz w:val="20"/>
          <w:szCs w:val="20"/>
        </w:rPr>
        <w:t>procedió</w:t>
      </w:r>
      <w:r w:rsidR="00D40C2C" w:rsidRPr="003F7082">
        <w:rPr>
          <w:rFonts w:cstheme="minorHAnsi"/>
          <w:sz w:val="20"/>
          <w:szCs w:val="20"/>
        </w:rPr>
        <w:t xml:space="preserve"> al análisis a nivel de rama de actividad de mayor nivel de </w:t>
      </w:r>
      <w:r w:rsidR="00027717" w:rsidRPr="003F7082">
        <w:rPr>
          <w:rFonts w:cstheme="minorHAnsi"/>
          <w:sz w:val="20"/>
          <w:szCs w:val="20"/>
        </w:rPr>
        <w:t>representatividad</w:t>
      </w:r>
      <w:r w:rsidR="00D40C2C" w:rsidRPr="003F7082">
        <w:rPr>
          <w:rFonts w:cstheme="minorHAnsi"/>
          <w:sz w:val="20"/>
          <w:szCs w:val="20"/>
        </w:rPr>
        <w:t xml:space="preserve"> y que su correlación con el nivel de instrucción también fuera representativo. Por </w:t>
      </w:r>
      <w:r w:rsidR="00A050FC" w:rsidRPr="003F7082">
        <w:rPr>
          <w:rFonts w:cstheme="minorHAnsi"/>
          <w:sz w:val="20"/>
          <w:szCs w:val="20"/>
        </w:rPr>
        <w:t>ello</w:t>
      </w:r>
      <w:r w:rsidR="00D40C2C" w:rsidRPr="003F7082">
        <w:rPr>
          <w:rFonts w:cstheme="minorHAnsi"/>
          <w:sz w:val="20"/>
          <w:szCs w:val="20"/>
        </w:rPr>
        <w:t xml:space="preserve"> de 23 tipos de clasificaciones de rama de actividad existente en el </w:t>
      </w:r>
      <w:r w:rsidR="00D40C2C" w:rsidRPr="003F7082">
        <w:rPr>
          <w:rFonts w:cstheme="minorHAnsi"/>
          <w:i/>
          <w:sz w:val="20"/>
          <w:szCs w:val="20"/>
        </w:rPr>
        <w:t>software</w:t>
      </w:r>
      <w:r w:rsidR="00D40C2C" w:rsidRPr="003F7082">
        <w:rPr>
          <w:rFonts w:cstheme="minorHAnsi"/>
          <w:sz w:val="20"/>
          <w:szCs w:val="20"/>
        </w:rPr>
        <w:t>, las cuales han sido propuestas por el Instituto Nacional de censo de Ecuador</w:t>
      </w:r>
      <w:r w:rsidR="00A050FC" w:rsidRPr="003F7082">
        <w:rPr>
          <w:rFonts w:cstheme="minorHAnsi"/>
          <w:sz w:val="20"/>
          <w:szCs w:val="20"/>
        </w:rPr>
        <w:t>,</w:t>
      </w:r>
      <w:r w:rsidR="00D40C2C" w:rsidRPr="003F7082">
        <w:rPr>
          <w:rFonts w:cstheme="minorHAnsi"/>
          <w:sz w:val="20"/>
          <w:szCs w:val="20"/>
        </w:rPr>
        <w:t xml:space="preserve"> se seleccionaron </w:t>
      </w:r>
      <w:r w:rsidR="00027717" w:rsidRPr="003F7082">
        <w:rPr>
          <w:rFonts w:cstheme="minorHAnsi"/>
          <w:sz w:val="20"/>
          <w:szCs w:val="20"/>
        </w:rPr>
        <w:t>13 parámetros de rama de actividad y 8 parámetros de nivel de instrucción, tal y</w:t>
      </w:r>
      <w:r w:rsidR="00E6146E" w:rsidRPr="003F7082">
        <w:rPr>
          <w:rFonts w:cstheme="minorHAnsi"/>
          <w:sz w:val="20"/>
          <w:szCs w:val="20"/>
        </w:rPr>
        <w:t xml:space="preserve"> como se muestra en la tabla 2.</w:t>
      </w:r>
    </w:p>
    <w:p w14:paraId="1F2D49B6" w14:textId="27717D79" w:rsidR="003F7082" w:rsidRDefault="003F7082" w:rsidP="002B1DD7">
      <w:pPr>
        <w:spacing w:after="0" w:line="240" w:lineRule="auto"/>
        <w:jc w:val="both"/>
        <w:rPr>
          <w:rFonts w:cstheme="minorHAnsi"/>
          <w:sz w:val="20"/>
          <w:szCs w:val="20"/>
        </w:rPr>
      </w:pPr>
    </w:p>
    <w:p w14:paraId="0C1AC188" w14:textId="77777777" w:rsidR="003F7082" w:rsidRPr="002B1DD7" w:rsidRDefault="003F7082" w:rsidP="002B1DD7">
      <w:pPr>
        <w:spacing w:after="0" w:line="240" w:lineRule="auto"/>
        <w:jc w:val="both"/>
        <w:rPr>
          <w:rFonts w:cstheme="minorHAnsi"/>
          <w:sz w:val="20"/>
          <w:szCs w:val="20"/>
        </w:rPr>
      </w:pPr>
    </w:p>
    <w:p w14:paraId="2FEF0CFB" w14:textId="29093F85" w:rsidR="003832E6" w:rsidRDefault="00AB61DB" w:rsidP="003832E6">
      <w:pPr>
        <w:spacing w:after="0" w:line="240" w:lineRule="auto"/>
        <w:jc w:val="center"/>
        <w:rPr>
          <w:rFonts w:cstheme="minorHAnsi"/>
          <w:b/>
          <w:bCs/>
          <w:sz w:val="20"/>
          <w:szCs w:val="20"/>
        </w:rPr>
      </w:pPr>
      <w:r w:rsidRPr="003832E6">
        <w:rPr>
          <w:rFonts w:cstheme="minorHAnsi"/>
          <w:b/>
          <w:bCs/>
          <w:sz w:val="20"/>
          <w:szCs w:val="20"/>
        </w:rPr>
        <w:t>Tabla 2</w:t>
      </w:r>
      <w:r w:rsidR="008130CF">
        <w:rPr>
          <w:rFonts w:cstheme="minorHAnsi"/>
          <w:b/>
          <w:bCs/>
          <w:sz w:val="20"/>
          <w:szCs w:val="20"/>
        </w:rPr>
        <w:t>A</w:t>
      </w:r>
      <w:r w:rsidR="003832E6" w:rsidRPr="003832E6">
        <w:rPr>
          <w:rFonts w:cstheme="minorHAnsi"/>
          <w:b/>
          <w:bCs/>
          <w:sz w:val="20"/>
          <w:szCs w:val="20"/>
        </w:rPr>
        <w:t>.</w:t>
      </w:r>
      <w:r w:rsidRPr="003832E6">
        <w:rPr>
          <w:rFonts w:cstheme="minorHAnsi"/>
          <w:b/>
          <w:bCs/>
          <w:sz w:val="20"/>
          <w:szCs w:val="20"/>
        </w:rPr>
        <w:t xml:space="preserve"> </w:t>
      </w:r>
      <w:r w:rsidR="00D40C2C" w:rsidRPr="003832E6">
        <w:rPr>
          <w:rFonts w:cstheme="minorHAnsi"/>
          <w:b/>
          <w:bCs/>
          <w:sz w:val="20"/>
          <w:szCs w:val="20"/>
        </w:rPr>
        <w:t>Correlación de las variables RAMACT/ P23</w:t>
      </w:r>
      <w:r w:rsidR="003832E6">
        <w:rPr>
          <w:rFonts w:cstheme="minorHAnsi"/>
          <w:b/>
          <w:bCs/>
          <w:sz w:val="20"/>
          <w:szCs w:val="20"/>
        </w:rPr>
        <w:t>.</w:t>
      </w:r>
    </w:p>
    <w:p w14:paraId="027517E5" w14:textId="718CC27E" w:rsidR="003832E6" w:rsidRPr="003832E6" w:rsidRDefault="003832E6" w:rsidP="003832E6">
      <w:pPr>
        <w:spacing w:after="0" w:line="240" w:lineRule="auto"/>
        <w:jc w:val="center"/>
        <w:rPr>
          <w:rFonts w:cstheme="minorHAnsi"/>
          <w:i/>
          <w:iCs/>
          <w:sz w:val="16"/>
          <w:szCs w:val="16"/>
        </w:rPr>
      </w:pPr>
      <w:r w:rsidRPr="003832E6">
        <w:rPr>
          <w:rFonts w:cstheme="minorHAnsi"/>
          <w:i/>
          <w:iCs/>
          <w:sz w:val="16"/>
          <w:szCs w:val="16"/>
        </w:rPr>
        <w:t>Fuente: REDATAM (INEC)</w:t>
      </w:r>
    </w:p>
    <w:p w14:paraId="118D082F" w14:textId="77777777" w:rsidR="003832E6" w:rsidRPr="003832E6" w:rsidRDefault="003832E6" w:rsidP="003832E6">
      <w:pPr>
        <w:spacing w:after="0" w:line="240" w:lineRule="auto"/>
        <w:jc w:val="center"/>
        <w:rPr>
          <w:rFonts w:cstheme="minorHAnsi"/>
          <w:b/>
          <w:bCs/>
          <w:sz w:val="20"/>
          <w:szCs w:val="20"/>
        </w:rPr>
      </w:pPr>
    </w:p>
    <w:p w14:paraId="7D732859" w14:textId="05454F89" w:rsidR="003F7082" w:rsidRDefault="004803DA" w:rsidP="002B1DD7">
      <w:pPr>
        <w:spacing w:after="0" w:line="240" w:lineRule="auto"/>
        <w:jc w:val="both"/>
        <w:rPr>
          <w:rFonts w:cstheme="minorHAnsi"/>
          <w:sz w:val="20"/>
          <w:szCs w:val="20"/>
        </w:rPr>
      </w:pPr>
      <w:r>
        <w:rPr>
          <w:rFonts w:cstheme="minorHAnsi"/>
          <w:noProof/>
          <w:sz w:val="20"/>
          <w:szCs w:val="20"/>
          <w:lang w:val="es-AR" w:eastAsia="es-AR"/>
        </w:rPr>
        <w:lastRenderedPageBreak/>
        <w:drawing>
          <wp:inline distT="0" distB="0" distL="0" distR="0" wp14:anchorId="4F08DD29" wp14:editId="269A5901">
            <wp:extent cx="5400040" cy="197739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ank - Tabla 2A.png"/>
                    <pic:cNvPicPr/>
                  </pic:nvPicPr>
                  <pic:blipFill>
                    <a:blip r:embed="rId10">
                      <a:extLst>
                        <a:ext uri="{28A0092B-C50C-407E-A947-70E740481C1C}">
                          <a14:useLocalDpi xmlns:a14="http://schemas.microsoft.com/office/drawing/2010/main" val="0"/>
                        </a:ext>
                      </a:extLst>
                    </a:blip>
                    <a:stretch>
                      <a:fillRect/>
                    </a:stretch>
                  </pic:blipFill>
                  <pic:spPr>
                    <a:xfrm>
                      <a:off x="0" y="0"/>
                      <a:ext cx="5400040" cy="1977390"/>
                    </a:xfrm>
                    <a:prstGeom prst="rect">
                      <a:avLst/>
                    </a:prstGeom>
                  </pic:spPr>
                </pic:pic>
              </a:graphicData>
            </a:graphic>
          </wp:inline>
        </w:drawing>
      </w:r>
    </w:p>
    <w:p w14:paraId="382F821B" w14:textId="30ACB113" w:rsidR="003F7082" w:rsidRDefault="003F7082" w:rsidP="002B1DD7">
      <w:pPr>
        <w:spacing w:after="0" w:line="240" w:lineRule="auto"/>
        <w:jc w:val="both"/>
        <w:rPr>
          <w:rFonts w:cstheme="minorHAnsi"/>
          <w:sz w:val="20"/>
          <w:szCs w:val="20"/>
        </w:rPr>
      </w:pPr>
    </w:p>
    <w:p w14:paraId="6C11F360" w14:textId="14860DC5" w:rsidR="00BE0D2B" w:rsidRPr="00986522" w:rsidRDefault="00B007B5" w:rsidP="002B1DD7">
      <w:pPr>
        <w:spacing w:after="0" w:line="240" w:lineRule="auto"/>
        <w:jc w:val="both"/>
        <w:rPr>
          <w:rFonts w:cstheme="minorHAnsi"/>
          <w:sz w:val="20"/>
          <w:szCs w:val="20"/>
        </w:rPr>
      </w:pPr>
      <w:r w:rsidRPr="00986522">
        <w:rPr>
          <w:rFonts w:cstheme="minorHAnsi"/>
          <w:b/>
          <w:sz w:val="20"/>
          <w:szCs w:val="20"/>
        </w:rPr>
        <w:t>Descripción Tabla 2 A</w:t>
      </w:r>
      <w:r w:rsidRPr="00986522">
        <w:rPr>
          <w:rFonts w:cstheme="minorHAnsi"/>
          <w:sz w:val="20"/>
          <w:szCs w:val="20"/>
        </w:rPr>
        <w:t>.</w:t>
      </w:r>
    </w:p>
    <w:p w14:paraId="75CAF2DD" w14:textId="05D40040" w:rsidR="006D58C7" w:rsidRPr="00986522" w:rsidRDefault="006D58C7" w:rsidP="002B1DD7">
      <w:pPr>
        <w:spacing w:after="0" w:line="240" w:lineRule="auto"/>
        <w:jc w:val="both"/>
        <w:rPr>
          <w:rFonts w:cstheme="minorHAnsi"/>
          <w:sz w:val="20"/>
          <w:szCs w:val="20"/>
        </w:rPr>
      </w:pPr>
    </w:p>
    <w:p w14:paraId="03539BD2" w14:textId="32FF54C2" w:rsidR="003B4294" w:rsidRPr="00986522" w:rsidRDefault="003B4294" w:rsidP="003B4294">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La tabla 2 A presenta diez columnas y siete filas. Las celdas de la primera fila y primera columna contienen los conceptos a relacionar. </w:t>
      </w:r>
    </w:p>
    <w:p w14:paraId="086373EA" w14:textId="2CEFE0A8" w:rsidR="003B4294" w:rsidRPr="00986522" w:rsidRDefault="003B4294" w:rsidP="003B4294">
      <w:pPr>
        <w:spacing w:after="0" w:line="240" w:lineRule="auto"/>
        <w:jc w:val="both"/>
        <w:rPr>
          <w:rFonts w:ascii="Calibri" w:hAnsi="Calibri" w:cs="Arial"/>
          <w:sz w:val="20"/>
          <w:szCs w:val="20"/>
          <w:lang w:val="es-ES"/>
        </w:rPr>
      </w:pPr>
      <w:r w:rsidRPr="00986522">
        <w:rPr>
          <w:rFonts w:ascii="Calibri" w:hAnsi="Calibri" w:cs="Arial"/>
          <w:sz w:val="20"/>
          <w:szCs w:val="20"/>
          <w:lang w:val="es-ES"/>
        </w:rPr>
        <w:t>La tabla combina la rama de actividad con el nivel de instrucción más alto al que asiste o asistió.</w:t>
      </w:r>
    </w:p>
    <w:p w14:paraId="098A472E" w14:textId="2951698B" w:rsidR="003B4294" w:rsidRPr="00986522" w:rsidRDefault="003B4294" w:rsidP="003B4294">
      <w:pPr>
        <w:spacing w:after="0" w:line="240" w:lineRule="auto"/>
        <w:jc w:val="both"/>
        <w:rPr>
          <w:rFonts w:ascii="Calibri" w:hAnsi="Calibri" w:cs="Arial"/>
          <w:sz w:val="20"/>
          <w:szCs w:val="20"/>
          <w:lang w:val="es-ES"/>
        </w:rPr>
      </w:pPr>
      <w:r w:rsidRPr="00986522">
        <w:rPr>
          <w:rFonts w:ascii="Calibri" w:hAnsi="Calibri" w:cs="Arial"/>
          <w:sz w:val="20"/>
          <w:szCs w:val="20"/>
          <w:lang w:val="es-ES"/>
        </w:rPr>
        <w:t>La descripción de la tabla es la siguiente:</w:t>
      </w:r>
    </w:p>
    <w:p w14:paraId="334AB630" w14:textId="543C2E39" w:rsidR="003B4294" w:rsidRPr="00986522" w:rsidRDefault="003B4294" w:rsidP="003B4294">
      <w:pPr>
        <w:spacing w:after="0" w:line="240" w:lineRule="auto"/>
        <w:jc w:val="both"/>
        <w:rPr>
          <w:rFonts w:ascii="Calibri" w:hAnsi="Calibri" w:cs="Arial"/>
          <w:sz w:val="20"/>
          <w:szCs w:val="20"/>
          <w:lang w:val="es-ES"/>
        </w:rPr>
      </w:pPr>
    </w:p>
    <w:p w14:paraId="1DD8C995" w14:textId="2C864048" w:rsidR="003B4294" w:rsidRPr="00986522" w:rsidRDefault="003B4294" w:rsidP="003B4294">
      <w:pPr>
        <w:spacing w:after="0" w:line="240" w:lineRule="auto"/>
        <w:jc w:val="both"/>
        <w:rPr>
          <w:rFonts w:ascii="Calibri" w:hAnsi="Calibri" w:cs="Arial"/>
          <w:sz w:val="20"/>
          <w:szCs w:val="20"/>
          <w:lang w:val="es-ES"/>
        </w:rPr>
      </w:pPr>
      <w:r w:rsidRPr="00986522">
        <w:rPr>
          <w:rFonts w:ascii="Calibri" w:hAnsi="Calibri" w:cs="Arial"/>
          <w:sz w:val="20"/>
          <w:szCs w:val="20"/>
          <w:lang w:val="es-ES"/>
        </w:rPr>
        <w:t>1. Agricultura, ganadería, silvicultura y pesca, Nivel de instrucción</w:t>
      </w:r>
      <w:r w:rsidR="00CE2C73" w:rsidRPr="00986522">
        <w:rPr>
          <w:rFonts w:ascii="Calibri" w:hAnsi="Calibri" w:cs="Arial"/>
          <w:sz w:val="20"/>
          <w:szCs w:val="20"/>
          <w:lang w:val="es-ES"/>
        </w:rPr>
        <w:t xml:space="preserve"> más alto: 200 </w:t>
      </w:r>
      <w:r w:rsidRPr="00986522">
        <w:rPr>
          <w:rFonts w:ascii="Calibri" w:hAnsi="Calibri" w:cs="Arial"/>
          <w:sz w:val="20"/>
          <w:szCs w:val="20"/>
          <w:lang w:val="es-ES"/>
        </w:rPr>
        <w:t xml:space="preserve">ninguno, </w:t>
      </w:r>
      <w:r w:rsidR="00CE2C73" w:rsidRPr="00986522">
        <w:rPr>
          <w:rFonts w:ascii="Calibri" w:hAnsi="Calibri" w:cs="Arial"/>
          <w:sz w:val="20"/>
          <w:szCs w:val="20"/>
          <w:lang w:val="es-ES"/>
        </w:rPr>
        <w:t xml:space="preserve">935 </w:t>
      </w:r>
      <w:r w:rsidRPr="00986522">
        <w:rPr>
          <w:rFonts w:ascii="Calibri" w:hAnsi="Calibri" w:cs="Arial"/>
          <w:sz w:val="20"/>
          <w:szCs w:val="20"/>
          <w:lang w:val="es-ES"/>
        </w:rPr>
        <w:t xml:space="preserve">primario, </w:t>
      </w:r>
      <w:r w:rsidR="00CE2C73" w:rsidRPr="00986522">
        <w:rPr>
          <w:rFonts w:ascii="Calibri" w:hAnsi="Calibri" w:cs="Arial"/>
          <w:sz w:val="20"/>
          <w:szCs w:val="20"/>
          <w:lang w:val="es-ES"/>
        </w:rPr>
        <w:t xml:space="preserve">321 </w:t>
      </w:r>
      <w:r w:rsidRPr="00986522">
        <w:rPr>
          <w:rFonts w:ascii="Calibri" w:hAnsi="Calibri" w:cs="Arial"/>
          <w:sz w:val="20"/>
          <w:szCs w:val="20"/>
          <w:lang w:val="es-ES"/>
        </w:rPr>
        <w:t xml:space="preserve">secundario, </w:t>
      </w:r>
      <w:r w:rsidR="00CE2C73" w:rsidRPr="00986522">
        <w:rPr>
          <w:rFonts w:ascii="Calibri" w:hAnsi="Calibri" w:cs="Arial"/>
          <w:sz w:val="20"/>
          <w:szCs w:val="20"/>
          <w:lang w:val="es-ES"/>
        </w:rPr>
        <w:t xml:space="preserve">17 </w:t>
      </w:r>
      <w:r w:rsidRPr="00986522">
        <w:rPr>
          <w:rFonts w:ascii="Calibri" w:hAnsi="Calibri" w:cs="Arial"/>
          <w:sz w:val="20"/>
          <w:szCs w:val="20"/>
          <w:lang w:val="es-ES"/>
        </w:rPr>
        <w:t xml:space="preserve">educación básica, </w:t>
      </w:r>
      <w:r w:rsidR="00CE2C73" w:rsidRPr="00986522">
        <w:rPr>
          <w:rFonts w:ascii="Calibri" w:hAnsi="Calibri" w:cs="Arial"/>
          <w:sz w:val="20"/>
          <w:szCs w:val="20"/>
          <w:lang w:val="es-ES"/>
        </w:rPr>
        <w:t xml:space="preserve">56 </w:t>
      </w:r>
      <w:r w:rsidRPr="00986522">
        <w:rPr>
          <w:rFonts w:ascii="Calibri" w:hAnsi="Calibri" w:cs="Arial"/>
          <w:sz w:val="20"/>
          <w:szCs w:val="20"/>
          <w:lang w:val="es-ES"/>
        </w:rPr>
        <w:t xml:space="preserve">bachillerato educación media, </w:t>
      </w:r>
      <w:r w:rsidR="00CE2C73" w:rsidRPr="00986522">
        <w:rPr>
          <w:rFonts w:ascii="Calibri" w:hAnsi="Calibri" w:cs="Arial"/>
          <w:sz w:val="20"/>
          <w:szCs w:val="20"/>
          <w:lang w:val="es-ES"/>
        </w:rPr>
        <w:t xml:space="preserve">9 </w:t>
      </w:r>
      <w:r w:rsidRPr="00986522">
        <w:rPr>
          <w:rFonts w:ascii="Calibri" w:hAnsi="Calibri" w:cs="Arial"/>
          <w:sz w:val="20"/>
          <w:szCs w:val="20"/>
          <w:lang w:val="es-ES"/>
        </w:rPr>
        <w:t xml:space="preserve">Ciclo Postbachillerato, </w:t>
      </w:r>
      <w:r w:rsidR="00CE2C73" w:rsidRPr="00986522">
        <w:rPr>
          <w:rFonts w:ascii="Calibri" w:hAnsi="Calibri" w:cs="Arial"/>
          <w:sz w:val="20"/>
          <w:szCs w:val="20"/>
          <w:lang w:val="es-ES"/>
        </w:rPr>
        <w:t xml:space="preserve">107 </w:t>
      </w:r>
      <w:r w:rsidRPr="00986522">
        <w:rPr>
          <w:rFonts w:ascii="Calibri" w:hAnsi="Calibri" w:cs="Arial"/>
          <w:sz w:val="20"/>
          <w:szCs w:val="20"/>
          <w:lang w:val="es-ES"/>
        </w:rPr>
        <w:t>superior,</w:t>
      </w:r>
      <w:r w:rsidR="00CE2C73" w:rsidRPr="00986522">
        <w:rPr>
          <w:rFonts w:ascii="Calibri" w:hAnsi="Calibri" w:cs="Arial"/>
          <w:sz w:val="20"/>
          <w:szCs w:val="20"/>
          <w:lang w:val="es-ES"/>
        </w:rPr>
        <w:t xml:space="preserve"> 7</w:t>
      </w:r>
      <w:r w:rsidRPr="00986522">
        <w:rPr>
          <w:rFonts w:ascii="Calibri" w:hAnsi="Calibri" w:cs="Arial"/>
          <w:sz w:val="20"/>
          <w:szCs w:val="20"/>
          <w:lang w:val="es-ES"/>
        </w:rPr>
        <w:t xml:space="preserve"> post – </w:t>
      </w:r>
      <w:r w:rsidR="00CE2C73" w:rsidRPr="00986522">
        <w:rPr>
          <w:rFonts w:ascii="Calibri" w:hAnsi="Calibri" w:cs="Arial"/>
          <w:sz w:val="20"/>
          <w:szCs w:val="20"/>
          <w:lang w:val="es-ES"/>
        </w:rPr>
        <w:t xml:space="preserve">grado, 1652 </w:t>
      </w:r>
      <w:r w:rsidRPr="00986522">
        <w:rPr>
          <w:rFonts w:ascii="Calibri" w:hAnsi="Calibri" w:cs="Arial"/>
          <w:sz w:val="20"/>
          <w:szCs w:val="20"/>
          <w:lang w:val="es-ES"/>
        </w:rPr>
        <w:t>total</w:t>
      </w:r>
      <w:r w:rsidR="00CE2C73" w:rsidRPr="00986522">
        <w:rPr>
          <w:rFonts w:ascii="Calibri" w:hAnsi="Calibri" w:cs="Arial"/>
          <w:sz w:val="20"/>
          <w:szCs w:val="20"/>
          <w:lang w:val="es-ES"/>
        </w:rPr>
        <w:t>.</w:t>
      </w:r>
      <w:r w:rsidRPr="00986522">
        <w:rPr>
          <w:rFonts w:ascii="Calibri" w:hAnsi="Calibri" w:cs="Arial"/>
          <w:sz w:val="20"/>
          <w:szCs w:val="20"/>
          <w:lang w:val="es-ES"/>
        </w:rPr>
        <w:t xml:space="preserve">  </w:t>
      </w:r>
    </w:p>
    <w:p w14:paraId="355CE3B2" w14:textId="4797FFD3" w:rsidR="00CE2C73" w:rsidRPr="00986522" w:rsidRDefault="00CE2C73" w:rsidP="003B4294">
      <w:pPr>
        <w:spacing w:after="0" w:line="240" w:lineRule="auto"/>
        <w:jc w:val="both"/>
        <w:rPr>
          <w:rFonts w:ascii="Calibri" w:hAnsi="Calibri" w:cs="Arial"/>
          <w:sz w:val="20"/>
          <w:szCs w:val="20"/>
          <w:lang w:val="es-ES"/>
        </w:rPr>
      </w:pPr>
    </w:p>
    <w:p w14:paraId="1B011209" w14:textId="3F618335" w:rsidR="00CE2C73" w:rsidRPr="00986522" w:rsidRDefault="00CE2C73" w:rsidP="00CE2C73">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2. Industrias manufactureras, Nivel de instrucción más alto: 31 ninguno, 233 primario, 271 secundario, 19 educación básica, 78 bachillerato educación media, 10 Ciclo Postbachillerato, 108 superior, 3 post – grado, 753 total.  </w:t>
      </w:r>
    </w:p>
    <w:p w14:paraId="131D98B2" w14:textId="0471B6A1" w:rsidR="00CE2C73" w:rsidRPr="00986522" w:rsidRDefault="00CE2C73" w:rsidP="00CE2C73">
      <w:pPr>
        <w:spacing w:after="0" w:line="240" w:lineRule="auto"/>
        <w:jc w:val="both"/>
        <w:rPr>
          <w:rFonts w:ascii="Calibri" w:hAnsi="Calibri" w:cs="Arial"/>
          <w:sz w:val="20"/>
          <w:szCs w:val="20"/>
          <w:lang w:val="es-ES"/>
        </w:rPr>
      </w:pPr>
    </w:p>
    <w:p w14:paraId="2A50B97B" w14:textId="44242856" w:rsidR="00CE2C73" w:rsidRPr="00986522" w:rsidRDefault="00CE2C73" w:rsidP="00CE2C73">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3. Construcción, Nivel de instrucción más alto: 22 ninguno, 231 primario, 291 secundario, 14 educación básica, 58 bachillerato educación media, 9 Ciclo Postbachillerato, 66 superior, 2 post – grado, 693 total.  </w:t>
      </w:r>
    </w:p>
    <w:p w14:paraId="1977F723" w14:textId="77777777" w:rsidR="00CE2C73" w:rsidRPr="00986522" w:rsidRDefault="00CE2C73" w:rsidP="00CE2C73">
      <w:pPr>
        <w:spacing w:after="0" w:line="240" w:lineRule="auto"/>
        <w:jc w:val="both"/>
        <w:rPr>
          <w:rFonts w:ascii="Calibri" w:hAnsi="Calibri" w:cs="Arial"/>
          <w:sz w:val="20"/>
          <w:szCs w:val="20"/>
          <w:lang w:val="es-ES"/>
        </w:rPr>
      </w:pPr>
    </w:p>
    <w:p w14:paraId="0BD4DFCD" w14:textId="60F43EB8" w:rsidR="00525D1E" w:rsidRPr="00986522" w:rsidRDefault="00525D1E" w:rsidP="00525D1E">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4. Comercio al por mayor y menor, Nivel de instrucción más alto: 48 ninguno, 330 primario, 537 secundario, 22 educación básica, 148 bachillerato educación media, 21 Ciclo Postbachillerato, 327 superior, 9 post – grado, 1442 total.  </w:t>
      </w:r>
    </w:p>
    <w:p w14:paraId="2D3E2B87" w14:textId="0CCC6B58" w:rsidR="00CE2C73" w:rsidRPr="00986522" w:rsidRDefault="00CE2C73" w:rsidP="003B4294">
      <w:pPr>
        <w:spacing w:after="0" w:line="240" w:lineRule="auto"/>
        <w:jc w:val="both"/>
        <w:rPr>
          <w:rFonts w:ascii="Calibri" w:hAnsi="Calibri" w:cs="Arial"/>
          <w:sz w:val="20"/>
          <w:szCs w:val="20"/>
          <w:lang w:val="es-ES"/>
        </w:rPr>
      </w:pPr>
    </w:p>
    <w:p w14:paraId="4517E9F7" w14:textId="1E2AA2DB" w:rsidR="00E230CF" w:rsidRPr="00986522" w:rsidRDefault="00E230CF" w:rsidP="00E230CF">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5. Transporte y </w:t>
      </w:r>
      <w:r w:rsidR="004112FF" w:rsidRPr="00986522">
        <w:rPr>
          <w:rFonts w:ascii="Calibri" w:hAnsi="Calibri" w:cs="Arial"/>
          <w:sz w:val="20"/>
          <w:szCs w:val="20"/>
          <w:lang w:val="es-ES"/>
        </w:rPr>
        <w:t>almacenamiento,</w:t>
      </w:r>
      <w:r w:rsidRPr="00986522">
        <w:rPr>
          <w:rFonts w:ascii="Calibri" w:hAnsi="Calibri" w:cs="Arial"/>
          <w:sz w:val="20"/>
          <w:szCs w:val="20"/>
          <w:lang w:val="es-ES"/>
        </w:rPr>
        <w:t xml:space="preserve"> Nivel de instrucción más alto: </w:t>
      </w:r>
      <w:r w:rsidR="00C16DC6" w:rsidRPr="00986522">
        <w:rPr>
          <w:rFonts w:ascii="Calibri" w:hAnsi="Calibri" w:cs="Arial"/>
          <w:sz w:val="20"/>
          <w:szCs w:val="20"/>
          <w:lang w:val="es-ES"/>
        </w:rPr>
        <w:t>30</w:t>
      </w:r>
      <w:r w:rsidRPr="00986522">
        <w:rPr>
          <w:rFonts w:ascii="Calibri" w:hAnsi="Calibri" w:cs="Arial"/>
          <w:sz w:val="20"/>
          <w:szCs w:val="20"/>
          <w:lang w:val="es-ES"/>
        </w:rPr>
        <w:t xml:space="preserve"> ninguno, </w:t>
      </w:r>
      <w:r w:rsidR="00C16DC6" w:rsidRPr="00986522">
        <w:rPr>
          <w:rFonts w:ascii="Calibri" w:hAnsi="Calibri" w:cs="Arial"/>
          <w:sz w:val="20"/>
          <w:szCs w:val="20"/>
          <w:lang w:val="es-ES"/>
        </w:rPr>
        <w:t>153</w:t>
      </w:r>
      <w:r w:rsidRPr="00986522">
        <w:rPr>
          <w:rFonts w:ascii="Calibri" w:hAnsi="Calibri" w:cs="Arial"/>
          <w:sz w:val="20"/>
          <w:szCs w:val="20"/>
          <w:lang w:val="es-ES"/>
        </w:rPr>
        <w:t xml:space="preserve"> primario, </w:t>
      </w:r>
      <w:r w:rsidR="00C16DC6" w:rsidRPr="00986522">
        <w:rPr>
          <w:rFonts w:ascii="Calibri" w:hAnsi="Calibri" w:cs="Arial"/>
          <w:sz w:val="20"/>
          <w:szCs w:val="20"/>
          <w:lang w:val="es-ES"/>
        </w:rPr>
        <w:t>202</w:t>
      </w:r>
      <w:r w:rsidRPr="00986522">
        <w:rPr>
          <w:rFonts w:ascii="Calibri" w:hAnsi="Calibri" w:cs="Arial"/>
          <w:sz w:val="20"/>
          <w:szCs w:val="20"/>
          <w:lang w:val="es-ES"/>
        </w:rPr>
        <w:t xml:space="preserve"> secundario, </w:t>
      </w:r>
      <w:r w:rsidR="00C16DC6" w:rsidRPr="00986522">
        <w:rPr>
          <w:rFonts w:ascii="Calibri" w:hAnsi="Calibri" w:cs="Arial"/>
          <w:sz w:val="20"/>
          <w:szCs w:val="20"/>
          <w:lang w:val="es-ES"/>
        </w:rPr>
        <w:t>8</w:t>
      </w:r>
      <w:r w:rsidRPr="00986522">
        <w:rPr>
          <w:rFonts w:ascii="Calibri" w:hAnsi="Calibri" w:cs="Arial"/>
          <w:sz w:val="20"/>
          <w:szCs w:val="20"/>
          <w:lang w:val="es-ES"/>
        </w:rPr>
        <w:t xml:space="preserve"> educación básica, </w:t>
      </w:r>
      <w:r w:rsidR="00C16DC6" w:rsidRPr="00986522">
        <w:rPr>
          <w:rFonts w:ascii="Calibri" w:hAnsi="Calibri" w:cs="Arial"/>
          <w:sz w:val="20"/>
          <w:szCs w:val="20"/>
          <w:lang w:val="es-ES"/>
        </w:rPr>
        <w:t>38</w:t>
      </w:r>
      <w:r w:rsidRPr="00986522">
        <w:rPr>
          <w:rFonts w:ascii="Calibri" w:hAnsi="Calibri" w:cs="Arial"/>
          <w:sz w:val="20"/>
          <w:szCs w:val="20"/>
          <w:lang w:val="es-ES"/>
        </w:rPr>
        <w:t xml:space="preserve"> bachillerato educación media, </w:t>
      </w:r>
      <w:r w:rsidR="00C16DC6" w:rsidRPr="00986522">
        <w:rPr>
          <w:rFonts w:ascii="Calibri" w:hAnsi="Calibri" w:cs="Arial"/>
          <w:sz w:val="20"/>
          <w:szCs w:val="20"/>
          <w:lang w:val="es-ES"/>
        </w:rPr>
        <w:t>3</w:t>
      </w:r>
      <w:r w:rsidRPr="00986522">
        <w:rPr>
          <w:rFonts w:ascii="Calibri" w:hAnsi="Calibri" w:cs="Arial"/>
          <w:sz w:val="20"/>
          <w:szCs w:val="20"/>
          <w:lang w:val="es-ES"/>
        </w:rPr>
        <w:t xml:space="preserve"> Ciclo Postbachillerato, </w:t>
      </w:r>
      <w:r w:rsidR="00C16DC6" w:rsidRPr="00986522">
        <w:rPr>
          <w:rFonts w:ascii="Calibri" w:hAnsi="Calibri" w:cs="Arial"/>
          <w:sz w:val="20"/>
          <w:szCs w:val="20"/>
          <w:lang w:val="es-ES"/>
        </w:rPr>
        <w:t>67 superior, 501</w:t>
      </w:r>
      <w:r w:rsidRPr="00986522">
        <w:rPr>
          <w:rFonts w:ascii="Calibri" w:hAnsi="Calibri" w:cs="Arial"/>
          <w:sz w:val="20"/>
          <w:szCs w:val="20"/>
          <w:lang w:val="es-ES"/>
        </w:rPr>
        <w:t xml:space="preserve"> total.  </w:t>
      </w:r>
    </w:p>
    <w:p w14:paraId="41779501" w14:textId="77777777" w:rsidR="00E230CF" w:rsidRPr="00986522" w:rsidRDefault="00E230CF" w:rsidP="00E230CF">
      <w:pPr>
        <w:spacing w:after="0" w:line="240" w:lineRule="auto"/>
        <w:jc w:val="both"/>
        <w:rPr>
          <w:rFonts w:ascii="Calibri" w:hAnsi="Calibri" w:cs="Arial"/>
          <w:sz w:val="20"/>
          <w:szCs w:val="20"/>
          <w:lang w:val="es-ES"/>
        </w:rPr>
      </w:pPr>
    </w:p>
    <w:p w14:paraId="352BBAB6" w14:textId="53632F70" w:rsidR="00C16DC6" w:rsidRPr="00986522" w:rsidRDefault="00C16DC6" w:rsidP="00C16DC6">
      <w:pPr>
        <w:spacing w:after="0" w:line="240" w:lineRule="auto"/>
        <w:jc w:val="both"/>
        <w:rPr>
          <w:rFonts w:ascii="Calibri" w:hAnsi="Calibri" w:cs="Arial"/>
          <w:sz w:val="20"/>
          <w:szCs w:val="20"/>
          <w:lang w:val="es-ES"/>
        </w:rPr>
      </w:pPr>
      <w:r w:rsidRPr="00986522">
        <w:rPr>
          <w:rFonts w:ascii="Calibri" w:hAnsi="Calibri" w:cs="Arial"/>
          <w:sz w:val="20"/>
          <w:szCs w:val="20"/>
          <w:lang w:val="es-ES"/>
        </w:rPr>
        <w:t>6. Actividades de Alojamiento y servicios de comidas, Nivel de instrucción más alto: 11 ninguno, 100 primario, 140 secundario, 4 educación básica, 46 bachillerato educación media, 8 Ciclo Postbachillerato, 74 superior, 2 post – grado, 385 total.  Fin de Tabla. Vuelva al texto.</w:t>
      </w:r>
    </w:p>
    <w:p w14:paraId="69A69E06" w14:textId="77777777" w:rsidR="00C16DC6" w:rsidRPr="00986522" w:rsidRDefault="00C16DC6" w:rsidP="00C16DC6">
      <w:pPr>
        <w:spacing w:after="0" w:line="240" w:lineRule="auto"/>
        <w:jc w:val="both"/>
        <w:rPr>
          <w:rFonts w:ascii="Calibri" w:hAnsi="Calibri" w:cs="Arial"/>
          <w:sz w:val="20"/>
          <w:szCs w:val="20"/>
          <w:lang w:val="es-ES"/>
        </w:rPr>
      </w:pPr>
    </w:p>
    <w:p w14:paraId="311A4362" w14:textId="77777777" w:rsidR="006D58C7" w:rsidRPr="00986522" w:rsidRDefault="006D58C7" w:rsidP="002B1DD7">
      <w:pPr>
        <w:spacing w:after="0" w:line="240" w:lineRule="auto"/>
        <w:jc w:val="both"/>
        <w:rPr>
          <w:rFonts w:cstheme="minorHAnsi"/>
          <w:sz w:val="20"/>
          <w:szCs w:val="20"/>
        </w:rPr>
      </w:pPr>
    </w:p>
    <w:p w14:paraId="2BD8B889" w14:textId="77777777" w:rsidR="00B007B5" w:rsidRPr="00986522" w:rsidRDefault="00B007B5" w:rsidP="002B1DD7">
      <w:pPr>
        <w:spacing w:after="0" w:line="240" w:lineRule="auto"/>
        <w:jc w:val="both"/>
        <w:rPr>
          <w:rFonts w:cstheme="minorHAnsi"/>
          <w:sz w:val="20"/>
          <w:szCs w:val="20"/>
        </w:rPr>
      </w:pPr>
    </w:p>
    <w:p w14:paraId="0C5C708C" w14:textId="62D68B89" w:rsidR="00BE0D2B" w:rsidRPr="00986522" w:rsidRDefault="00BE0D2B" w:rsidP="00BE0D2B">
      <w:pPr>
        <w:spacing w:after="0" w:line="240" w:lineRule="auto"/>
        <w:jc w:val="center"/>
        <w:rPr>
          <w:rFonts w:cstheme="minorHAnsi"/>
          <w:b/>
          <w:bCs/>
          <w:sz w:val="20"/>
          <w:szCs w:val="20"/>
        </w:rPr>
      </w:pPr>
      <w:r w:rsidRPr="00986522">
        <w:rPr>
          <w:rFonts w:cstheme="minorHAnsi"/>
          <w:b/>
          <w:bCs/>
          <w:sz w:val="20"/>
          <w:szCs w:val="20"/>
        </w:rPr>
        <w:t>Tabla 2</w:t>
      </w:r>
      <w:r w:rsidR="008130CF" w:rsidRPr="00986522">
        <w:rPr>
          <w:rFonts w:cstheme="minorHAnsi"/>
          <w:b/>
          <w:bCs/>
          <w:sz w:val="20"/>
          <w:szCs w:val="20"/>
        </w:rPr>
        <w:t>B</w:t>
      </w:r>
      <w:r w:rsidRPr="00986522">
        <w:rPr>
          <w:rFonts w:cstheme="minorHAnsi"/>
          <w:b/>
          <w:bCs/>
          <w:sz w:val="20"/>
          <w:szCs w:val="20"/>
        </w:rPr>
        <w:t>. Continuación. Correlación de las variables RAMACT/ P23.</w:t>
      </w:r>
    </w:p>
    <w:p w14:paraId="51565FAF" w14:textId="77777777" w:rsidR="00BE0D2B" w:rsidRPr="00986522" w:rsidRDefault="00BE0D2B" w:rsidP="00BE0D2B">
      <w:pPr>
        <w:spacing w:after="0" w:line="240" w:lineRule="auto"/>
        <w:jc w:val="center"/>
        <w:rPr>
          <w:rFonts w:cstheme="minorHAnsi"/>
          <w:i/>
          <w:iCs/>
          <w:sz w:val="16"/>
          <w:szCs w:val="16"/>
        </w:rPr>
      </w:pPr>
      <w:r w:rsidRPr="00986522">
        <w:rPr>
          <w:rFonts w:cstheme="minorHAnsi"/>
          <w:i/>
          <w:iCs/>
          <w:sz w:val="16"/>
          <w:szCs w:val="16"/>
        </w:rPr>
        <w:t>Fuente: REDATAM (INEC)</w:t>
      </w:r>
    </w:p>
    <w:p w14:paraId="684724D2" w14:textId="15446901" w:rsidR="00BE0D2B" w:rsidRPr="00986522" w:rsidRDefault="00BE0D2B" w:rsidP="002B1DD7">
      <w:pPr>
        <w:spacing w:after="0" w:line="240" w:lineRule="auto"/>
        <w:jc w:val="both"/>
        <w:rPr>
          <w:rFonts w:cstheme="minorHAnsi"/>
          <w:sz w:val="20"/>
          <w:szCs w:val="20"/>
        </w:rPr>
      </w:pPr>
    </w:p>
    <w:p w14:paraId="7C7D1983" w14:textId="73BB271A" w:rsidR="00BE0D2B" w:rsidRDefault="004803DA" w:rsidP="002B1DD7">
      <w:pPr>
        <w:spacing w:after="0" w:line="240" w:lineRule="auto"/>
        <w:jc w:val="both"/>
        <w:rPr>
          <w:rFonts w:cstheme="minorHAnsi"/>
          <w:sz w:val="20"/>
          <w:szCs w:val="20"/>
        </w:rPr>
      </w:pPr>
      <w:r>
        <w:rPr>
          <w:rFonts w:cstheme="minorHAnsi"/>
          <w:noProof/>
          <w:sz w:val="20"/>
          <w:szCs w:val="20"/>
          <w:lang w:val="es-AR" w:eastAsia="es-AR"/>
        </w:rPr>
        <w:lastRenderedPageBreak/>
        <w:drawing>
          <wp:inline distT="0" distB="0" distL="0" distR="0" wp14:anchorId="6DD81824" wp14:editId="387BCA71">
            <wp:extent cx="5400040" cy="21342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rank - Tabla 2B.png"/>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400040" cy="2134235"/>
                    </a:xfrm>
                    <a:prstGeom prst="rect">
                      <a:avLst/>
                    </a:prstGeom>
                  </pic:spPr>
                </pic:pic>
              </a:graphicData>
            </a:graphic>
          </wp:inline>
        </w:drawing>
      </w:r>
    </w:p>
    <w:p w14:paraId="60FEBD23" w14:textId="140D54F1" w:rsidR="00BE0D2B" w:rsidRDefault="00BE0D2B" w:rsidP="002B1DD7">
      <w:pPr>
        <w:spacing w:after="0" w:line="240" w:lineRule="auto"/>
        <w:jc w:val="both"/>
        <w:rPr>
          <w:rFonts w:cstheme="minorHAnsi"/>
          <w:sz w:val="20"/>
          <w:szCs w:val="20"/>
        </w:rPr>
      </w:pPr>
    </w:p>
    <w:p w14:paraId="5E804E48" w14:textId="4ED97905" w:rsidR="00B007B5" w:rsidRPr="00986522" w:rsidRDefault="00B007B5" w:rsidP="002B1DD7">
      <w:pPr>
        <w:spacing w:after="0" w:line="240" w:lineRule="auto"/>
        <w:jc w:val="both"/>
        <w:rPr>
          <w:rFonts w:cstheme="minorHAnsi"/>
          <w:b/>
          <w:sz w:val="20"/>
          <w:szCs w:val="20"/>
        </w:rPr>
      </w:pPr>
      <w:r w:rsidRPr="00986522">
        <w:rPr>
          <w:rFonts w:cstheme="minorHAnsi"/>
          <w:b/>
          <w:sz w:val="20"/>
          <w:szCs w:val="20"/>
        </w:rPr>
        <w:t>Descripción Tabla 2 B.</w:t>
      </w:r>
    </w:p>
    <w:p w14:paraId="32D6C90D" w14:textId="77777777" w:rsidR="00322E4F" w:rsidRPr="00986522" w:rsidRDefault="00322E4F" w:rsidP="00322E4F">
      <w:pPr>
        <w:spacing w:after="0" w:line="240" w:lineRule="auto"/>
        <w:jc w:val="both"/>
        <w:rPr>
          <w:rFonts w:ascii="Calibri" w:hAnsi="Calibri" w:cs="Arial"/>
          <w:sz w:val="20"/>
          <w:szCs w:val="20"/>
          <w:lang w:val="es-ES"/>
        </w:rPr>
      </w:pPr>
    </w:p>
    <w:p w14:paraId="696CE130" w14:textId="12F09439" w:rsidR="00322E4F" w:rsidRPr="00986522" w:rsidRDefault="00322E4F" w:rsidP="00322E4F">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La tabla 2 B presenta diez columnas y siete filas. Las celdas de la primera fila y primera columna contienen los conceptos a relacionar. </w:t>
      </w:r>
    </w:p>
    <w:p w14:paraId="1107DB29" w14:textId="77777777" w:rsidR="00322E4F" w:rsidRPr="00986522" w:rsidRDefault="00322E4F" w:rsidP="00322E4F">
      <w:pPr>
        <w:spacing w:after="0" w:line="240" w:lineRule="auto"/>
        <w:jc w:val="both"/>
        <w:rPr>
          <w:rFonts w:ascii="Calibri" w:hAnsi="Calibri" w:cs="Arial"/>
          <w:sz w:val="20"/>
          <w:szCs w:val="20"/>
          <w:lang w:val="es-ES"/>
        </w:rPr>
      </w:pPr>
      <w:r w:rsidRPr="00986522">
        <w:rPr>
          <w:rFonts w:ascii="Calibri" w:hAnsi="Calibri" w:cs="Arial"/>
          <w:sz w:val="20"/>
          <w:szCs w:val="20"/>
          <w:lang w:val="es-ES"/>
        </w:rPr>
        <w:t>La tabla combina la rama de actividad con el nivel de instrucción más alto al que asiste o asistió.</w:t>
      </w:r>
    </w:p>
    <w:p w14:paraId="756F7CDF" w14:textId="77777777" w:rsidR="00322E4F" w:rsidRPr="00986522" w:rsidRDefault="00322E4F" w:rsidP="00322E4F">
      <w:pPr>
        <w:spacing w:after="0" w:line="240" w:lineRule="auto"/>
        <w:jc w:val="both"/>
        <w:rPr>
          <w:rFonts w:ascii="Calibri" w:hAnsi="Calibri" w:cs="Arial"/>
          <w:sz w:val="20"/>
          <w:szCs w:val="20"/>
          <w:lang w:val="es-ES"/>
        </w:rPr>
      </w:pPr>
      <w:r w:rsidRPr="00986522">
        <w:rPr>
          <w:rFonts w:ascii="Calibri" w:hAnsi="Calibri" w:cs="Arial"/>
          <w:sz w:val="20"/>
          <w:szCs w:val="20"/>
          <w:lang w:val="es-ES"/>
        </w:rPr>
        <w:t>La descripción de la tabla es la siguiente:</w:t>
      </w:r>
    </w:p>
    <w:p w14:paraId="51167411" w14:textId="77777777" w:rsidR="00322E4F" w:rsidRPr="00986522" w:rsidRDefault="00322E4F" w:rsidP="00322E4F">
      <w:pPr>
        <w:spacing w:after="0" w:line="240" w:lineRule="auto"/>
        <w:jc w:val="both"/>
        <w:rPr>
          <w:rFonts w:ascii="Calibri" w:hAnsi="Calibri" w:cs="Arial"/>
          <w:sz w:val="20"/>
          <w:szCs w:val="20"/>
          <w:lang w:val="es-ES"/>
        </w:rPr>
      </w:pPr>
    </w:p>
    <w:p w14:paraId="656F9028" w14:textId="38322E5D" w:rsidR="00322E4F" w:rsidRPr="00986522" w:rsidRDefault="00822C49" w:rsidP="00322E4F">
      <w:pPr>
        <w:spacing w:after="0" w:line="240" w:lineRule="auto"/>
        <w:jc w:val="both"/>
        <w:rPr>
          <w:rFonts w:ascii="Calibri" w:hAnsi="Calibri" w:cs="Arial"/>
          <w:sz w:val="20"/>
          <w:szCs w:val="20"/>
          <w:lang w:val="es-ES"/>
        </w:rPr>
      </w:pPr>
      <w:r w:rsidRPr="00986522">
        <w:rPr>
          <w:rFonts w:ascii="Calibri" w:hAnsi="Calibri" w:cs="Arial"/>
          <w:sz w:val="20"/>
          <w:szCs w:val="20"/>
          <w:lang w:val="es-ES"/>
        </w:rPr>
        <w:t>1</w:t>
      </w:r>
      <w:r w:rsidR="00322E4F" w:rsidRPr="00986522">
        <w:rPr>
          <w:rFonts w:ascii="Calibri" w:hAnsi="Calibri" w:cs="Arial"/>
          <w:sz w:val="20"/>
          <w:szCs w:val="20"/>
          <w:lang w:val="es-ES"/>
        </w:rPr>
        <w:t xml:space="preserve">. Actividades de servicios administrativos y de apoyo, Nivel de instrucción más alto: 8 ninguno, 64 primario, 65secundario, 6 educación básica, 26 bachillerato educación media, 2 Ciclo Postbachillerato, 54 superior, 2 post – grado, 227 total.  </w:t>
      </w:r>
    </w:p>
    <w:p w14:paraId="091CF63F" w14:textId="782988C3" w:rsidR="00322E4F" w:rsidRPr="00986522" w:rsidRDefault="00322E4F" w:rsidP="002B1DD7">
      <w:pPr>
        <w:spacing w:after="0" w:line="240" w:lineRule="auto"/>
        <w:jc w:val="both"/>
        <w:rPr>
          <w:rFonts w:cstheme="minorHAnsi"/>
          <w:b/>
          <w:sz w:val="20"/>
          <w:szCs w:val="20"/>
        </w:rPr>
      </w:pPr>
    </w:p>
    <w:p w14:paraId="6342E89B" w14:textId="44A4AAF6" w:rsidR="00822C49" w:rsidRPr="00986522" w:rsidRDefault="00822C49" w:rsidP="00822C49">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2. Administración pública y defensa, Nivel de instrucción más alto: 10 ninguno, 71 primario, 83 secundario, 6 educación básica, 78 bachillerato educación media, 14 Ciclo Postbachillerato, 219 superior, 14 post – grado, 495 total.  </w:t>
      </w:r>
    </w:p>
    <w:p w14:paraId="6C709F04" w14:textId="37915829" w:rsidR="00822C49" w:rsidRPr="00986522" w:rsidRDefault="00822C49" w:rsidP="002B1DD7">
      <w:pPr>
        <w:spacing w:after="0" w:line="240" w:lineRule="auto"/>
        <w:jc w:val="both"/>
        <w:rPr>
          <w:rFonts w:cstheme="minorHAnsi"/>
          <w:b/>
          <w:sz w:val="20"/>
          <w:szCs w:val="20"/>
        </w:rPr>
      </w:pPr>
    </w:p>
    <w:p w14:paraId="15EAF054" w14:textId="5E1A0090" w:rsidR="00187DE1" w:rsidRPr="00986522" w:rsidRDefault="00187DE1" w:rsidP="00187DE1">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3. Enseñanza, Nivel de instrucción más alto: 4 ninguno, 12 primario, 31 secundario, 5 educación básica, 37 bachillerato educación media, 12 Ciclo Postbachillerato, 362 superior, 54 post – grado, 517 total.  </w:t>
      </w:r>
    </w:p>
    <w:p w14:paraId="26947918" w14:textId="0BF33889" w:rsidR="00661063" w:rsidRPr="00986522" w:rsidRDefault="00661063" w:rsidP="00187DE1">
      <w:pPr>
        <w:spacing w:after="0" w:line="240" w:lineRule="auto"/>
        <w:jc w:val="both"/>
        <w:rPr>
          <w:rFonts w:ascii="Calibri" w:hAnsi="Calibri" w:cs="Arial"/>
          <w:sz w:val="20"/>
          <w:szCs w:val="20"/>
          <w:lang w:val="es-ES"/>
        </w:rPr>
      </w:pPr>
    </w:p>
    <w:p w14:paraId="1FEEC16A" w14:textId="46B703EA" w:rsidR="00661063" w:rsidRPr="00986522" w:rsidRDefault="00661063" w:rsidP="00661063">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4. Actividades de la atención de la salud humana, Nivel de instrucción más alto: 2 ninguno, 23 primario, 60 secundario, 2 educación básica, 307 bachillerato educación media, 8 Ciclo Postbachillerato, 141 superior, </w:t>
      </w:r>
      <w:r w:rsidR="00915CD9" w:rsidRPr="00986522">
        <w:rPr>
          <w:rFonts w:ascii="Calibri" w:hAnsi="Calibri" w:cs="Arial"/>
          <w:sz w:val="20"/>
          <w:szCs w:val="20"/>
          <w:lang w:val="es-ES"/>
        </w:rPr>
        <w:t>33</w:t>
      </w:r>
      <w:r w:rsidRPr="00986522">
        <w:rPr>
          <w:rFonts w:ascii="Calibri" w:hAnsi="Calibri" w:cs="Arial"/>
          <w:sz w:val="20"/>
          <w:szCs w:val="20"/>
          <w:lang w:val="es-ES"/>
        </w:rPr>
        <w:t xml:space="preserve"> post – grado, </w:t>
      </w:r>
      <w:r w:rsidR="00915CD9" w:rsidRPr="00986522">
        <w:rPr>
          <w:rFonts w:ascii="Calibri" w:hAnsi="Calibri" w:cs="Arial"/>
          <w:sz w:val="20"/>
          <w:szCs w:val="20"/>
          <w:lang w:val="es-ES"/>
        </w:rPr>
        <w:t>299</w:t>
      </w:r>
      <w:r w:rsidRPr="00986522">
        <w:rPr>
          <w:rFonts w:ascii="Calibri" w:hAnsi="Calibri" w:cs="Arial"/>
          <w:sz w:val="20"/>
          <w:szCs w:val="20"/>
          <w:lang w:val="es-ES"/>
        </w:rPr>
        <w:t xml:space="preserve"> total.  </w:t>
      </w:r>
    </w:p>
    <w:p w14:paraId="0CCC97F8" w14:textId="761DF6AE" w:rsidR="00661063" w:rsidRPr="00986522" w:rsidRDefault="00661063" w:rsidP="00187DE1">
      <w:pPr>
        <w:spacing w:after="0" w:line="240" w:lineRule="auto"/>
        <w:jc w:val="both"/>
        <w:rPr>
          <w:rFonts w:ascii="Calibri" w:hAnsi="Calibri" w:cs="Arial"/>
          <w:sz w:val="20"/>
          <w:szCs w:val="20"/>
          <w:lang w:val="es-ES"/>
        </w:rPr>
      </w:pPr>
    </w:p>
    <w:p w14:paraId="5ED7D6FE" w14:textId="45E12DC4" w:rsidR="00915CD9" w:rsidRPr="00986522" w:rsidRDefault="00915CD9" w:rsidP="00915CD9">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5. Otras actividades de servicios, Nivel de instrucción más alto: 12 ninguno, 61 primario, 75 secundario, 3 educación básica, 19 bachillerato educación media, 1 Ciclo Postbachillerato, 40 superior, 1 post – grado, 212 total.  </w:t>
      </w:r>
    </w:p>
    <w:p w14:paraId="6AA593C3" w14:textId="6D229EB1" w:rsidR="00AA0595" w:rsidRPr="00986522" w:rsidRDefault="00AA0595" w:rsidP="00915CD9">
      <w:pPr>
        <w:spacing w:after="0" w:line="240" w:lineRule="auto"/>
        <w:jc w:val="both"/>
        <w:rPr>
          <w:rFonts w:ascii="Calibri" w:hAnsi="Calibri" w:cs="Arial"/>
          <w:sz w:val="20"/>
          <w:szCs w:val="20"/>
          <w:lang w:val="es-ES"/>
        </w:rPr>
      </w:pPr>
    </w:p>
    <w:p w14:paraId="3696502B" w14:textId="3C4E6BD6" w:rsidR="00AA0595" w:rsidRPr="00986522" w:rsidRDefault="00AA0595" w:rsidP="00AA0595">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6. Actividades de los hogares como empleadores, Nivel de instrucción más alto: 44 ninguno, 215 primario, 131 secundario, 16 educación básica, 29 bachillerato educación media, 2 Ciclo Postbachillerato, 21 superior, 1 post – grado, 459 total.  </w:t>
      </w:r>
    </w:p>
    <w:p w14:paraId="768D66C5" w14:textId="33DE0FA4" w:rsidR="00915CD9" w:rsidRPr="00986522" w:rsidRDefault="00915CD9" w:rsidP="00187DE1">
      <w:pPr>
        <w:spacing w:after="0" w:line="240" w:lineRule="auto"/>
        <w:jc w:val="both"/>
        <w:rPr>
          <w:rFonts w:ascii="Calibri" w:hAnsi="Calibri" w:cs="Arial"/>
          <w:sz w:val="20"/>
          <w:szCs w:val="20"/>
          <w:lang w:val="es-ES"/>
        </w:rPr>
      </w:pPr>
    </w:p>
    <w:p w14:paraId="371313E2" w14:textId="6CE66D46" w:rsidR="00AA0595" w:rsidRPr="00986522" w:rsidRDefault="00AA0595" w:rsidP="00AA0595">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7. TOTAL, Nivel de instrucción más alto: 422 ninguno, 2432 primario, 2219 secundario, 122 educación básica, 648 bachillerato educación media, 100 Ciclo Postbachillerato, 1658 superior, 137 post – grado, 7738 total.  </w:t>
      </w:r>
    </w:p>
    <w:p w14:paraId="5DEFF289" w14:textId="77777777" w:rsidR="00822C49" w:rsidRPr="00986522" w:rsidRDefault="00822C49" w:rsidP="002B1DD7">
      <w:pPr>
        <w:spacing w:after="0" w:line="240" w:lineRule="auto"/>
        <w:jc w:val="both"/>
        <w:rPr>
          <w:rFonts w:cstheme="minorHAnsi"/>
          <w:b/>
          <w:sz w:val="20"/>
          <w:szCs w:val="20"/>
        </w:rPr>
      </w:pPr>
    </w:p>
    <w:p w14:paraId="5DE429D7" w14:textId="152610DF" w:rsidR="00BE0D2B" w:rsidRPr="00986522" w:rsidRDefault="00BE0D2B" w:rsidP="002B1DD7">
      <w:pPr>
        <w:spacing w:after="0" w:line="240" w:lineRule="auto"/>
        <w:jc w:val="both"/>
        <w:rPr>
          <w:rFonts w:cstheme="minorHAnsi"/>
          <w:sz w:val="20"/>
          <w:szCs w:val="20"/>
        </w:rPr>
      </w:pPr>
    </w:p>
    <w:p w14:paraId="20F8E694" w14:textId="22F999B1" w:rsidR="004F0592" w:rsidRPr="002B1DD7" w:rsidRDefault="00690D1E" w:rsidP="003F7082">
      <w:pPr>
        <w:spacing w:after="0" w:line="240" w:lineRule="auto"/>
        <w:ind w:firstLine="709"/>
        <w:jc w:val="both"/>
        <w:rPr>
          <w:rFonts w:cstheme="minorHAnsi"/>
          <w:sz w:val="20"/>
          <w:szCs w:val="20"/>
        </w:rPr>
      </w:pPr>
      <w:r w:rsidRPr="00986522">
        <w:rPr>
          <w:rFonts w:cstheme="minorHAnsi"/>
          <w:sz w:val="20"/>
          <w:szCs w:val="20"/>
        </w:rPr>
        <w:t>De acuerdo a</w:t>
      </w:r>
      <w:r w:rsidR="001E0AC2" w:rsidRPr="00986522">
        <w:rPr>
          <w:rFonts w:cstheme="minorHAnsi"/>
          <w:sz w:val="20"/>
          <w:szCs w:val="20"/>
        </w:rPr>
        <w:t xml:space="preserve"> los datos obtenidos </w:t>
      </w:r>
      <w:r w:rsidR="001E0AC2" w:rsidRPr="002B1DD7">
        <w:rPr>
          <w:rFonts w:cstheme="minorHAnsi"/>
          <w:sz w:val="20"/>
          <w:szCs w:val="20"/>
        </w:rPr>
        <w:t xml:space="preserve">del software REDATAM en relación a las variables del </w:t>
      </w:r>
      <w:r w:rsidR="005B55DC" w:rsidRPr="002B1DD7">
        <w:rPr>
          <w:rFonts w:cstheme="minorHAnsi"/>
          <w:sz w:val="20"/>
          <w:szCs w:val="20"/>
        </w:rPr>
        <w:t xml:space="preserve">nivel de instrucción de la población </w:t>
      </w:r>
      <w:r w:rsidR="00824104" w:rsidRPr="002B1DD7">
        <w:rPr>
          <w:rFonts w:cstheme="minorHAnsi"/>
          <w:sz w:val="20"/>
          <w:szCs w:val="20"/>
        </w:rPr>
        <w:t>de Bahía de Caráquez,</w:t>
      </w:r>
      <w:r w:rsidR="00AA3D01" w:rsidRPr="002B1DD7">
        <w:rPr>
          <w:rFonts w:cstheme="minorHAnsi"/>
          <w:sz w:val="20"/>
          <w:szCs w:val="20"/>
        </w:rPr>
        <w:t xml:space="preserve"> del total de 10</w:t>
      </w:r>
      <w:r w:rsidR="00DC441D" w:rsidRPr="002B1DD7">
        <w:rPr>
          <w:rFonts w:cstheme="minorHAnsi"/>
          <w:sz w:val="20"/>
          <w:szCs w:val="20"/>
        </w:rPr>
        <w:t>.</w:t>
      </w:r>
      <w:r w:rsidR="00AA3D01" w:rsidRPr="002B1DD7">
        <w:rPr>
          <w:rFonts w:cstheme="minorHAnsi"/>
          <w:sz w:val="20"/>
          <w:szCs w:val="20"/>
        </w:rPr>
        <w:t xml:space="preserve">413 personas se procedió </w:t>
      </w:r>
      <w:r w:rsidR="00824104" w:rsidRPr="002B1DD7">
        <w:rPr>
          <w:rFonts w:cstheme="minorHAnsi"/>
          <w:sz w:val="20"/>
          <w:szCs w:val="20"/>
        </w:rPr>
        <w:t>a realizar una selección de las 10 activid</w:t>
      </w:r>
      <w:r w:rsidR="0019026D" w:rsidRPr="002B1DD7">
        <w:rPr>
          <w:rFonts w:cstheme="minorHAnsi"/>
          <w:sz w:val="20"/>
          <w:szCs w:val="20"/>
        </w:rPr>
        <w:t xml:space="preserve">ades </w:t>
      </w:r>
      <w:r w:rsidR="00AA3D01" w:rsidRPr="002B1DD7">
        <w:rPr>
          <w:rFonts w:cstheme="minorHAnsi"/>
          <w:sz w:val="20"/>
          <w:szCs w:val="20"/>
        </w:rPr>
        <w:t>más representativas, de</w:t>
      </w:r>
      <w:r w:rsidR="00A050FC" w:rsidRPr="002B1DD7">
        <w:rPr>
          <w:rFonts w:cstheme="minorHAnsi"/>
          <w:sz w:val="20"/>
          <w:szCs w:val="20"/>
        </w:rPr>
        <w:t xml:space="preserve"> </w:t>
      </w:r>
      <w:r w:rsidR="00AA3D01" w:rsidRPr="002B1DD7">
        <w:rPr>
          <w:rFonts w:cstheme="minorHAnsi"/>
          <w:sz w:val="20"/>
          <w:szCs w:val="20"/>
        </w:rPr>
        <w:t>l</w:t>
      </w:r>
      <w:r w:rsidR="00A050FC" w:rsidRPr="002B1DD7">
        <w:rPr>
          <w:rFonts w:cstheme="minorHAnsi"/>
          <w:sz w:val="20"/>
          <w:szCs w:val="20"/>
        </w:rPr>
        <w:t>a</w:t>
      </w:r>
      <w:r w:rsidR="00AA3D01" w:rsidRPr="002B1DD7">
        <w:rPr>
          <w:rFonts w:cstheme="minorHAnsi"/>
          <w:sz w:val="20"/>
          <w:szCs w:val="20"/>
        </w:rPr>
        <w:t xml:space="preserve"> cual se obtuvo que </w:t>
      </w:r>
      <w:r w:rsidR="00DB72D6" w:rsidRPr="002B1DD7">
        <w:rPr>
          <w:rFonts w:cstheme="minorHAnsi"/>
          <w:sz w:val="20"/>
          <w:szCs w:val="20"/>
        </w:rPr>
        <w:t>el 85%</w:t>
      </w:r>
      <w:r w:rsidR="00A050FC" w:rsidRPr="002B1DD7">
        <w:rPr>
          <w:rFonts w:cstheme="minorHAnsi"/>
          <w:sz w:val="20"/>
          <w:szCs w:val="20"/>
        </w:rPr>
        <w:t>,</w:t>
      </w:r>
      <w:r w:rsidR="00DB72D6" w:rsidRPr="002B1DD7">
        <w:rPr>
          <w:rFonts w:cstheme="minorHAnsi"/>
          <w:sz w:val="20"/>
          <w:szCs w:val="20"/>
        </w:rPr>
        <w:t xml:space="preserve"> equivalente a </w:t>
      </w:r>
      <w:r w:rsidR="00DC441D" w:rsidRPr="002B1DD7">
        <w:rPr>
          <w:rFonts w:cstheme="minorHAnsi"/>
          <w:sz w:val="20"/>
          <w:szCs w:val="20"/>
        </w:rPr>
        <w:t>8.891 personas</w:t>
      </w:r>
      <w:r w:rsidR="00A050FC" w:rsidRPr="002B1DD7">
        <w:rPr>
          <w:rFonts w:cstheme="minorHAnsi"/>
          <w:sz w:val="20"/>
          <w:szCs w:val="20"/>
        </w:rPr>
        <w:t>,</w:t>
      </w:r>
      <w:r w:rsidR="00DC441D" w:rsidRPr="002B1DD7">
        <w:rPr>
          <w:rFonts w:cstheme="minorHAnsi"/>
          <w:sz w:val="20"/>
          <w:szCs w:val="20"/>
        </w:rPr>
        <w:t xml:space="preserve"> </w:t>
      </w:r>
      <w:r w:rsidR="00A47DE2" w:rsidRPr="002B1DD7">
        <w:rPr>
          <w:rFonts w:cstheme="minorHAnsi"/>
          <w:sz w:val="20"/>
          <w:szCs w:val="20"/>
        </w:rPr>
        <w:t>se encuentran en dichas actividades seleccionadas</w:t>
      </w:r>
      <w:r w:rsidR="00E6146E" w:rsidRPr="002B1DD7">
        <w:rPr>
          <w:rFonts w:cstheme="minorHAnsi"/>
          <w:sz w:val="20"/>
          <w:szCs w:val="20"/>
        </w:rPr>
        <w:t xml:space="preserve"> tal como se muestra en el gráfico 1. </w:t>
      </w:r>
    </w:p>
    <w:p w14:paraId="44B20F97" w14:textId="77777777" w:rsidR="003832E6" w:rsidRDefault="003832E6" w:rsidP="002B1DD7">
      <w:pPr>
        <w:spacing w:after="0" w:line="240" w:lineRule="auto"/>
        <w:jc w:val="both"/>
        <w:rPr>
          <w:rFonts w:cstheme="minorHAnsi"/>
          <w:sz w:val="20"/>
          <w:szCs w:val="20"/>
        </w:rPr>
      </w:pPr>
    </w:p>
    <w:p w14:paraId="5121762C" w14:textId="77777777" w:rsidR="003832E6" w:rsidRDefault="003832E6" w:rsidP="002B1DD7">
      <w:pPr>
        <w:spacing w:after="0" w:line="240" w:lineRule="auto"/>
        <w:jc w:val="both"/>
        <w:rPr>
          <w:rFonts w:cstheme="minorHAnsi"/>
          <w:sz w:val="20"/>
          <w:szCs w:val="20"/>
        </w:rPr>
      </w:pPr>
    </w:p>
    <w:p w14:paraId="66A129D1" w14:textId="28E98E42" w:rsidR="00E6146E" w:rsidRDefault="003832E6" w:rsidP="003832E6">
      <w:pPr>
        <w:spacing w:after="0" w:line="240" w:lineRule="auto"/>
        <w:jc w:val="center"/>
        <w:rPr>
          <w:rFonts w:cstheme="minorHAnsi"/>
          <w:b/>
          <w:bCs/>
          <w:sz w:val="20"/>
          <w:szCs w:val="20"/>
        </w:rPr>
      </w:pPr>
      <w:r w:rsidRPr="003832E6">
        <w:rPr>
          <w:rFonts w:cstheme="minorHAnsi"/>
          <w:b/>
          <w:bCs/>
          <w:sz w:val="20"/>
          <w:szCs w:val="20"/>
        </w:rPr>
        <w:t>Gráfico 1. Rama de actividad.</w:t>
      </w:r>
    </w:p>
    <w:p w14:paraId="4FCE34F4" w14:textId="07A51828" w:rsidR="004F0592" w:rsidRPr="003832E6" w:rsidRDefault="003832E6" w:rsidP="003832E6">
      <w:pPr>
        <w:spacing w:after="0" w:line="240" w:lineRule="auto"/>
        <w:jc w:val="center"/>
        <w:rPr>
          <w:rFonts w:cstheme="minorHAnsi"/>
          <w:i/>
          <w:iCs/>
          <w:sz w:val="16"/>
          <w:szCs w:val="16"/>
        </w:rPr>
      </w:pPr>
      <w:r w:rsidRPr="003832E6">
        <w:rPr>
          <w:rFonts w:cstheme="minorHAnsi"/>
          <w:i/>
          <w:iCs/>
          <w:sz w:val="16"/>
          <w:szCs w:val="16"/>
        </w:rPr>
        <w:lastRenderedPageBreak/>
        <w:t>Fuente: elaboración propia</w:t>
      </w:r>
    </w:p>
    <w:p w14:paraId="34D26269" w14:textId="77777777" w:rsidR="004F0592" w:rsidRPr="002B1DD7" w:rsidRDefault="004F0592" w:rsidP="002B1DD7">
      <w:pPr>
        <w:spacing w:after="0" w:line="240" w:lineRule="auto"/>
        <w:jc w:val="both"/>
        <w:rPr>
          <w:rFonts w:cstheme="minorHAnsi"/>
          <w:sz w:val="20"/>
          <w:szCs w:val="20"/>
        </w:rPr>
      </w:pPr>
    </w:p>
    <w:p w14:paraId="4F328C24" w14:textId="4101B692" w:rsidR="00DD6EF0" w:rsidRPr="002B1DD7" w:rsidRDefault="00B00C3D" w:rsidP="00A1607D">
      <w:pPr>
        <w:spacing w:after="0" w:line="240" w:lineRule="auto"/>
        <w:jc w:val="center"/>
        <w:rPr>
          <w:rFonts w:cstheme="minorHAnsi"/>
          <w:sz w:val="20"/>
          <w:szCs w:val="20"/>
        </w:rPr>
      </w:pPr>
      <w:r w:rsidRPr="00B00C3D">
        <w:rPr>
          <w:noProof/>
          <w:lang w:val="es-AR" w:eastAsia="es-AR"/>
        </w:rPr>
        <w:drawing>
          <wp:inline distT="0" distB="0" distL="0" distR="0" wp14:anchorId="070A661E" wp14:editId="0AE9E42A">
            <wp:extent cx="5172502" cy="2265329"/>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6994" cy="2267296"/>
                    </a:xfrm>
                    <a:prstGeom prst="rect">
                      <a:avLst/>
                    </a:prstGeom>
                    <a:noFill/>
                    <a:ln>
                      <a:noFill/>
                    </a:ln>
                  </pic:spPr>
                </pic:pic>
              </a:graphicData>
            </a:graphic>
          </wp:inline>
        </w:drawing>
      </w:r>
    </w:p>
    <w:p w14:paraId="0CE9AB53" w14:textId="77777777" w:rsidR="003832E6" w:rsidRDefault="003832E6" w:rsidP="003F7082">
      <w:pPr>
        <w:spacing w:after="0" w:line="240" w:lineRule="auto"/>
        <w:ind w:firstLine="709"/>
        <w:jc w:val="both"/>
        <w:rPr>
          <w:rFonts w:cstheme="minorHAnsi"/>
          <w:sz w:val="20"/>
          <w:szCs w:val="20"/>
        </w:rPr>
      </w:pPr>
    </w:p>
    <w:p w14:paraId="688B5608" w14:textId="77777777" w:rsidR="003832E6" w:rsidRDefault="003832E6" w:rsidP="003F7082">
      <w:pPr>
        <w:spacing w:after="0" w:line="240" w:lineRule="auto"/>
        <w:ind w:firstLine="709"/>
        <w:jc w:val="both"/>
        <w:rPr>
          <w:rFonts w:cstheme="minorHAnsi"/>
          <w:sz w:val="20"/>
          <w:szCs w:val="20"/>
        </w:rPr>
      </w:pPr>
    </w:p>
    <w:p w14:paraId="16CFC502" w14:textId="7B5E37B0" w:rsidR="004F0592" w:rsidRPr="002B1DD7" w:rsidRDefault="00E77443" w:rsidP="003F7082">
      <w:pPr>
        <w:spacing w:after="0" w:line="240" w:lineRule="auto"/>
        <w:ind w:firstLine="709"/>
        <w:jc w:val="both"/>
        <w:rPr>
          <w:rFonts w:cstheme="minorHAnsi"/>
          <w:sz w:val="20"/>
          <w:szCs w:val="20"/>
          <w:lang w:val="es-ES"/>
        </w:rPr>
      </w:pPr>
      <w:r w:rsidRPr="002B1DD7">
        <w:rPr>
          <w:rFonts w:cstheme="minorHAnsi"/>
          <w:sz w:val="20"/>
          <w:szCs w:val="20"/>
        </w:rPr>
        <w:t>Con referencia</w:t>
      </w:r>
      <w:r w:rsidR="004F0592" w:rsidRPr="002B1DD7">
        <w:rPr>
          <w:rFonts w:cstheme="minorHAnsi"/>
          <w:sz w:val="20"/>
          <w:szCs w:val="20"/>
        </w:rPr>
        <w:t xml:space="preserve"> al mayor número de representación de acuerdo a rama de actividad se </w:t>
      </w:r>
      <w:r w:rsidR="001F47F2" w:rsidRPr="002B1DD7">
        <w:rPr>
          <w:rFonts w:cstheme="minorHAnsi"/>
          <w:sz w:val="20"/>
          <w:szCs w:val="20"/>
        </w:rPr>
        <w:t>argumenta</w:t>
      </w:r>
      <w:r w:rsidR="004F0592" w:rsidRPr="002B1DD7">
        <w:rPr>
          <w:rFonts w:cstheme="minorHAnsi"/>
          <w:sz w:val="20"/>
          <w:szCs w:val="20"/>
        </w:rPr>
        <w:t xml:space="preserve"> que del total de la población el 16,38% pertenece agricultura, ganadería, silvicultura y pesca, el 7,40% correspo</w:t>
      </w:r>
      <w:r w:rsidR="00B13CBC" w:rsidRPr="002B1DD7">
        <w:rPr>
          <w:rFonts w:cstheme="minorHAnsi"/>
          <w:sz w:val="20"/>
          <w:szCs w:val="20"/>
        </w:rPr>
        <w:t>nde a industrias manufactureras. E</w:t>
      </w:r>
      <w:r w:rsidR="004F0592" w:rsidRPr="002B1DD7">
        <w:rPr>
          <w:rFonts w:cstheme="minorHAnsi"/>
          <w:sz w:val="20"/>
          <w:szCs w:val="20"/>
        </w:rPr>
        <w:t xml:space="preserve">l 6,76% representa </w:t>
      </w:r>
      <w:r w:rsidR="00B13CBC" w:rsidRPr="002B1DD7">
        <w:rPr>
          <w:rFonts w:cstheme="minorHAnsi"/>
          <w:sz w:val="20"/>
          <w:szCs w:val="20"/>
        </w:rPr>
        <w:t>l</w:t>
      </w:r>
      <w:r w:rsidR="004F0592" w:rsidRPr="002B1DD7">
        <w:rPr>
          <w:rFonts w:cstheme="minorHAnsi"/>
          <w:sz w:val="20"/>
          <w:szCs w:val="20"/>
        </w:rPr>
        <w:t xml:space="preserve">a construcción, el </w:t>
      </w:r>
      <w:bookmarkStart w:id="0" w:name="_Hlk20740635"/>
      <w:r w:rsidR="004F0592" w:rsidRPr="002B1DD7">
        <w:rPr>
          <w:rFonts w:cstheme="minorHAnsi"/>
          <w:sz w:val="20"/>
          <w:szCs w:val="20"/>
        </w:rPr>
        <w:t xml:space="preserve">14,08% </w:t>
      </w:r>
      <w:bookmarkEnd w:id="0"/>
      <w:r w:rsidR="004F0592" w:rsidRPr="002B1DD7">
        <w:rPr>
          <w:rFonts w:cstheme="minorHAnsi"/>
          <w:color w:val="000000" w:themeColor="text1"/>
          <w:sz w:val="20"/>
          <w:szCs w:val="20"/>
        </w:rPr>
        <w:t xml:space="preserve">pertenece a comercio al por mayor y menor, el 4,91% representa a </w:t>
      </w:r>
      <w:r w:rsidR="00B13CBC" w:rsidRPr="002B1DD7">
        <w:rPr>
          <w:rFonts w:cstheme="minorHAnsi"/>
          <w:sz w:val="20"/>
          <w:szCs w:val="20"/>
          <w:lang w:val="es-ES"/>
        </w:rPr>
        <w:t>transporte y almacenamiento. Un</w:t>
      </w:r>
      <w:r w:rsidR="004F0592" w:rsidRPr="002B1DD7">
        <w:rPr>
          <w:rFonts w:cstheme="minorHAnsi"/>
          <w:sz w:val="20"/>
          <w:szCs w:val="20"/>
          <w:lang w:val="es-ES"/>
        </w:rPr>
        <w:t xml:space="preserve"> 4,78% corresponde a administración pública y defensa, </w:t>
      </w:r>
      <w:r w:rsidR="00B13CBC" w:rsidRPr="002B1DD7">
        <w:rPr>
          <w:rFonts w:cstheme="minorHAnsi"/>
          <w:sz w:val="20"/>
          <w:szCs w:val="20"/>
          <w:lang w:val="es-ES"/>
        </w:rPr>
        <w:t xml:space="preserve">el 5,00% representa a enseñanza. </w:t>
      </w:r>
      <w:r w:rsidR="00A050FC" w:rsidRPr="002B1DD7">
        <w:rPr>
          <w:rFonts w:cstheme="minorHAnsi"/>
          <w:sz w:val="20"/>
          <w:szCs w:val="20"/>
          <w:lang w:val="es-ES"/>
        </w:rPr>
        <w:t xml:space="preserve"> E</w:t>
      </w:r>
      <w:r w:rsidR="004F0592" w:rsidRPr="002B1DD7">
        <w:rPr>
          <w:rFonts w:cstheme="minorHAnsi"/>
          <w:sz w:val="20"/>
          <w:szCs w:val="20"/>
          <w:lang w:val="es-ES"/>
        </w:rPr>
        <w:t>l 4,56%</w:t>
      </w:r>
      <w:r w:rsidR="003B7EBA" w:rsidRPr="002B1DD7">
        <w:rPr>
          <w:rFonts w:cstheme="minorHAnsi"/>
          <w:sz w:val="20"/>
          <w:szCs w:val="20"/>
          <w:lang w:val="es-ES"/>
        </w:rPr>
        <w:t xml:space="preserve"> </w:t>
      </w:r>
      <w:r w:rsidR="00B13CBC" w:rsidRPr="002B1DD7">
        <w:rPr>
          <w:rFonts w:cstheme="minorHAnsi"/>
          <w:sz w:val="20"/>
          <w:szCs w:val="20"/>
          <w:lang w:val="es-ES"/>
        </w:rPr>
        <w:t>pertenece</w:t>
      </w:r>
      <w:r w:rsidR="004F0592" w:rsidRPr="002B1DD7">
        <w:rPr>
          <w:rFonts w:cstheme="minorHAnsi"/>
          <w:sz w:val="20"/>
          <w:szCs w:val="20"/>
          <w:lang w:val="es-ES"/>
        </w:rPr>
        <w:t xml:space="preserve"> a actividades d</w:t>
      </w:r>
      <w:r w:rsidR="00B13CBC" w:rsidRPr="002B1DD7">
        <w:rPr>
          <w:rFonts w:cstheme="minorHAnsi"/>
          <w:sz w:val="20"/>
          <w:szCs w:val="20"/>
          <w:lang w:val="es-ES"/>
        </w:rPr>
        <w:t xml:space="preserve">e los hogares como empleadores </w:t>
      </w:r>
      <w:r w:rsidR="004F0592" w:rsidRPr="002B1DD7">
        <w:rPr>
          <w:rFonts w:cstheme="minorHAnsi"/>
          <w:sz w:val="20"/>
          <w:szCs w:val="20"/>
          <w:lang w:val="es-ES"/>
        </w:rPr>
        <w:t>y el 7,92% que representa a trabajador nuevo</w:t>
      </w:r>
      <w:r w:rsidR="00B13CBC" w:rsidRPr="002B1DD7">
        <w:rPr>
          <w:rFonts w:cstheme="minorHAnsi"/>
          <w:sz w:val="20"/>
          <w:szCs w:val="20"/>
          <w:lang w:val="es-ES"/>
        </w:rPr>
        <w:t>.</w:t>
      </w:r>
    </w:p>
    <w:p w14:paraId="2737B45B" w14:textId="77777777" w:rsidR="00B04A98" w:rsidRPr="002B1DD7" w:rsidRDefault="00B04A98" w:rsidP="003F7082">
      <w:pPr>
        <w:spacing w:after="0" w:line="240" w:lineRule="auto"/>
        <w:ind w:firstLine="709"/>
        <w:jc w:val="both"/>
        <w:rPr>
          <w:rFonts w:cstheme="minorHAnsi"/>
          <w:sz w:val="20"/>
          <w:szCs w:val="20"/>
        </w:rPr>
      </w:pPr>
    </w:p>
    <w:p w14:paraId="1F0EC8C6" w14:textId="6390843A" w:rsidR="00B13CBC" w:rsidRPr="002B1DD7" w:rsidRDefault="00B13CBC" w:rsidP="003F7082">
      <w:pPr>
        <w:spacing w:after="0" w:line="240" w:lineRule="auto"/>
        <w:ind w:firstLine="709"/>
        <w:jc w:val="both"/>
        <w:rPr>
          <w:rFonts w:cstheme="minorHAnsi"/>
          <w:sz w:val="20"/>
          <w:szCs w:val="20"/>
        </w:rPr>
      </w:pPr>
      <w:r w:rsidRPr="002B1DD7">
        <w:rPr>
          <w:rFonts w:cstheme="minorHAnsi"/>
          <w:sz w:val="20"/>
          <w:szCs w:val="20"/>
        </w:rPr>
        <w:t xml:space="preserve">Ante los resultados referentes al nivel de instrucción, se argumenta que del total de la población el 5,33% no cuenta con un nivel de instrucción, donde el 28,66% de la población posee un nivel primario. El 28,18% cuenta con una instrucción secundaria, el 1,65% corresponde a educación básica y el 7,92% posee un nivel de bachillerato de educación media. Por otro </w:t>
      </w:r>
      <w:r w:rsidR="004448F3" w:rsidRPr="002B1DD7">
        <w:rPr>
          <w:rFonts w:cstheme="minorHAnsi"/>
          <w:sz w:val="20"/>
          <w:szCs w:val="20"/>
        </w:rPr>
        <w:t>lado,</w:t>
      </w:r>
      <w:r w:rsidRPr="002B1DD7">
        <w:rPr>
          <w:rFonts w:cstheme="minorHAnsi"/>
          <w:sz w:val="20"/>
          <w:szCs w:val="20"/>
        </w:rPr>
        <w:t xml:space="preserve"> observamos que el 1,26% tiene un nivel instructivo de ciclo Post</w:t>
      </w:r>
      <w:r w:rsidR="00B00C3D">
        <w:rPr>
          <w:rFonts w:cstheme="minorHAnsi"/>
          <w:sz w:val="20"/>
          <w:szCs w:val="20"/>
        </w:rPr>
        <w:t xml:space="preserve"> </w:t>
      </w:r>
      <w:r w:rsidRPr="002B1DD7">
        <w:rPr>
          <w:rFonts w:cstheme="minorHAnsi"/>
          <w:sz w:val="20"/>
          <w:szCs w:val="20"/>
        </w:rPr>
        <w:t>bachillerato, el 20,38% cuenta con un nivel superior, el 1,61% cuenta con postgrado y el 3,79% se ignora su nivel de instrucción. En cuanto a estos resultados es importante acotar que los niveles de educación más representativos son el nivel primario, secundario y superior, tal como se refleja en el</w:t>
      </w:r>
      <w:r w:rsidR="00A050FC" w:rsidRPr="002B1DD7">
        <w:rPr>
          <w:rFonts w:cstheme="minorHAnsi"/>
          <w:sz w:val="20"/>
          <w:szCs w:val="20"/>
        </w:rPr>
        <w:t xml:space="preserve"> </w:t>
      </w:r>
      <w:r w:rsidRPr="002B1DD7">
        <w:rPr>
          <w:rFonts w:cstheme="minorHAnsi"/>
          <w:sz w:val="20"/>
          <w:szCs w:val="20"/>
          <w:lang w:val="es-ES"/>
        </w:rPr>
        <w:t>gráfico 2.</w:t>
      </w:r>
    </w:p>
    <w:p w14:paraId="153912DF" w14:textId="34D49C00" w:rsidR="00B13CBC" w:rsidRDefault="00B13CBC" w:rsidP="002B1DD7">
      <w:pPr>
        <w:spacing w:after="0" w:line="240" w:lineRule="auto"/>
        <w:jc w:val="both"/>
        <w:rPr>
          <w:rFonts w:cstheme="minorHAnsi"/>
          <w:noProof/>
          <w:sz w:val="20"/>
          <w:szCs w:val="20"/>
          <w:lang w:val="es-ES" w:eastAsia="es-ES"/>
        </w:rPr>
      </w:pPr>
    </w:p>
    <w:p w14:paraId="5B71738E" w14:textId="0F6D5F54" w:rsidR="003832E6" w:rsidRDefault="003832E6" w:rsidP="002B1DD7">
      <w:pPr>
        <w:spacing w:after="0" w:line="240" w:lineRule="auto"/>
        <w:jc w:val="both"/>
        <w:rPr>
          <w:rFonts w:cstheme="minorHAnsi"/>
          <w:noProof/>
          <w:sz w:val="20"/>
          <w:szCs w:val="20"/>
          <w:lang w:val="es-ES" w:eastAsia="es-ES"/>
        </w:rPr>
      </w:pPr>
    </w:p>
    <w:p w14:paraId="4995BEAA" w14:textId="7AC8DAE4" w:rsidR="006266C7" w:rsidRPr="003832E6" w:rsidRDefault="003832E6" w:rsidP="003832E6">
      <w:pPr>
        <w:spacing w:after="0" w:line="240" w:lineRule="auto"/>
        <w:jc w:val="center"/>
        <w:rPr>
          <w:rFonts w:cstheme="minorHAnsi"/>
          <w:b/>
          <w:bCs/>
          <w:sz w:val="20"/>
          <w:szCs w:val="20"/>
        </w:rPr>
      </w:pPr>
      <w:r w:rsidRPr="003832E6">
        <w:rPr>
          <w:rFonts w:cstheme="minorHAnsi"/>
          <w:b/>
          <w:bCs/>
          <w:noProof/>
          <w:sz w:val="20"/>
          <w:szCs w:val="20"/>
          <w:lang w:val="es-ES" w:eastAsia="es-ES"/>
        </w:rPr>
        <w:t>Gráfico 2: Nivel de educación</w:t>
      </w:r>
    </w:p>
    <w:p w14:paraId="10C06ECE" w14:textId="0517CA71" w:rsidR="00B37326" w:rsidRPr="003832E6" w:rsidRDefault="003832E6" w:rsidP="003832E6">
      <w:pPr>
        <w:spacing w:after="0" w:line="240" w:lineRule="auto"/>
        <w:jc w:val="center"/>
        <w:rPr>
          <w:rFonts w:cstheme="minorHAnsi"/>
          <w:i/>
          <w:iCs/>
          <w:sz w:val="16"/>
          <w:szCs w:val="16"/>
          <w:lang w:val="es-ES"/>
        </w:rPr>
      </w:pPr>
      <w:r w:rsidRPr="003832E6">
        <w:rPr>
          <w:rFonts w:cstheme="minorHAnsi"/>
          <w:i/>
          <w:iCs/>
          <w:sz w:val="16"/>
          <w:szCs w:val="16"/>
          <w:lang w:val="es-ES"/>
        </w:rPr>
        <w:t>Fuente: elaboración propia</w:t>
      </w:r>
    </w:p>
    <w:p w14:paraId="41678FA8" w14:textId="77777777" w:rsidR="00DA410D" w:rsidRPr="002B1DD7" w:rsidRDefault="00DA410D" w:rsidP="002B1DD7">
      <w:pPr>
        <w:spacing w:after="0" w:line="240" w:lineRule="auto"/>
        <w:jc w:val="both"/>
        <w:rPr>
          <w:rFonts w:cstheme="minorHAnsi"/>
          <w:sz w:val="20"/>
          <w:szCs w:val="20"/>
        </w:rPr>
      </w:pPr>
    </w:p>
    <w:p w14:paraId="3CFEEA10" w14:textId="20E226DC" w:rsidR="00DA410D" w:rsidRPr="002B1DD7" w:rsidRDefault="006025A3" w:rsidP="00A1607D">
      <w:pPr>
        <w:spacing w:after="0" w:line="240" w:lineRule="auto"/>
        <w:jc w:val="center"/>
        <w:rPr>
          <w:rFonts w:cstheme="minorHAnsi"/>
          <w:sz w:val="20"/>
          <w:szCs w:val="20"/>
        </w:rPr>
      </w:pPr>
      <w:r>
        <w:rPr>
          <w:noProof/>
          <w:lang w:val="es-AR" w:eastAsia="es-AR"/>
        </w:rPr>
        <w:drawing>
          <wp:inline distT="0" distB="0" distL="0" distR="0" wp14:anchorId="1EF97EA5" wp14:editId="6DC1EAD3">
            <wp:extent cx="5400040" cy="2524125"/>
            <wp:effectExtent l="0" t="0" r="0" b="9525"/>
            <wp:docPr id="9" name="Imagen 5">
              <a:extLst xmlns:a="http://schemas.openxmlformats.org/drawingml/2006/main">
                <a:ext uri="{FF2B5EF4-FFF2-40B4-BE49-F238E27FC236}">
                  <a16:creationId xmlns:a16="http://schemas.microsoft.com/office/drawing/2014/main" id="{7D76D802-1335-4BF3-B531-589477358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7D76D802-1335-4BF3-B531-589477358604}"/>
                        </a:ext>
                      </a:extLst>
                    </pic:cNvPr>
                    <pic:cNvPicPr>
                      <a:picLocks noChangeAspect="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400040" cy="2524125"/>
                    </a:xfrm>
                    <a:prstGeom prst="rect">
                      <a:avLst/>
                    </a:prstGeom>
                  </pic:spPr>
                </pic:pic>
              </a:graphicData>
            </a:graphic>
          </wp:inline>
        </w:drawing>
      </w:r>
    </w:p>
    <w:p w14:paraId="1A662CF9" w14:textId="77777777" w:rsidR="00DA410D" w:rsidRPr="002B1DD7" w:rsidRDefault="00DA410D" w:rsidP="002B1DD7">
      <w:pPr>
        <w:spacing w:after="0" w:line="240" w:lineRule="auto"/>
        <w:jc w:val="both"/>
        <w:rPr>
          <w:rFonts w:cstheme="minorHAnsi"/>
          <w:sz w:val="20"/>
          <w:szCs w:val="20"/>
        </w:rPr>
      </w:pPr>
    </w:p>
    <w:p w14:paraId="69453A2B" w14:textId="77777777" w:rsidR="008865EA" w:rsidRPr="002B1DD7" w:rsidRDefault="008865EA" w:rsidP="002B1DD7">
      <w:pPr>
        <w:spacing w:after="0" w:line="240" w:lineRule="auto"/>
        <w:jc w:val="both"/>
        <w:rPr>
          <w:rFonts w:cstheme="minorHAnsi"/>
          <w:sz w:val="20"/>
          <w:szCs w:val="20"/>
        </w:rPr>
      </w:pPr>
    </w:p>
    <w:p w14:paraId="59B1C7A3" w14:textId="210B3D5B" w:rsidR="001B4593" w:rsidRPr="002B1DD7" w:rsidRDefault="003832E6" w:rsidP="003F7082">
      <w:pPr>
        <w:autoSpaceDE w:val="0"/>
        <w:autoSpaceDN w:val="0"/>
        <w:adjustRightInd w:val="0"/>
        <w:spacing w:after="0" w:line="240" w:lineRule="auto"/>
        <w:ind w:firstLine="709"/>
        <w:jc w:val="both"/>
        <w:rPr>
          <w:rFonts w:cstheme="minorHAnsi"/>
          <w:sz w:val="20"/>
          <w:szCs w:val="20"/>
        </w:rPr>
      </w:pPr>
      <w:r>
        <w:rPr>
          <w:rFonts w:cstheme="minorHAnsi"/>
          <w:sz w:val="20"/>
          <w:szCs w:val="20"/>
        </w:rPr>
        <w:lastRenderedPageBreak/>
        <w:t>S</w:t>
      </w:r>
      <w:r w:rsidR="008B372E" w:rsidRPr="002B1DD7">
        <w:rPr>
          <w:rFonts w:cstheme="minorHAnsi"/>
          <w:sz w:val="20"/>
          <w:szCs w:val="20"/>
        </w:rPr>
        <w:t>e identificó que las comunidades de la ciudad de Bahía de Caráquez realizan 45 tipos de activ</w:t>
      </w:r>
      <w:r w:rsidR="00816219" w:rsidRPr="002B1DD7">
        <w:rPr>
          <w:rFonts w:cstheme="minorHAnsi"/>
          <w:sz w:val="20"/>
          <w:szCs w:val="20"/>
        </w:rPr>
        <w:t xml:space="preserve">idades comerciales, </w:t>
      </w:r>
      <w:r w:rsidR="003749CB" w:rsidRPr="002B1DD7">
        <w:rPr>
          <w:rFonts w:cstheme="minorHAnsi"/>
          <w:sz w:val="20"/>
          <w:szCs w:val="20"/>
        </w:rPr>
        <w:t xml:space="preserve">donde las 11 más representativas equivalen al </w:t>
      </w:r>
      <w:r w:rsidR="00A478B2" w:rsidRPr="002B1DD7">
        <w:rPr>
          <w:rFonts w:cstheme="minorHAnsi"/>
          <w:sz w:val="20"/>
          <w:szCs w:val="20"/>
        </w:rPr>
        <w:t>24</w:t>
      </w:r>
      <w:r w:rsidR="00A050FC" w:rsidRPr="002B1DD7">
        <w:rPr>
          <w:rFonts w:cstheme="minorHAnsi"/>
          <w:sz w:val="20"/>
          <w:szCs w:val="20"/>
        </w:rPr>
        <w:t>,</w:t>
      </w:r>
      <w:r w:rsidR="00A478B2" w:rsidRPr="002B1DD7">
        <w:rPr>
          <w:rFonts w:cstheme="minorHAnsi"/>
          <w:sz w:val="20"/>
          <w:szCs w:val="20"/>
        </w:rPr>
        <w:t xml:space="preserve">44% del total de actividades que a su vez </w:t>
      </w:r>
      <w:r w:rsidR="001C1D46" w:rsidRPr="002B1DD7">
        <w:rPr>
          <w:rFonts w:cstheme="minorHAnsi"/>
          <w:sz w:val="20"/>
          <w:szCs w:val="20"/>
        </w:rPr>
        <w:t>constituyen</w:t>
      </w:r>
      <w:r w:rsidR="00A478B2" w:rsidRPr="002B1DD7">
        <w:rPr>
          <w:rFonts w:cstheme="minorHAnsi"/>
          <w:sz w:val="20"/>
          <w:szCs w:val="20"/>
        </w:rPr>
        <w:t xml:space="preserve"> un total </w:t>
      </w:r>
      <w:r w:rsidR="00A050FC" w:rsidRPr="002B1DD7">
        <w:rPr>
          <w:rFonts w:cstheme="minorHAnsi"/>
          <w:sz w:val="20"/>
          <w:szCs w:val="20"/>
        </w:rPr>
        <w:t xml:space="preserve">de </w:t>
      </w:r>
      <w:r w:rsidR="00A478B2" w:rsidRPr="002B1DD7">
        <w:rPr>
          <w:rFonts w:cstheme="minorHAnsi"/>
          <w:sz w:val="20"/>
          <w:szCs w:val="20"/>
        </w:rPr>
        <w:t xml:space="preserve">147 pequeños negocios en la zona tal y </w:t>
      </w:r>
      <w:r w:rsidR="00E6146E" w:rsidRPr="002B1DD7">
        <w:rPr>
          <w:rFonts w:cstheme="minorHAnsi"/>
          <w:sz w:val="20"/>
          <w:szCs w:val="20"/>
        </w:rPr>
        <w:t>como se muestra en la tabla 3.</w:t>
      </w:r>
    </w:p>
    <w:p w14:paraId="3175EB2A" w14:textId="004C1428" w:rsidR="00DB72D6" w:rsidRDefault="00DB72D6" w:rsidP="002B1DD7">
      <w:pPr>
        <w:autoSpaceDE w:val="0"/>
        <w:autoSpaceDN w:val="0"/>
        <w:adjustRightInd w:val="0"/>
        <w:spacing w:after="0" w:line="240" w:lineRule="auto"/>
        <w:jc w:val="both"/>
        <w:rPr>
          <w:rFonts w:cstheme="minorHAnsi"/>
          <w:sz w:val="20"/>
          <w:szCs w:val="20"/>
        </w:rPr>
      </w:pPr>
    </w:p>
    <w:p w14:paraId="01ADE215" w14:textId="77777777" w:rsidR="005A6962" w:rsidRPr="002B1DD7" w:rsidRDefault="005A6962" w:rsidP="002B1DD7">
      <w:pPr>
        <w:autoSpaceDE w:val="0"/>
        <w:autoSpaceDN w:val="0"/>
        <w:adjustRightInd w:val="0"/>
        <w:spacing w:after="0" w:line="240" w:lineRule="auto"/>
        <w:jc w:val="both"/>
        <w:rPr>
          <w:rFonts w:cstheme="minorHAnsi"/>
          <w:sz w:val="20"/>
          <w:szCs w:val="20"/>
        </w:rPr>
      </w:pPr>
    </w:p>
    <w:p w14:paraId="13CB83E0" w14:textId="5828A9CA" w:rsidR="00A478B2" w:rsidRDefault="00A478B2" w:rsidP="002E0927">
      <w:pPr>
        <w:autoSpaceDE w:val="0"/>
        <w:autoSpaceDN w:val="0"/>
        <w:adjustRightInd w:val="0"/>
        <w:spacing w:after="0" w:line="240" w:lineRule="auto"/>
        <w:jc w:val="center"/>
        <w:rPr>
          <w:rFonts w:cstheme="minorHAnsi"/>
          <w:b/>
          <w:bCs/>
          <w:sz w:val="20"/>
          <w:szCs w:val="20"/>
        </w:rPr>
      </w:pPr>
      <w:r w:rsidRPr="00A1607D">
        <w:rPr>
          <w:rFonts w:cstheme="minorHAnsi"/>
          <w:b/>
          <w:bCs/>
          <w:sz w:val="20"/>
          <w:szCs w:val="20"/>
        </w:rPr>
        <w:t>Tabla 3. Tipo de actividad de los negocios comerciales</w:t>
      </w:r>
      <w:r w:rsidR="002E0927" w:rsidRPr="00A1607D">
        <w:rPr>
          <w:rFonts w:cstheme="minorHAnsi"/>
          <w:b/>
          <w:bCs/>
          <w:sz w:val="20"/>
          <w:szCs w:val="20"/>
        </w:rPr>
        <w:t>.</w:t>
      </w:r>
    </w:p>
    <w:p w14:paraId="00B0055C" w14:textId="6C298E2C" w:rsidR="00D40E25" w:rsidRDefault="00D40E25" w:rsidP="002E0927">
      <w:pPr>
        <w:autoSpaceDE w:val="0"/>
        <w:autoSpaceDN w:val="0"/>
        <w:adjustRightInd w:val="0"/>
        <w:spacing w:after="0" w:line="240" w:lineRule="auto"/>
        <w:jc w:val="center"/>
        <w:rPr>
          <w:rFonts w:eastAsiaTheme="majorEastAsia" w:cstheme="minorHAnsi"/>
          <w:i/>
          <w:iCs/>
          <w:color w:val="000000" w:themeColor="text1"/>
          <w:kern w:val="24"/>
          <w:sz w:val="16"/>
          <w:szCs w:val="16"/>
        </w:rPr>
      </w:pPr>
      <w:r w:rsidRPr="00D40E25">
        <w:rPr>
          <w:rFonts w:cstheme="minorHAnsi"/>
          <w:i/>
          <w:iCs/>
          <w:sz w:val="16"/>
          <w:szCs w:val="16"/>
        </w:rPr>
        <w:t xml:space="preserve">Fuente: </w:t>
      </w:r>
      <w:r w:rsidRPr="00D40E25">
        <w:rPr>
          <w:rFonts w:eastAsiaTheme="majorEastAsia" w:cstheme="minorHAnsi"/>
          <w:i/>
          <w:iCs/>
          <w:color w:val="000000" w:themeColor="text1"/>
          <w:kern w:val="24"/>
          <w:sz w:val="16"/>
          <w:szCs w:val="16"/>
        </w:rPr>
        <w:t>Resultados del SPSS 21.0</w:t>
      </w:r>
    </w:p>
    <w:p w14:paraId="11402CB2" w14:textId="77777777" w:rsidR="00A1607D" w:rsidRPr="00D40E25" w:rsidRDefault="00A1607D" w:rsidP="002E0927">
      <w:pPr>
        <w:autoSpaceDE w:val="0"/>
        <w:autoSpaceDN w:val="0"/>
        <w:adjustRightInd w:val="0"/>
        <w:spacing w:after="0" w:line="240" w:lineRule="auto"/>
        <w:jc w:val="center"/>
        <w:rPr>
          <w:rFonts w:cstheme="minorHAnsi"/>
          <w:i/>
          <w:iCs/>
          <w:sz w:val="16"/>
          <w:szCs w:val="16"/>
        </w:rPr>
      </w:pPr>
    </w:p>
    <w:p w14:paraId="0414ECB6" w14:textId="224B43A3" w:rsidR="001C4FF7" w:rsidRDefault="00A1607D" w:rsidP="00A1607D">
      <w:pPr>
        <w:autoSpaceDE w:val="0"/>
        <w:autoSpaceDN w:val="0"/>
        <w:adjustRightInd w:val="0"/>
        <w:spacing w:after="0" w:line="240" w:lineRule="auto"/>
        <w:jc w:val="center"/>
        <w:rPr>
          <w:rFonts w:cstheme="minorHAnsi"/>
          <w:sz w:val="20"/>
          <w:szCs w:val="20"/>
        </w:rPr>
      </w:pPr>
      <w:r>
        <w:rPr>
          <w:rFonts w:cstheme="minorHAnsi"/>
          <w:noProof/>
          <w:sz w:val="20"/>
          <w:szCs w:val="20"/>
          <w:lang w:val="es-AR" w:eastAsia="es-AR"/>
        </w:rPr>
        <w:drawing>
          <wp:inline distT="0" distB="0" distL="0" distR="0" wp14:anchorId="3C6E919E" wp14:editId="39DF404A">
            <wp:extent cx="4620270" cy="3419952"/>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ank - Tabla 3.png"/>
                    <pic:cNvPicPr/>
                  </pic:nvPicPr>
                  <pic:blipFill>
                    <a:blip r:embed="rId16">
                      <a:extLst>
                        <a:ext uri="{28A0092B-C50C-407E-A947-70E740481C1C}">
                          <a14:useLocalDpi xmlns:a14="http://schemas.microsoft.com/office/drawing/2010/main" val="0"/>
                        </a:ext>
                      </a:extLst>
                    </a:blip>
                    <a:stretch>
                      <a:fillRect/>
                    </a:stretch>
                  </pic:blipFill>
                  <pic:spPr>
                    <a:xfrm>
                      <a:off x="0" y="0"/>
                      <a:ext cx="4620270" cy="3419952"/>
                    </a:xfrm>
                    <a:prstGeom prst="rect">
                      <a:avLst/>
                    </a:prstGeom>
                  </pic:spPr>
                </pic:pic>
              </a:graphicData>
            </a:graphic>
          </wp:inline>
        </w:drawing>
      </w:r>
    </w:p>
    <w:p w14:paraId="77C967B8" w14:textId="44B232BF" w:rsidR="00D40E25" w:rsidRPr="00986522" w:rsidRDefault="00D40E25" w:rsidP="002B1DD7">
      <w:pPr>
        <w:autoSpaceDE w:val="0"/>
        <w:autoSpaceDN w:val="0"/>
        <w:adjustRightInd w:val="0"/>
        <w:spacing w:after="0" w:line="240" w:lineRule="auto"/>
        <w:jc w:val="both"/>
        <w:rPr>
          <w:rFonts w:cstheme="minorHAnsi"/>
          <w:sz w:val="20"/>
          <w:szCs w:val="20"/>
        </w:rPr>
      </w:pPr>
    </w:p>
    <w:p w14:paraId="03519764" w14:textId="28D1C17B" w:rsidR="00A1607D" w:rsidRPr="00986522" w:rsidRDefault="00DB6719" w:rsidP="002B1DD7">
      <w:pPr>
        <w:autoSpaceDE w:val="0"/>
        <w:autoSpaceDN w:val="0"/>
        <w:adjustRightInd w:val="0"/>
        <w:spacing w:after="0" w:line="240" w:lineRule="auto"/>
        <w:jc w:val="both"/>
        <w:rPr>
          <w:rFonts w:cstheme="minorHAnsi"/>
          <w:b/>
          <w:sz w:val="20"/>
          <w:szCs w:val="20"/>
        </w:rPr>
      </w:pPr>
      <w:r w:rsidRPr="00986522">
        <w:rPr>
          <w:rFonts w:cstheme="minorHAnsi"/>
          <w:b/>
          <w:sz w:val="20"/>
          <w:szCs w:val="20"/>
        </w:rPr>
        <w:t>Descripción Tabla 3.</w:t>
      </w:r>
    </w:p>
    <w:p w14:paraId="11F847C7" w14:textId="77777777" w:rsidR="00DB6719" w:rsidRPr="00986522" w:rsidRDefault="00DB6719" w:rsidP="002B1DD7">
      <w:pPr>
        <w:autoSpaceDE w:val="0"/>
        <w:autoSpaceDN w:val="0"/>
        <w:adjustRightInd w:val="0"/>
        <w:spacing w:after="0" w:line="240" w:lineRule="auto"/>
        <w:jc w:val="both"/>
        <w:rPr>
          <w:rFonts w:cstheme="minorHAnsi"/>
          <w:sz w:val="20"/>
          <w:szCs w:val="20"/>
        </w:rPr>
      </w:pPr>
    </w:p>
    <w:p w14:paraId="794A1D9A" w14:textId="1C64504E" w:rsidR="00DB6719" w:rsidRPr="00986522" w:rsidRDefault="00DB6719" w:rsidP="00DB6719">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La tabla 3 presenta cinco columnas y quince filas. Las celdas de la primera fila y primera columna contienen los conceptos a relacionar. </w:t>
      </w:r>
    </w:p>
    <w:p w14:paraId="6701D516" w14:textId="30D82BD3" w:rsidR="00DB6719" w:rsidRPr="00986522" w:rsidRDefault="00DB6719" w:rsidP="00DB6719">
      <w:pPr>
        <w:spacing w:after="0" w:line="240" w:lineRule="auto"/>
        <w:jc w:val="both"/>
        <w:rPr>
          <w:rFonts w:ascii="Calibri" w:hAnsi="Calibri" w:cs="Arial"/>
          <w:sz w:val="20"/>
          <w:szCs w:val="20"/>
          <w:lang w:val="es-ES"/>
        </w:rPr>
      </w:pPr>
      <w:r w:rsidRPr="00986522">
        <w:rPr>
          <w:rFonts w:ascii="Calibri" w:hAnsi="Calibri" w:cs="Arial"/>
          <w:sz w:val="20"/>
          <w:szCs w:val="20"/>
          <w:lang w:val="es-ES"/>
        </w:rPr>
        <w:t>La descripción de la tabla es la siguiente:</w:t>
      </w:r>
    </w:p>
    <w:p w14:paraId="70160AD3" w14:textId="77777777" w:rsidR="00E5619B" w:rsidRPr="00986522" w:rsidRDefault="00E5619B" w:rsidP="00DB6719">
      <w:pPr>
        <w:spacing w:after="0" w:line="240" w:lineRule="auto"/>
        <w:jc w:val="both"/>
        <w:rPr>
          <w:rFonts w:ascii="Calibri" w:hAnsi="Calibri" w:cs="Arial"/>
          <w:sz w:val="20"/>
          <w:szCs w:val="20"/>
          <w:lang w:val="es-ES"/>
        </w:rPr>
      </w:pPr>
    </w:p>
    <w:p w14:paraId="1AC38D4A" w14:textId="46787D8B" w:rsidR="00DB6719" w:rsidRPr="00986522" w:rsidRDefault="00E5619B" w:rsidP="00DB6719">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1. </w:t>
      </w:r>
      <w:r w:rsidR="00DB6719" w:rsidRPr="00986522">
        <w:rPr>
          <w:rFonts w:ascii="Calibri" w:hAnsi="Calibri" w:cs="Arial"/>
          <w:sz w:val="20"/>
          <w:szCs w:val="20"/>
          <w:lang w:val="es-ES"/>
        </w:rPr>
        <w:t>Tipo de actividad: Hoteles y hostales, Frecuencia 6, Porcentaje 6.5</w:t>
      </w:r>
      <w:r w:rsidRPr="00986522">
        <w:rPr>
          <w:rFonts w:ascii="Calibri" w:hAnsi="Calibri" w:cs="Arial"/>
          <w:sz w:val="20"/>
          <w:szCs w:val="20"/>
          <w:lang w:val="es-ES"/>
        </w:rPr>
        <w:t>, Porcentaje válido 6.5, Porcentaje acumulado 7.6.</w:t>
      </w:r>
    </w:p>
    <w:p w14:paraId="177510D2" w14:textId="0112FB2B" w:rsidR="00E5619B" w:rsidRPr="00986522" w:rsidRDefault="00E5619B" w:rsidP="00DB6719">
      <w:pPr>
        <w:spacing w:after="0" w:line="240" w:lineRule="auto"/>
        <w:jc w:val="both"/>
        <w:rPr>
          <w:rFonts w:ascii="Calibri" w:hAnsi="Calibri" w:cs="Arial"/>
          <w:sz w:val="20"/>
          <w:szCs w:val="20"/>
          <w:lang w:val="es-ES"/>
        </w:rPr>
      </w:pPr>
    </w:p>
    <w:p w14:paraId="5006CC2C" w14:textId="6B5E0BCE" w:rsidR="00E5619B" w:rsidRPr="00986522" w:rsidRDefault="00E5619B" w:rsidP="00E5619B">
      <w:pPr>
        <w:spacing w:after="0" w:line="240" w:lineRule="auto"/>
        <w:jc w:val="both"/>
        <w:rPr>
          <w:rFonts w:ascii="Calibri" w:hAnsi="Calibri" w:cs="Arial"/>
          <w:sz w:val="20"/>
          <w:szCs w:val="20"/>
          <w:lang w:val="es-ES"/>
        </w:rPr>
      </w:pPr>
      <w:r w:rsidRPr="00986522">
        <w:rPr>
          <w:rFonts w:ascii="Calibri" w:hAnsi="Calibri" w:cs="Arial"/>
          <w:sz w:val="20"/>
          <w:szCs w:val="20"/>
          <w:lang w:val="es-ES"/>
        </w:rPr>
        <w:t xml:space="preserve">2. Tipo de actividad: Tiendas comerciales, Frecuencia </w:t>
      </w:r>
      <w:r w:rsidR="009E4500" w:rsidRPr="00986522">
        <w:rPr>
          <w:rFonts w:ascii="Calibri" w:hAnsi="Calibri" w:cs="Arial"/>
          <w:sz w:val="20"/>
          <w:szCs w:val="20"/>
          <w:lang w:val="es-ES"/>
        </w:rPr>
        <w:t>11, Porcentaje</w:t>
      </w:r>
      <w:r w:rsidRPr="00986522">
        <w:rPr>
          <w:rFonts w:ascii="Calibri" w:hAnsi="Calibri" w:cs="Arial"/>
          <w:sz w:val="20"/>
          <w:szCs w:val="20"/>
          <w:lang w:val="es-ES"/>
        </w:rPr>
        <w:t xml:space="preserve"> 11.8, Porcentaje válido 12, Porcentaje acumulado 19.6.</w:t>
      </w:r>
    </w:p>
    <w:p w14:paraId="4AE95EAE" w14:textId="77777777" w:rsidR="009E4500" w:rsidRPr="00986522" w:rsidRDefault="009E4500" w:rsidP="00E5619B">
      <w:pPr>
        <w:spacing w:after="0" w:line="240" w:lineRule="auto"/>
        <w:jc w:val="both"/>
        <w:rPr>
          <w:rFonts w:ascii="Calibri" w:hAnsi="Calibri" w:cs="Arial"/>
          <w:sz w:val="20"/>
          <w:szCs w:val="20"/>
          <w:lang w:val="es-ES"/>
        </w:rPr>
      </w:pPr>
    </w:p>
    <w:p w14:paraId="7F129398" w14:textId="142FAFA9" w:rsidR="009E4500" w:rsidRPr="00986522" w:rsidRDefault="009E4500" w:rsidP="009E4500">
      <w:pPr>
        <w:spacing w:after="0" w:line="240" w:lineRule="auto"/>
        <w:jc w:val="both"/>
        <w:rPr>
          <w:rFonts w:ascii="Calibri" w:hAnsi="Calibri" w:cs="Arial"/>
          <w:sz w:val="20"/>
          <w:szCs w:val="20"/>
          <w:lang w:val="es-ES"/>
        </w:rPr>
      </w:pPr>
      <w:r w:rsidRPr="00986522">
        <w:rPr>
          <w:rFonts w:ascii="Calibri" w:hAnsi="Calibri" w:cs="Arial"/>
          <w:sz w:val="20"/>
          <w:szCs w:val="20"/>
          <w:lang w:val="es-ES"/>
        </w:rPr>
        <w:t>3. Tipo de actividad: Funerarias: Frecuencia 2, Porcentaje</w:t>
      </w:r>
      <w:bookmarkStart w:id="1" w:name="_GoBack"/>
      <w:bookmarkEnd w:id="1"/>
      <w:r w:rsidRPr="00986522">
        <w:rPr>
          <w:rFonts w:ascii="Calibri" w:hAnsi="Calibri" w:cs="Arial"/>
          <w:sz w:val="20"/>
          <w:szCs w:val="20"/>
          <w:lang w:val="es-ES"/>
        </w:rPr>
        <w:t xml:space="preserve"> 2.2, Porcentaje válido 2.2, Porcentaje acumulado 21.7.</w:t>
      </w:r>
    </w:p>
    <w:p w14:paraId="503A60E9" w14:textId="04F72592" w:rsidR="00E5619B" w:rsidRPr="00986522" w:rsidRDefault="00E5619B" w:rsidP="00DB6719">
      <w:pPr>
        <w:spacing w:after="0" w:line="240" w:lineRule="auto"/>
        <w:jc w:val="both"/>
        <w:rPr>
          <w:rFonts w:ascii="Calibri" w:hAnsi="Calibri" w:cs="Arial"/>
          <w:sz w:val="20"/>
          <w:szCs w:val="20"/>
          <w:lang w:val="es-ES"/>
        </w:rPr>
      </w:pPr>
    </w:p>
    <w:p w14:paraId="12AEABFA" w14:textId="46A4F037" w:rsidR="009E4500" w:rsidRPr="00986522" w:rsidRDefault="009E4500" w:rsidP="009E4500">
      <w:pPr>
        <w:spacing w:after="0" w:line="240" w:lineRule="auto"/>
        <w:jc w:val="both"/>
        <w:rPr>
          <w:rFonts w:ascii="Calibri" w:hAnsi="Calibri" w:cs="Arial"/>
          <w:sz w:val="20"/>
          <w:szCs w:val="20"/>
          <w:lang w:val="es-ES"/>
        </w:rPr>
      </w:pPr>
      <w:r w:rsidRPr="00986522">
        <w:rPr>
          <w:rFonts w:ascii="Calibri" w:hAnsi="Calibri" w:cs="Arial"/>
          <w:sz w:val="20"/>
          <w:szCs w:val="20"/>
          <w:lang w:val="es-ES"/>
        </w:rPr>
        <w:t>4. Tipo de actividad: Peluquería: Frecuencia 3, Porcentaje 3.2, Porcentaje válido 3.2, Porcentaje acumulado 25.</w:t>
      </w:r>
    </w:p>
    <w:p w14:paraId="18691747" w14:textId="77777777" w:rsidR="009E4500" w:rsidRPr="00986522" w:rsidRDefault="009E4500" w:rsidP="00DB6719">
      <w:pPr>
        <w:spacing w:after="0" w:line="240" w:lineRule="auto"/>
        <w:jc w:val="both"/>
        <w:rPr>
          <w:rFonts w:ascii="Calibri" w:hAnsi="Calibri" w:cs="Arial"/>
          <w:sz w:val="20"/>
          <w:szCs w:val="20"/>
          <w:lang w:val="es-ES"/>
        </w:rPr>
      </w:pPr>
    </w:p>
    <w:p w14:paraId="1BF90AB8" w14:textId="69B9BC24" w:rsidR="009E4500" w:rsidRPr="00986522" w:rsidRDefault="009E4500" w:rsidP="009E4500">
      <w:pPr>
        <w:spacing w:after="0" w:line="240" w:lineRule="auto"/>
        <w:jc w:val="both"/>
        <w:rPr>
          <w:rFonts w:ascii="Calibri" w:hAnsi="Calibri" w:cs="Arial"/>
          <w:sz w:val="20"/>
          <w:szCs w:val="20"/>
          <w:lang w:val="es-ES"/>
        </w:rPr>
      </w:pPr>
      <w:r w:rsidRPr="00986522">
        <w:rPr>
          <w:rFonts w:cstheme="minorHAnsi"/>
          <w:sz w:val="20"/>
          <w:szCs w:val="20"/>
        </w:rPr>
        <w:t xml:space="preserve">5. </w:t>
      </w:r>
      <w:r w:rsidRPr="00986522">
        <w:rPr>
          <w:rFonts w:ascii="Calibri" w:hAnsi="Calibri" w:cs="Arial"/>
          <w:sz w:val="20"/>
          <w:szCs w:val="20"/>
          <w:lang w:val="es-ES"/>
        </w:rPr>
        <w:t>Tipo de actividad: Gimnasio: Frecuencia 1, Porcentaje 1.1, Porcentaje válido 1.1, Porcentaje acumulado 26.1.</w:t>
      </w:r>
    </w:p>
    <w:p w14:paraId="15739749" w14:textId="0E7F75B5" w:rsidR="009E4500" w:rsidRPr="00986522" w:rsidRDefault="009E4500" w:rsidP="009E4500">
      <w:pPr>
        <w:spacing w:after="0" w:line="240" w:lineRule="auto"/>
        <w:jc w:val="both"/>
        <w:rPr>
          <w:rFonts w:ascii="Calibri" w:hAnsi="Calibri" w:cs="Arial"/>
          <w:sz w:val="20"/>
          <w:szCs w:val="20"/>
          <w:lang w:val="es-ES"/>
        </w:rPr>
      </w:pPr>
    </w:p>
    <w:p w14:paraId="3DE38BFF" w14:textId="608D8E0D" w:rsidR="009E4500" w:rsidRPr="00986522" w:rsidRDefault="009E4500" w:rsidP="009E4500">
      <w:pPr>
        <w:spacing w:after="0" w:line="240" w:lineRule="auto"/>
        <w:jc w:val="both"/>
        <w:rPr>
          <w:rFonts w:ascii="Calibri" w:hAnsi="Calibri" w:cs="Arial"/>
          <w:sz w:val="20"/>
          <w:szCs w:val="20"/>
          <w:lang w:val="es-ES"/>
        </w:rPr>
      </w:pPr>
      <w:r w:rsidRPr="00986522">
        <w:rPr>
          <w:rFonts w:ascii="Calibri" w:hAnsi="Calibri" w:cs="Arial"/>
          <w:sz w:val="20"/>
          <w:szCs w:val="20"/>
          <w:lang w:val="es-ES"/>
        </w:rPr>
        <w:t>6. Tipo de actividad: Cyber: Frecuencia 3, Porcentaje 3.2, Porcentaje válido 3.3, Porcentaje acumulado 29.3.</w:t>
      </w:r>
    </w:p>
    <w:p w14:paraId="4AD35E58" w14:textId="53FB4420" w:rsidR="009E4500" w:rsidRPr="00986522" w:rsidRDefault="009E4500" w:rsidP="009E4500">
      <w:pPr>
        <w:spacing w:after="0" w:line="240" w:lineRule="auto"/>
        <w:jc w:val="both"/>
        <w:rPr>
          <w:rFonts w:ascii="Calibri" w:hAnsi="Calibri" w:cs="Arial"/>
          <w:sz w:val="20"/>
          <w:szCs w:val="20"/>
          <w:lang w:val="es-ES"/>
        </w:rPr>
      </w:pPr>
    </w:p>
    <w:p w14:paraId="0A5C9829" w14:textId="069C7D43" w:rsidR="00C52132" w:rsidRPr="00986522" w:rsidRDefault="00C52132" w:rsidP="00C52132">
      <w:pPr>
        <w:spacing w:after="0" w:line="240" w:lineRule="auto"/>
        <w:jc w:val="both"/>
        <w:rPr>
          <w:rFonts w:ascii="Calibri" w:hAnsi="Calibri" w:cs="Arial"/>
          <w:sz w:val="20"/>
          <w:szCs w:val="20"/>
          <w:lang w:val="es-ES"/>
        </w:rPr>
      </w:pPr>
      <w:r w:rsidRPr="00986522">
        <w:rPr>
          <w:rFonts w:cstheme="minorHAnsi"/>
          <w:sz w:val="20"/>
          <w:szCs w:val="20"/>
        </w:rPr>
        <w:lastRenderedPageBreak/>
        <w:t xml:space="preserve">7. </w:t>
      </w:r>
      <w:r w:rsidRPr="00986522">
        <w:rPr>
          <w:rFonts w:ascii="Calibri" w:hAnsi="Calibri" w:cs="Arial"/>
          <w:sz w:val="20"/>
          <w:szCs w:val="20"/>
          <w:lang w:val="es-ES"/>
        </w:rPr>
        <w:t>Tipo de actividad: Farmacia: Frecuencia 3, Porcentaje 3.2, Porcentaje válido 3.3, Porcentaje acumulado 32.6.</w:t>
      </w:r>
    </w:p>
    <w:p w14:paraId="3C7E2159" w14:textId="4DD21B0A" w:rsidR="00E0347B" w:rsidRPr="00986522" w:rsidRDefault="00E0347B" w:rsidP="00C52132">
      <w:pPr>
        <w:spacing w:after="0" w:line="240" w:lineRule="auto"/>
        <w:jc w:val="both"/>
        <w:rPr>
          <w:rFonts w:ascii="Calibri" w:hAnsi="Calibri" w:cs="Arial"/>
          <w:sz w:val="20"/>
          <w:szCs w:val="20"/>
          <w:lang w:val="es-ES"/>
        </w:rPr>
      </w:pPr>
    </w:p>
    <w:p w14:paraId="14D85FF3" w14:textId="5AFA0978" w:rsidR="00E0347B" w:rsidRPr="00986522" w:rsidRDefault="00E0347B" w:rsidP="00E0347B">
      <w:pPr>
        <w:spacing w:after="0" w:line="240" w:lineRule="auto"/>
        <w:jc w:val="both"/>
        <w:rPr>
          <w:rFonts w:ascii="Calibri" w:hAnsi="Calibri" w:cs="Arial"/>
          <w:sz w:val="20"/>
          <w:szCs w:val="20"/>
          <w:lang w:val="es-ES"/>
        </w:rPr>
      </w:pPr>
      <w:r w:rsidRPr="00986522">
        <w:rPr>
          <w:rFonts w:ascii="Calibri" w:hAnsi="Calibri" w:cs="Arial"/>
          <w:sz w:val="20"/>
          <w:szCs w:val="20"/>
          <w:lang w:val="es-ES"/>
        </w:rPr>
        <w:t>8. Tipo de actividad: Gastronomía: Frecuencia 16, Porcentaje 17.2, Porcentaje válido 17.4, Porcentaje acumulado 62.</w:t>
      </w:r>
    </w:p>
    <w:p w14:paraId="454A2D51" w14:textId="49B94568" w:rsidR="007C2445" w:rsidRPr="00986522" w:rsidRDefault="007C2445" w:rsidP="00E0347B">
      <w:pPr>
        <w:spacing w:after="0" w:line="240" w:lineRule="auto"/>
        <w:jc w:val="both"/>
        <w:rPr>
          <w:rFonts w:ascii="Calibri" w:hAnsi="Calibri" w:cs="Arial"/>
          <w:sz w:val="20"/>
          <w:szCs w:val="20"/>
          <w:lang w:val="es-ES"/>
        </w:rPr>
      </w:pPr>
    </w:p>
    <w:p w14:paraId="63A87D79" w14:textId="77777777" w:rsidR="007C2445" w:rsidRPr="00986522" w:rsidRDefault="007C2445" w:rsidP="00E0347B">
      <w:pPr>
        <w:spacing w:after="0" w:line="240" w:lineRule="auto"/>
        <w:jc w:val="both"/>
        <w:rPr>
          <w:rFonts w:ascii="Calibri" w:hAnsi="Calibri" w:cs="Arial"/>
          <w:sz w:val="20"/>
          <w:szCs w:val="20"/>
          <w:lang w:val="es-ES"/>
        </w:rPr>
      </w:pPr>
    </w:p>
    <w:p w14:paraId="7DA1F428" w14:textId="710915BB" w:rsidR="007C2445" w:rsidRPr="00986522" w:rsidRDefault="007C2445" w:rsidP="007C2445">
      <w:pPr>
        <w:spacing w:after="0" w:line="240" w:lineRule="auto"/>
        <w:jc w:val="both"/>
        <w:rPr>
          <w:rFonts w:ascii="Calibri" w:hAnsi="Calibri" w:cs="Arial"/>
          <w:sz w:val="20"/>
          <w:szCs w:val="20"/>
          <w:lang w:val="es-ES"/>
        </w:rPr>
      </w:pPr>
      <w:r w:rsidRPr="00986522">
        <w:rPr>
          <w:rFonts w:ascii="Calibri" w:hAnsi="Calibri" w:cs="Arial"/>
          <w:sz w:val="20"/>
          <w:szCs w:val="20"/>
          <w:lang w:val="es-ES"/>
        </w:rPr>
        <w:t>9</w:t>
      </w:r>
      <w:r w:rsidRPr="00986522">
        <w:rPr>
          <w:rFonts w:ascii="Calibri" w:hAnsi="Calibri" w:cs="Arial"/>
          <w:sz w:val="20"/>
          <w:szCs w:val="20"/>
          <w:lang w:val="es-ES"/>
        </w:rPr>
        <w:t xml:space="preserve">. Tipo de actividad: </w:t>
      </w:r>
      <w:r w:rsidRPr="00986522">
        <w:rPr>
          <w:rFonts w:ascii="Calibri" w:hAnsi="Calibri" w:cs="Arial"/>
          <w:sz w:val="20"/>
          <w:szCs w:val="20"/>
          <w:lang w:val="es-ES"/>
        </w:rPr>
        <w:t>Ferretería</w:t>
      </w:r>
      <w:r w:rsidRPr="00986522">
        <w:rPr>
          <w:rFonts w:ascii="Calibri" w:hAnsi="Calibri" w:cs="Arial"/>
          <w:sz w:val="20"/>
          <w:szCs w:val="20"/>
          <w:lang w:val="es-ES"/>
        </w:rPr>
        <w:t xml:space="preserve">: Frecuencia </w:t>
      </w:r>
      <w:r w:rsidRPr="00986522">
        <w:rPr>
          <w:rFonts w:ascii="Calibri" w:hAnsi="Calibri" w:cs="Arial"/>
          <w:sz w:val="20"/>
          <w:szCs w:val="20"/>
          <w:lang w:val="es-ES"/>
        </w:rPr>
        <w:t>5</w:t>
      </w:r>
      <w:r w:rsidRPr="00986522">
        <w:rPr>
          <w:rFonts w:ascii="Calibri" w:hAnsi="Calibri" w:cs="Arial"/>
          <w:sz w:val="20"/>
          <w:szCs w:val="20"/>
          <w:lang w:val="es-ES"/>
        </w:rPr>
        <w:t xml:space="preserve">, Porcentaje </w:t>
      </w:r>
      <w:r w:rsidRPr="00986522">
        <w:rPr>
          <w:rFonts w:ascii="Calibri" w:hAnsi="Calibri" w:cs="Arial"/>
          <w:sz w:val="20"/>
          <w:szCs w:val="20"/>
          <w:lang w:val="es-ES"/>
        </w:rPr>
        <w:t>5.4</w:t>
      </w:r>
      <w:r w:rsidRPr="00986522">
        <w:rPr>
          <w:rFonts w:ascii="Calibri" w:hAnsi="Calibri" w:cs="Arial"/>
          <w:sz w:val="20"/>
          <w:szCs w:val="20"/>
          <w:lang w:val="es-ES"/>
        </w:rPr>
        <w:t xml:space="preserve">, Porcentaje válido </w:t>
      </w:r>
      <w:r w:rsidRPr="00986522">
        <w:rPr>
          <w:rFonts w:ascii="Calibri" w:hAnsi="Calibri" w:cs="Arial"/>
          <w:sz w:val="20"/>
          <w:szCs w:val="20"/>
          <w:lang w:val="es-ES"/>
        </w:rPr>
        <w:t>5,4</w:t>
      </w:r>
      <w:r w:rsidRPr="00986522">
        <w:rPr>
          <w:rFonts w:ascii="Calibri" w:hAnsi="Calibri" w:cs="Arial"/>
          <w:sz w:val="20"/>
          <w:szCs w:val="20"/>
          <w:lang w:val="es-ES"/>
        </w:rPr>
        <w:t xml:space="preserve">, Porcentaje acumulado </w:t>
      </w:r>
      <w:r w:rsidRPr="00986522">
        <w:rPr>
          <w:rFonts w:ascii="Calibri" w:hAnsi="Calibri" w:cs="Arial"/>
          <w:sz w:val="20"/>
          <w:szCs w:val="20"/>
          <w:lang w:val="es-ES"/>
        </w:rPr>
        <w:t>71.7</w:t>
      </w:r>
      <w:r w:rsidRPr="00986522">
        <w:rPr>
          <w:rFonts w:ascii="Calibri" w:hAnsi="Calibri" w:cs="Arial"/>
          <w:sz w:val="20"/>
          <w:szCs w:val="20"/>
          <w:lang w:val="es-ES"/>
        </w:rPr>
        <w:t>.</w:t>
      </w:r>
    </w:p>
    <w:p w14:paraId="106421F5" w14:textId="508C4C79" w:rsidR="00E0347B" w:rsidRPr="00986522" w:rsidRDefault="00E0347B" w:rsidP="00C52132">
      <w:pPr>
        <w:spacing w:after="0" w:line="240" w:lineRule="auto"/>
        <w:jc w:val="both"/>
        <w:rPr>
          <w:rFonts w:ascii="Calibri" w:hAnsi="Calibri" w:cs="Arial"/>
          <w:sz w:val="20"/>
          <w:szCs w:val="20"/>
          <w:lang w:val="es-ES"/>
        </w:rPr>
      </w:pPr>
    </w:p>
    <w:p w14:paraId="2E940611" w14:textId="3F45970A" w:rsidR="007C2445" w:rsidRPr="00986522" w:rsidRDefault="007C2445" w:rsidP="007C2445">
      <w:pPr>
        <w:spacing w:after="0" w:line="240" w:lineRule="auto"/>
        <w:jc w:val="both"/>
        <w:rPr>
          <w:rFonts w:ascii="Calibri" w:hAnsi="Calibri" w:cs="Arial"/>
          <w:sz w:val="20"/>
          <w:szCs w:val="20"/>
          <w:lang w:val="es-ES"/>
        </w:rPr>
      </w:pPr>
      <w:r w:rsidRPr="00986522">
        <w:rPr>
          <w:rFonts w:ascii="Calibri" w:hAnsi="Calibri" w:cs="Arial"/>
          <w:sz w:val="20"/>
          <w:szCs w:val="20"/>
          <w:lang w:val="es-ES"/>
        </w:rPr>
        <w:t>10</w:t>
      </w:r>
      <w:r w:rsidRPr="00986522">
        <w:rPr>
          <w:rFonts w:ascii="Calibri" w:hAnsi="Calibri" w:cs="Arial"/>
          <w:sz w:val="20"/>
          <w:szCs w:val="20"/>
          <w:lang w:val="es-ES"/>
        </w:rPr>
        <w:t xml:space="preserve">. Tipo de actividad: </w:t>
      </w:r>
      <w:r w:rsidRPr="00986522">
        <w:rPr>
          <w:rFonts w:ascii="Calibri" w:hAnsi="Calibri" w:cs="Arial"/>
          <w:sz w:val="20"/>
          <w:szCs w:val="20"/>
          <w:lang w:val="es-ES"/>
        </w:rPr>
        <w:t>Almacén</w:t>
      </w:r>
      <w:r w:rsidRPr="00986522">
        <w:rPr>
          <w:rFonts w:ascii="Calibri" w:hAnsi="Calibri" w:cs="Arial"/>
          <w:sz w:val="20"/>
          <w:szCs w:val="20"/>
          <w:lang w:val="es-ES"/>
        </w:rPr>
        <w:t xml:space="preserve">: Frecuencia </w:t>
      </w:r>
      <w:r w:rsidRPr="00986522">
        <w:rPr>
          <w:rFonts w:ascii="Calibri" w:hAnsi="Calibri" w:cs="Arial"/>
          <w:sz w:val="20"/>
          <w:szCs w:val="20"/>
          <w:lang w:val="es-ES"/>
        </w:rPr>
        <w:t>2</w:t>
      </w:r>
      <w:r w:rsidRPr="00986522">
        <w:rPr>
          <w:rFonts w:ascii="Calibri" w:hAnsi="Calibri" w:cs="Arial"/>
          <w:sz w:val="20"/>
          <w:szCs w:val="20"/>
          <w:lang w:val="es-ES"/>
        </w:rPr>
        <w:t xml:space="preserve">, Porcentaje </w:t>
      </w:r>
      <w:r w:rsidRPr="00986522">
        <w:rPr>
          <w:rFonts w:ascii="Calibri" w:hAnsi="Calibri" w:cs="Arial"/>
          <w:sz w:val="20"/>
          <w:szCs w:val="20"/>
          <w:lang w:val="es-ES"/>
        </w:rPr>
        <w:t>2,2</w:t>
      </w:r>
      <w:r w:rsidRPr="00986522">
        <w:rPr>
          <w:rFonts w:ascii="Calibri" w:hAnsi="Calibri" w:cs="Arial"/>
          <w:sz w:val="20"/>
          <w:szCs w:val="20"/>
          <w:lang w:val="es-ES"/>
        </w:rPr>
        <w:t xml:space="preserve">, Porcentaje válido </w:t>
      </w:r>
      <w:r w:rsidRPr="00986522">
        <w:rPr>
          <w:rFonts w:ascii="Calibri" w:hAnsi="Calibri" w:cs="Arial"/>
          <w:sz w:val="20"/>
          <w:szCs w:val="20"/>
          <w:lang w:val="es-ES"/>
        </w:rPr>
        <w:t>2,2</w:t>
      </w:r>
      <w:r w:rsidRPr="00986522">
        <w:rPr>
          <w:rFonts w:ascii="Calibri" w:hAnsi="Calibri" w:cs="Arial"/>
          <w:sz w:val="20"/>
          <w:szCs w:val="20"/>
          <w:lang w:val="es-ES"/>
        </w:rPr>
        <w:t xml:space="preserve">, Porcentaje acumulado </w:t>
      </w:r>
      <w:r w:rsidRPr="00986522">
        <w:rPr>
          <w:rFonts w:ascii="Calibri" w:hAnsi="Calibri" w:cs="Arial"/>
          <w:sz w:val="20"/>
          <w:szCs w:val="20"/>
          <w:lang w:val="es-ES"/>
        </w:rPr>
        <w:t>73.9</w:t>
      </w:r>
      <w:r w:rsidRPr="00986522">
        <w:rPr>
          <w:rFonts w:ascii="Calibri" w:hAnsi="Calibri" w:cs="Arial"/>
          <w:sz w:val="20"/>
          <w:szCs w:val="20"/>
          <w:lang w:val="es-ES"/>
        </w:rPr>
        <w:t>.</w:t>
      </w:r>
    </w:p>
    <w:p w14:paraId="5B8AAF3C" w14:textId="6BC021E3" w:rsidR="00DB6719" w:rsidRPr="00986522" w:rsidRDefault="00DB6719" w:rsidP="00DB6719">
      <w:pPr>
        <w:autoSpaceDE w:val="0"/>
        <w:autoSpaceDN w:val="0"/>
        <w:adjustRightInd w:val="0"/>
        <w:spacing w:after="0" w:line="240" w:lineRule="auto"/>
        <w:jc w:val="both"/>
        <w:rPr>
          <w:rFonts w:cstheme="minorHAnsi"/>
          <w:sz w:val="20"/>
          <w:szCs w:val="20"/>
        </w:rPr>
      </w:pPr>
    </w:p>
    <w:p w14:paraId="7802EA35" w14:textId="0429B339" w:rsidR="007C2445" w:rsidRPr="00986522" w:rsidRDefault="007C2445" w:rsidP="007C2445">
      <w:pPr>
        <w:spacing w:after="0" w:line="240" w:lineRule="auto"/>
        <w:jc w:val="both"/>
        <w:rPr>
          <w:rFonts w:ascii="Calibri" w:hAnsi="Calibri" w:cs="Arial"/>
          <w:sz w:val="20"/>
          <w:szCs w:val="20"/>
          <w:lang w:val="es-ES"/>
        </w:rPr>
      </w:pPr>
      <w:r w:rsidRPr="00986522">
        <w:rPr>
          <w:rFonts w:cstheme="minorHAnsi"/>
          <w:sz w:val="20"/>
          <w:szCs w:val="20"/>
        </w:rPr>
        <w:t xml:space="preserve">11. </w:t>
      </w:r>
      <w:r w:rsidRPr="00986522">
        <w:rPr>
          <w:rFonts w:ascii="Calibri" w:hAnsi="Calibri" w:cs="Arial"/>
          <w:sz w:val="20"/>
          <w:szCs w:val="20"/>
          <w:lang w:val="es-ES"/>
        </w:rPr>
        <w:t xml:space="preserve">Tipo de actividad: </w:t>
      </w:r>
      <w:r w:rsidRPr="00986522">
        <w:rPr>
          <w:rFonts w:ascii="Calibri" w:hAnsi="Calibri" w:cs="Arial"/>
          <w:sz w:val="20"/>
          <w:szCs w:val="20"/>
          <w:lang w:val="es-ES"/>
        </w:rPr>
        <w:t>Boutique</w:t>
      </w:r>
      <w:r w:rsidRPr="00986522">
        <w:rPr>
          <w:rFonts w:ascii="Calibri" w:hAnsi="Calibri" w:cs="Arial"/>
          <w:sz w:val="20"/>
          <w:szCs w:val="20"/>
          <w:lang w:val="es-ES"/>
        </w:rPr>
        <w:t xml:space="preserve">: Frecuencia 2, Porcentaje 2,2, Porcentaje válido 2,2, Porcentaje acumulado </w:t>
      </w:r>
      <w:r w:rsidRPr="00986522">
        <w:rPr>
          <w:rFonts w:ascii="Calibri" w:hAnsi="Calibri" w:cs="Arial"/>
          <w:sz w:val="20"/>
          <w:szCs w:val="20"/>
          <w:lang w:val="es-ES"/>
        </w:rPr>
        <w:t>76.1</w:t>
      </w:r>
      <w:r w:rsidRPr="00986522">
        <w:rPr>
          <w:rFonts w:ascii="Calibri" w:hAnsi="Calibri" w:cs="Arial"/>
          <w:sz w:val="20"/>
          <w:szCs w:val="20"/>
          <w:lang w:val="es-ES"/>
        </w:rPr>
        <w:t>.</w:t>
      </w:r>
    </w:p>
    <w:p w14:paraId="44E0F7B4" w14:textId="0B9B34A3" w:rsidR="007C2445" w:rsidRPr="00986522" w:rsidRDefault="007C2445" w:rsidP="00DB6719">
      <w:pPr>
        <w:autoSpaceDE w:val="0"/>
        <w:autoSpaceDN w:val="0"/>
        <w:adjustRightInd w:val="0"/>
        <w:spacing w:after="0" w:line="240" w:lineRule="auto"/>
        <w:jc w:val="both"/>
        <w:rPr>
          <w:rFonts w:cstheme="minorHAnsi"/>
          <w:sz w:val="20"/>
          <w:szCs w:val="20"/>
        </w:rPr>
      </w:pPr>
    </w:p>
    <w:p w14:paraId="3522FF64" w14:textId="28C8C640" w:rsidR="007C2445" w:rsidRPr="00986522" w:rsidRDefault="007C2445" w:rsidP="007C2445">
      <w:pPr>
        <w:spacing w:after="0" w:line="240" w:lineRule="auto"/>
        <w:jc w:val="both"/>
        <w:rPr>
          <w:rFonts w:ascii="Calibri" w:hAnsi="Calibri" w:cs="Arial"/>
          <w:sz w:val="20"/>
          <w:szCs w:val="20"/>
          <w:lang w:val="es-ES"/>
        </w:rPr>
      </w:pPr>
      <w:r w:rsidRPr="00986522">
        <w:rPr>
          <w:rFonts w:cstheme="minorHAnsi"/>
          <w:sz w:val="20"/>
          <w:szCs w:val="20"/>
        </w:rPr>
        <w:t>12</w:t>
      </w:r>
      <w:r w:rsidRPr="00986522">
        <w:rPr>
          <w:rFonts w:cstheme="minorHAnsi"/>
          <w:sz w:val="20"/>
          <w:szCs w:val="20"/>
        </w:rPr>
        <w:t xml:space="preserve">. </w:t>
      </w:r>
      <w:r w:rsidRPr="00986522">
        <w:rPr>
          <w:rFonts w:ascii="Calibri" w:hAnsi="Calibri" w:cs="Arial"/>
          <w:sz w:val="20"/>
          <w:szCs w:val="20"/>
          <w:lang w:val="es-ES"/>
        </w:rPr>
        <w:t>Tipo de actividad: Boutique: Frecuencia 2, Porcentaje 2,2, Porcentaje válido 2,2, Porcentaje acumulado 76.1.</w:t>
      </w:r>
    </w:p>
    <w:p w14:paraId="396A3E32" w14:textId="3BE0DFCD" w:rsidR="00A25F27" w:rsidRPr="00986522" w:rsidRDefault="00A25F27" w:rsidP="007C2445">
      <w:pPr>
        <w:spacing w:after="0" w:line="240" w:lineRule="auto"/>
        <w:jc w:val="both"/>
        <w:rPr>
          <w:rFonts w:ascii="Calibri" w:hAnsi="Calibri" w:cs="Arial"/>
          <w:sz w:val="20"/>
          <w:szCs w:val="20"/>
          <w:lang w:val="es-ES"/>
        </w:rPr>
      </w:pPr>
    </w:p>
    <w:p w14:paraId="3CF69AEF" w14:textId="603D1087" w:rsidR="00A25F27" w:rsidRPr="00986522" w:rsidRDefault="00A25F27" w:rsidP="007C2445">
      <w:pPr>
        <w:spacing w:after="0" w:line="240" w:lineRule="auto"/>
        <w:jc w:val="both"/>
        <w:rPr>
          <w:rFonts w:ascii="Calibri" w:hAnsi="Calibri" w:cs="Arial"/>
          <w:sz w:val="20"/>
          <w:szCs w:val="20"/>
          <w:lang w:val="es-ES"/>
        </w:rPr>
      </w:pPr>
      <w:r w:rsidRPr="00986522">
        <w:rPr>
          <w:rFonts w:ascii="Calibri" w:hAnsi="Calibri" w:cs="Arial"/>
          <w:sz w:val="20"/>
          <w:szCs w:val="20"/>
          <w:lang w:val="es-ES"/>
        </w:rPr>
        <w:t>13. TOTAL. Frecuencia 147, Porcentaje 100. Fin de tabla. Vuelva al texto.</w:t>
      </w:r>
    </w:p>
    <w:p w14:paraId="09B0590E" w14:textId="4D551F03" w:rsidR="009E4500" w:rsidRPr="00986522" w:rsidRDefault="009E4500" w:rsidP="00DB6719">
      <w:pPr>
        <w:autoSpaceDE w:val="0"/>
        <w:autoSpaceDN w:val="0"/>
        <w:adjustRightInd w:val="0"/>
        <w:spacing w:after="0" w:line="240" w:lineRule="auto"/>
        <w:jc w:val="both"/>
        <w:rPr>
          <w:rFonts w:cstheme="minorHAnsi"/>
          <w:sz w:val="20"/>
          <w:szCs w:val="20"/>
        </w:rPr>
      </w:pPr>
    </w:p>
    <w:p w14:paraId="5593A761" w14:textId="77777777" w:rsidR="009E4500" w:rsidRPr="00986522" w:rsidRDefault="009E4500" w:rsidP="00DB6719">
      <w:pPr>
        <w:autoSpaceDE w:val="0"/>
        <w:autoSpaceDN w:val="0"/>
        <w:adjustRightInd w:val="0"/>
        <w:spacing w:after="0" w:line="240" w:lineRule="auto"/>
        <w:jc w:val="both"/>
        <w:rPr>
          <w:rFonts w:cstheme="minorHAnsi"/>
          <w:sz w:val="20"/>
          <w:szCs w:val="20"/>
        </w:rPr>
      </w:pPr>
    </w:p>
    <w:p w14:paraId="31C9A316" w14:textId="79375A28" w:rsidR="00783DE4" w:rsidRPr="00986522" w:rsidRDefault="00736C40" w:rsidP="003F7082">
      <w:pPr>
        <w:autoSpaceDE w:val="0"/>
        <w:autoSpaceDN w:val="0"/>
        <w:adjustRightInd w:val="0"/>
        <w:spacing w:after="0" w:line="240" w:lineRule="auto"/>
        <w:ind w:firstLine="709"/>
        <w:jc w:val="both"/>
        <w:rPr>
          <w:rFonts w:cstheme="minorHAnsi"/>
          <w:sz w:val="20"/>
          <w:szCs w:val="20"/>
        </w:rPr>
      </w:pPr>
      <w:r w:rsidRPr="00986522">
        <w:rPr>
          <w:rFonts w:cstheme="minorHAnsi"/>
          <w:sz w:val="20"/>
          <w:szCs w:val="20"/>
        </w:rPr>
        <w:t xml:space="preserve">Con referencia </w:t>
      </w:r>
      <w:r w:rsidR="00930927" w:rsidRPr="00986522">
        <w:rPr>
          <w:rFonts w:cstheme="minorHAnsi"/>
          <w:sz w:val="20"/>
          <w:szCs w:val="20"/>
        </w:rPr>
        <w:t>a la información obtenida</w:t>
      </w:r>
      <w:r w:rsidRPr="00986522">
        <w:rPr>
          <w:rFonts w:cstheme="minorHAnsi"/>
          <w:sz w:val="20"/>
          <w:szCs w:val="20"/>
        </w:rPr>
        <w:t>,</w:t>
      </w:r>
      <w:r w:rsidR="00930927" w:rsidRPr="00986522">
        <w:rPr>
          <w:rFonts w:cstheme="minorHAnsi"/>
          <w:sz w:val="20"/>
          <w:szCs w:val="20"/>
        </w:rPr>
        <w:t xml:space="preserve"> se pudo analizar que los locales comerciales con mayor representación son las t</w:t>
      </w:r>
      <w:r w:rsidR="0024185E" w:rsidRPr="00986522">
        <w:rPr>
          <w:rFonts w:cstheme="minorHAnsi"/>
          <w:sz w:val="20"/>
          <w:szCs w:val="20"/>
        </w:rPr>
        <w:t xml:space="preserve">iendas </w:t>
      </w:r>
      <w:r w:rsidR="00930927" w:rsidRPr="00986522">
        <w:rPr>
          <w:rFonts w:cstheme="minorHAnsi"/>
          <w:sz w:val="20"/>
          <w:szCs w:val="20"/>
        </w:rPr>
        <w:t xml:space="preserve">comerciales </w:t>
      </w:r>
      <w:r w:rsidR="00E66B5C" w:rsidRPr="00986522">
        <w:rPr>
          <w:rFonts w:cstheme="minorHAnsi"/>
          <w:sz w:val="20"/>
          <w:szCs w:val="20"/>
        </w:rPr>
        <w:t xml:space="preserve">con el </w:t>
      </w:r>
      <w:r w:rsidR="00930927" w:rsidRPr="00986522">
        <w:rPr>
          <w:rFonts w:cstheme="minorHAnsi"/>
          <w:sz w:val="20"/>
          <w:szCs w:val="20"/>
        </w:rPr>
        <w:t>11,8%, los puntos gastronómicos</w:t>
      </w:r>
      <w:r w:rsidR="00051050" w:rsidRPr="00986522">
        <w:rPr>
          <w:rFonts w:cstheme="minorHAnsi"/>
          <w:sz w:val="20"/>
          <w:szCs w:val="20"/>
        </w:rPr>
        <w:t xml:space="preserve"> como restaurantes</w:t>
      </w:r>
      <w:r w:rsidR="00E66B5C" w:rsidRPr="00986522">
        <w:rPr>
          <w:rFonts w:cstheme="minorHAnsi"/>
          <w:sz w:val="20"/>
          <w:szCs w:val="20"/>
        </w:rPr>
        <w:t xml:space="preserve"> y</w:t>
      </w:r>
      <w:r w:rsidR="00051050" w:rsidRPr="00986522">
        <w:rPr>
          <w:rFonts w:cstheme="minorHAnsi"/>
          <w:sz w:val="20"/>
          <w:szCs w:val="20"/>
        </w:rPr>
        <w:t xml:space="preserve"> comidas </w:t>
      </w:r>
      <w:r w:rsidR="001C6327" w:rsidRPr="00986522">
        <w:rPr>
          <w:rFonts w:cstheme="minorHAnsi"/>
          <w:sz w:val="20"/>
          <w:szCs w:val="20"/>
        </w:rPr>
        <w:t>rápidas</w:t>
      </w:r>
      <w:r w:rsidR="00930927" w:rsidRPr="00986522">
        <w:rPr>
          <w:rFonts w:cstheme="minorHAnsi"/>
          <w:sz w:val="20"/>
          <w:szCs w:val="20"/>
        </w:rPr>
        <w:t xml:space="preserve"> </w:t>
      </w:r>
      <w:r w:rsidR="00E66B5C" w:rsidRPr="00986522">
        <w:rPr>
          <w:rFonts w:cstheme="minorHAnsi"/>
          <w:sz w:val="20"/>
          <w:szCs w:val="20"/>
        </w:rPr>
        <w:t xml:space="preserve">con </w:t>
      </w:r>
      <w:r w:rsidR="00930927" w:rsidRPr="00986522">
        <w:rPr>
          <w:rFonts w:cstheme="minorHAnsi"/>
          <w:sz w:val="20"/>
          <w:szCs w:val="20"/>
        </w:rPr>
        <w:t>el</w:t>
      </w:r>
      <w:r w:rsidR="0024185E" w:rsidRPr="00986522">
        <w:rPr>
          <w:rFonts w:cstheme="minorHAnsi"/>
          <w:sz w:val="20"/>
          <w:szCs w:val="20"/>
        </w:rPr>
        <w:t xml:space="preserve"> 17,2%</w:t>
      </w:r>
      <w:r w:rsidR="00E66B5C" w:rsidRPr="00986522">
        <w:rPr>
          <w:rFonts w:cstheme="minorHAnsi"/>
          <w:sz w:val="20"/>
          <w:szCs w:val="20"/>
        </w:rPr>
        <w:t>,</w:t>
      </w:r>
      <w:r w:rsidR="00930927" w:rsidRPr="00986522">
        <w:rPr>
          <w:rFonts w:cstheme="minorHAnsi"/>
          <w:sz w:val="20"/>
          <w:szCs w:val="20"/>
        </w:rPr>
        <w:t xml:space="preserve"> y h</w:t>
      </w:r>
      <w:r w:rsidR="0024185E" w:rsidRPr="00986522">
        <w:rPr>
          <w:rFonts w:cstheme="minorHAnsi"/>
          <w:sz w:val="20"/>
          <w:szCs w:val="20"/>
        </w:rPr>
        <w:t xml:space="preserve">oteles y hostales </w:t>
      </w:r>
      <w:r w:rsidR="00E66B5C" w:rsidRPr="00986522">
        <w:rPr>
          <w:rFonts w:cstheme="minorHAnsi"/>
          <w:sz w:val="20"/>
          <w:szCs w:val="20"/>
        </w:rPr>
        <w:t>con</w:t>
      </w:r>
      <w:r w:rsidR="000A501C" w:rsidRPr="00986522">
        <w:rPr>
          <w:rFonts w:cstheme="minorHAnsi"/>
          <w:sz w:val="20"/>
          <w:szCs w:val="20"/>
        </w:rPr>
        <w:t xml:space="preserve"> </w:t>
      </w:r>
      <w:r w:rsidR="00E66B5C" w:rsidRPr="00986522">
        <w:rPr>
          <w:rFonts w:cstheme="minorHAnsi"/>
          <w:sz w:val="20"/>
          <w:szCs w:val="20"/>
        </w:rPr>
        <w:t xml:space="preserve">el </w:t>
      </w:r>
      <w:r w:rsidR="0024185E" w:rsidRPr="00986522">
        <w:rPr>
          <w:rFonts w:cstheme="minorHAnsi"/>
          <w:sz w:val="20"/>
          <w:szCs w:val="20"/>
        </w:rPr>
        <w:t>6,5%</w:t>
      </w:r>
      <w:r w:rsidR="00FA3319" w:rsidRPr="00986522">
        <w:rPr>
          <w:rFonts w:cstheme="minorHAnsi"/>
          <w:sz w:val="20"/>
          <w:szCs w:val="20"/>
        </w:rPr>
        <w:t>, representando el 35,5% en total, mientras el otro porcent</w:t>
      </w:r>
      <w:r w:rsidR="00976EE4" w:rsidRPr="00986522">
        <w:rPr>
          <w:rFonts w:cstheme="minorHAnsi"/>
          <w:sz w:val="20"/>
          <w:szCs w:val="20"/>
        </w:rPr>
        <w:t xml:space="preserve">aje restante pertenece a otros tipos de </w:t>
      </w:r>
      <w:r w:rsidR="00FA3319" w:rsidRPr="00986522">
        <w:rPr>
          <w:rFonts w:cstheme="minorHAnsi"/>
          <w:sz w:val="20"/>
          <w:szCs w:val="20"/>
        </w:rPr>
        <w:t>actividades.</w:t>
      </w:r>
    </w:p>
    <w:p w14:paraId="1F8259D6" w14:textId="77777777" w:rsidR="00B04A98" w:rsidRPr="00986522" w:rsidRDefault="00B04A98" w:rsidP="002B1DD7">
      <w:pPr>
        <w:autoSpaceDE w:val="0"/>
        <w:autoSpaceDN w:val="0"/>
        <w:adjustRightInd w:val="0"/>
        <w:spacing w:after="0" w:line="240" w:lineRule="auto"/>
        <w:jc w:val="both"/>
        <w:rPr>
          <w:rFonts w:cstheme="minorHAnsi"/>
          <w:sz w:val="20"/>
          <w:szCs w:val="20"/>
        </w:rPr>
      </w:pPr>
    </w:p>
    <w:p w14:paraId="40987515" w14:textId="66A59525" w:rsidR="00754600" w:rsidRPr="002B1DD7" w:rsidRDefault="00A478B2" w:rsidP="003F7082">
      <w:pPr>
        <w:autoSpaceDE w:val="0"/>
        <w:autoSpaceDN w:val="0"/>
        <w:adjustRightInd w:val="0"/>
        <w:spacing w:after="0" w:line="240" w:lineRule="auto"/>
        <w:ind w:firstLine="709"/>
        <w:jc w:val="both"/>
        <w:rPr>
          <w:rFonts w:cstheme="minorHAnsi"/>
          <w:sz w:val="20"/>
          <w:szCs w:val="20"/>
        </w:rPr>
      </w:pPr>
      <w:r w:rsidRPr="002B1DD7">
        <w:rPr>
          <w:rFonts w:cstheme="minorHAnsi"/>
          <w:sz w:val="20"/>
          <w:szCs w:val="20"/>
        </w:rPr>
        <w:t xml:space="preserve">Se determinó evaluar el nivel de cumplimiento del aporte tributario, debido a la evasión y al incumplimiento de leyes tributarias que conllevan </w:t>
      </w:r>
      <w:r w:rsidR="00E66B5C" w:rsidRPr="002B1DD7">
        <w:rPr>
          <w:rFonts w:cstheme="minorHAnsi"/>
          <w:sz w:val="20"/>
          <w:szCs w:val="20"/>
        </w:rPr>
        <w:t>e</w:t>
      </w:r>
      <w:r w:rsidRPr="002B1DD7">
        <w:rPr>
          <w:rFonts w:cstheme="minorHAnsi"/>
          <w:sz w:val="20"/>
          <w:szCs w:val="20"/>
        </w:rPr>
        <w:t xml:space="preserve">l deterioro de la imagen comercial de los negocios y a la </w:t>
      </w:r>
      <w:r w:rsidR="008D6255" w:rsidRPr="002B1DD7">
        <w:rPr>
          <w:rFonts w:cstheme="minorHAnsi"/>
          <w:sz w:val="20"/>
          <w:szCs w:val="20"/>
        </w:rPr>
        <w:t xml:space="preserve">limitante </w:t>
      </w:r>
      <w:r w:rsidRPr="002B1DD7">
        <w:rPr>
          <w:rFonts w:cstheme="minorHAnsi"/>
          <w:sz w:val="20"/>
          <w:szCs w:val="20"/>
        </w:rPr>
        <w:t xml:space="preserve">permanencia </w:t>
      </w:r>
      <w:r w:rsidR="008D6255" w:rsidRPr="002B1DD7">
        <w:rPr>
          <w:rFonts w:cstheme="minorHAnsi"/>
          <w:sz w:val="20"/>
          <w:szCs w:val="20"/>
        </w:rPr>
        <w:t>en</w:t>
      </w:r>
      <w:r w:rsidR="00B04A98" w:rsidRPr="002B1DD7">
        <w:rPr>
          <w:rFonts w:cstheme="minorHAnsi"/>
          <w:sz w:val="20"/>
          <w:szCs w:val="20"/>
        </w:rPr>
        <w:t xml:space="preserve"> el entorno empresarial. Este estudio es de vital importancia </w:t>
      </w:r>
      <w:r w:rsidR="00754600" w:rsidRPr="002B1DD7">
        <w:rPr>
          <w:rFonts w:cstheme="minorHAnsi"/>
          <w:sz w:val="20"/>
          <w:szCs w:val="20"/>
        </w:rPr>
        <w:t>debido a que el</w:t>
      </w:r>
      <w:r w:rsidR="00B04A98" w:rsidRPr="002B1DD7">
        <w:rPr>
          <w:rFonts w:cstheme="minorHAnsi"/>
          <w:sz w:val="20"/>
          <w:szCs w:val="20"/>
        </w:rPr>
        <w:t xml:space="preserve"> incumplimiento de las leyes y normativas </w:t>
      </w:r>
      <w:r w:rsidR="00754600" w:rsidRPr="002B1DD7">
        <w:rPr>
          <w:rFonts w:cstheme="minorHAnsi"/>
          <w:sz w:val="20"/>
          <w:szCs w:val="20"/>
        </w:rPr>
        <w:t>empresariales generará como resultado que los negocios comerciales de la zona no sean sostenibles</w:t>
      </w:r>
      <w:r w:rsidR="00070DED" w:rsidRPr="002B1DD7">
        <w:rPr>
          <w:rFonts w:cstheme="minorHAnsi"/>
          <w:sz w:val="20"/>
          <w:szCs w:val="20"/>
        </w:rPr>
        <w:t>.</w:t>
      </w:r>
      <w:r w:rsidR="00754600" w:rsidRPr="002B1DD7">
        <w:rPr>
          <w:rFonts w:cstheme="minorHAnsi"/>
          <w:sz w:val="20"/>
          <w:szCs w:val="20"/>
        </w:rPr>
        <w:t xml:space="preserve"> </w:t>
      </w:r>
    </w:p>
    <w:p w14:paraId="385AEFBE" w14:textId="77777777" w:rsidR="003F7082" w:rsidRDefault="003F7082" w:rsidP="002B1DD7">
      <w:pPr>
        <w:autoSpaceDE w:val="0"/>
        <w:autoSpaceDN w:val="0"/>
        <w:adjustRightInd w:val="0"/>
        <w:spacing w:after="0" w:line="240" w:lineRule="auto"/>
        <w:jc w:val="both"/>
        <w:rPr>
          <w:rFonts w:cstheme="minorHAnsi"/>
          <w:sz w:val="20"/>
          <w:szCs w:val="20"/>
        </w:rPr>
      </w:pPr>
    </w:p>
    <w:p w14:paraId="02A3257D" w14:textId="4AD7155A" w:rsidR="00A478B2" w:rsidRPr="002B1DD7" w:rsidRDefault="00B04A98" w:rsidP="003F7082">
      <w:pPr>
        <w:autoSpaceDE w:val="0"/>
        <w:autoSpaceDN w:val="0"/>
        <w:adjustRightInd w:val="0"/>
        <w:spacing w:after="0" w:line="240" w:lineRule="auto"/>
        <w:ind w:firstLine="709"/>
        <w:jc w:val="both"/>
        <w:rPr>
          <w:rFonts w:cstheme="minorHAnsi"/>
          <w:sz w:val="20"/>
          <w:szCs w:val="20"/>
        </w:rPr>
      </w:pPr>
      <w:r w:rsidRPr="002B1DD7">
        <w:rPr>
          <w:rFonts w:cstheme="minorHAnsi"/>
          <w:sz w:val="20"/>
          <w:szCs w:val="20"/>
        </w:rPr>
        <w:t xml:space="preserve">Se escogieron los dos aportes tributarios en los que las empresas y negocios según su tamaño y ventas deben inscribirse, denominados estos: RUC y RISE. Se midió además los locales o negocios que no contribuyen con el aporte tal y como se </w:t>
      </w:r>
      <w:r w:rsidR="008435ED" w:rsidRPr="002B1DD7">
        <w:rPr>
          <w:rFonts w:cstheme="minorHAnsi"/>
          <w:sz w:val="20"/>
          <w:szCs w:val="20"/>
        </w:rPr>
        <w:t>muestra en la tabla 4.</w:t>
      </w:r>
    </w:p>
    <w:p w14:paraId="2303F4F2" w14:textId="738C54C1" w:rsidR="002002FB" w:rsidRDefault="002002FB" w:rsidP="002B1DD7">
      <w:pPr>
        <w:autoSpaceDE w:val="0"/>
        <w:autoSpaceDN w:val="0"/>
        <w:adjustRightInd w:val="0"/>
        <w:spacing w:after="0" w:line="240" w:lineRule="auto"/>
        <w:jc w:val="both"/>
        <w:rPr>
          <w:rFonts w:cstheme="minorHAnsi"/>
          <w:sz w:val="20"/>
          <w:szCs w:val="20"/>
        </w:rPr>
      </w:pPr>
    </w:p>
    <w:p w14:paraId="699C678C" w14:textId="77777777" w:rsidR="00D40E25" w:rsidRPr="002B1DD7" w:rsidRDefault="00D40E25" w:rsidP="002B1DD7">
      <w:pPr>
        <w:autoSpaceDE w:val="0"/>
        <w:autoSpaceDN w:val="0"/>
        <w:adjustRightInd w:val="0"/>
        <w:spacing w:after="0" w:line="240" w:lineRule="auto"/>
        <w:jc w:val="both"/>
        <w:rPr>
          <w:rFonts w:cstheme="minorHAnsi"/>
          <w:sz w:val="20"/>
          <w:szCs w:val="20"/>
        </w:rPr>
      </w:pPr>
    </w:p>
    <w:p w14:paraId="69D89B2A" w14:textId="270512DE" w:rsidR="002002FB" w:rsidRPr="002B1DD7" w:rsidRDefault="00D40E25" w:rsidP="00D40E25">
      <w:pPr>
        <w:autoSpaceDE w:val="0"/>
        <w:autoSpaceDN w:val="0"/>
        <w:adjustRightInd w:val="0"/>
        <w:spacing w:after="0" w:line="240" w:lineRule="auto"/>
        <w:jc w:val="center"/>
        <w:rPr>
          <w:rFonts w:cstheme="minorHAnsi"/>
          <w:sz w:val="20"/>
          <w:szCs w:val="20"/>
        </w:rPr>
      </w:pPr>
      <w:r w:rsidRPr="00A1607D">
        <w:rPr>
          <w:rFonts w:cstheme="minorHAnsi"/>
          <w:b/>
          <w:bCs/>
          <w:color w:val="000000"/>
          <w:sz w:val="20"/>
          <w:szCs w:val="20"/>
        </w:rPr>
        <w:t>Tabla 4: Aporte tributario.</w:t>
      </w:r>
    </w:p>
    <w:p w14:paraId="35C57D64" w14:textId="0C10ADEF" w:rsidR="002002FB" w:rsidRPr="00A1607D" w:rsidRDefault="00D40E25" w:rsidP="00A1607D">
      <w:pPr>
        <w:autoSpaceDE w:val="0"/>
        <w:autoSpaceDN w:val="0"/>
        <w:adjustRightInd w:val="0"/>
        <w:spacing w:after="0" w:line="240" w:lineRule="auto"/>
        <w:jc w:val="center"/>
        <w:rPr>
          <w:rFonts w:eastAsiaTheme="majorEastAsia" w:cstheme="minorHAnsi"/>
          <w:i/>
          <w:iCs/>
          <w:color w:val="000000" w:themeColor="text1"/>
          <w:kern w:val="24"/>
          <w:sz w:val="16"/>
          <w:szCs w:val="16"/>
        </w:rPr>
      </w:pPr>
      <w:r w:rsidRPr="00D40E25">
        <w:rPr>
          <w:rFonts w:cstheme="minorHAnsi"/>
          <w:i/>
          <w:iCs/>
          <w:sz w:val="16"/>
          <w:szCs w:val="16"/>
        </w:rPr>
        <w:t xml:space="preserve">Fuente: </w:t>
      </w:r>
      <w:r w:rsidRPr="00D40E25">
        <w:rPr>
          <w:rFonts w:eastAsiaTheme="majorEastAsia" w:cstheme="minorHAnsi"/>
          <w:i/>
          <w:iCs/>
          <w:color w:val="000000" w:themeColor="text1"/>
          <w:kern w:val="24"/>
          <w:sz w:val="16"/>
          <w:szCs w:val="16"/>
        </w:rPr>
        <w:t>Resultados del SPSS 21.0</w:t>
      </w:r>
    </w:p>
    <w:p w14:paraId="3BDAE401" w14:textId="77777777" w:rsidR="00D40E25" w:rsidRPr="002B1DD7" w:rsidRDefault="00D40E25" w:rsidP="002B1DD7">
      <w:pPr>
        <w:autoSpaceDE w:val="0"/>
        <w:autoSpaceDN w:val="0"/>
        <w:adjustRightInd w:val="0"/>
        <w:spacing w:after="0" w:line="240" w:lineRule="auto"/>
        <w:jc w:val="both"/>
        <w:rPr>
          <w:rFonts w:cstheme="minorHAnsi"/>
          <w:sz w:val="20"/>
          <w:szCs w:val="20"/>
        </w:rPr>
      </w:pPr>
    </w:p>
    <w:p w14:paraId="07D68271" w14:textId="21C0B388" w:rsidR="003F7082" w:rsidRDefault="00A1607D" w:rsidP="00A1607D">
      <w:pPr>
        <w:autoSpaceDE w:val="0"/>
        <w:autoSpaceDN w:val="0"/>
        <w:adjustRightInd w:val="0"/>
        <w:spacing w:after="0" w:line="240" w:lineRule="auto"/>
        <w:jc w:val="center"/>
        <w:rPr>
          <w:rFonts w:eastAsiaTheme="majorEastAsia" w:cstheme="minorHAnsi"/>
          <w:color w:val="000000" w:themeColor="text1"/>
          <w:kern w:val="24"/>
          <w:sz w:val="20"/>
          <w:szCs w:val="20"/>
        </w:rPr>
      </w:pPr>
      <w:r>
        <w:rPr>
          <w:rFonts w:eastAsiaTheme="majorEastAsia" w:cstheme="minorHAnsi"/>
          <w:noProof/>
          <w:color w:val="000000" w:themeColor="text1"/>
          <w:kern w:val="24"/>
          <w:sz w:val="20"/>
          <w:szCs w:val="20"/>
          <w:lang w:val="es-AR" w:eastAsia="es-AR"/>
        </w:rPr>
        <w:drawing>
          <wp:inline distT="0" distB="0" distL="0" distR="0" wp14:anchorId="78B426F8" wp14:editId="631086CF">
            <wp:extent cx="4677428" cy="1581371"/>
            <wp:effectExtent l="0" t="0" r="0" b="0"/>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k - Tabla 4.png"/>
                    <pic:cNvPicPr/>
                  </pic:nvPicPr>
                  <pic:blipFill>
                    <a:blip r:embed="rId17">
                      <a:extLst>
                        <a:ext uri="{28A0092B-C50C-407E-A947-70E740481C1C}">
                          <a14:useLocalDpi xmlns:a14="http://schemas.microsoft.com/office/drawing/2010/main" val="0"/>
                        </a:ext>
                      </a:extLst>
                    </a:blip>
                    <a:stretch>
                      <a:fillRect/>
                    </a:stretch>
                  </pic:blipFill>
                  <pic:spPr>
                    <a:xfrm>
                      <a:off x="0" y="0"/>
                      <a:ext cx="4677428" cy="1581371"/>
                    </a:xfrm>
                    <a:prstGeom prst="rect">
                      <a:avLst/>
                    </a:prstGeom>
                  </pic:spPr>
                </pic:pic>
              </a:graphicData>
            </a:graphic>
          </wp:inline>
        </w:drawing>
      </w:r>
    </w:p>
    <w:p w14:paraId="5F3CEE5E" w14:textId="76ED7187" w:rsidR="003F7082" w:rsidRDefault="003F7082" w:rsidP="002B1DD7">
      <w:pPr>
        <w:autoSpaceDE w:val="0"/>
        <w:autoSpaceDN w:val="0"/>
        <w:adjustRightInd w:val="0"/>
        <w:spacing w:after="0" w:line="240" w:lineRule="auto"/>
        <w:jc w:val="both"/>
        <w:rPr>
          <w:rFonts w:cstheme="minorHAnsi"/>
          <w:sz w:val="20"/>
          <w:szCs w:val="20"/>
        </w:rPr>
      </w:pPr>
    </w:p>
    <w:p w14:paraId="0E2941BB" w14:textId="77777777" w:rsidR="00A1607D" w:rsidRPr="002B1DD7" w:rsidRDefault="00A1607D" w:rsidP="002B1DD7">
      <w:pPr>
        <w:autoSpaceDE w:val="0"/>
        <w:autoSpaceDN w:val="0"/>
        <w:adjustRightInd w:val="0"/>
        <w:spacing w:after="0" w:line="240" w:lineRule="auto"/>
        <w:jc w:val="both"/>
        <w:rPr>
          <w:rFonts w:cstheme="minorHAnsi"/>
          <w:sz w:val="20"/>
          <w:szCs w:val="20"/>
        </w:rPr>
      </w:pPr>
    </w:p>
    <w:p w14:paraId="6DB6D863" w14:textId="51EF30C9" w:rsidR="002A261B" w:rsidRPr="002B1DD7" w:rsidRDefault="00AB0F9A" w:rsidP="003F7082">
      <w:pPr>
        <w:spacing w:after="0" w:line="240" w:lineRule="auto"/>
        <w:ind w:firstLine="709"/>
        <w:jc w:val="both"/>
        <w:rPr>
          <w:rFonts w:cstheme="minorHAnsi"/>
          <w:sz w:val="20"/>
          <w:szCs w:val="20"/>
        </w:rPr>
      </w:pPr>
      <w:r w:rsidRPr="002B1DD7">
        <w:rPr>
          <w:rFonts w:cstheme="minorHAnsi"/>
          <w:sz w:val="20"/>
          <w:szCs w:val="20"/>
        </w:rPr>
        <w:t>Se procedió a evaluar los negocios que realizan aportes tributarios, donde d</w:t>
      </w:r>
      <w:r w:rsidR="002A261B" w:rsidRPr="002B1DD7">
        <w:rPr>
          <w:rFonts w:cstheme="minorHAnsi"/>
          <w:sz w:val="20"/>
          <w:szCs w:val="20"/>
        </w:rPr>
        <w:t>el total de negocios que se encuentran</w:t>
      </w:r>
      <w:r w:rsidRPr="002B1DD7">
        <w:rPr>
          <w:rFonts w:cstheme="minorHAnsi"/>
          <w:sz w:val="20"/>
          <w:szCs w:val="20"/>
        </w:rPr>
        <w:t xml:space="preserve"> en la ciudad Bahía de Caráquez, </w:t>
      </w:r>
      <w:r w:rsidR="002A261B" w:rsidRPr="002B1DD7">
        <w:rPr>
          <w:rFonts w:cstheme="minorHAnsi"/>
          <w:sz w:val="20"/>
          <w:szCs w:val="20"/>
        </w:rPr>
        <w:t>el 50</w:t>
      </w:r>
      <w:r w:rsidR="00722652" w:rsidRPr="002B1DD7">
        <w:rPr>
          <w:rFonts w:cstheme="minorHAnsi"/>
          <w:sz w:val="20"/>
          <w:szCs w:val="20"/>
        </w:rPr>
        <w:t>,</w:t>
      </w:r>
      <w:r w:rsidR="002A261B" w:rsidRPr="002B1DD7">
        <w:rPr>
          <w:rFonts w:cstheme="minorHAnsi"/>
          <w:sz w:val="20"/>
          <w:szCs w:val="20"/>
        </w:rPr>
        <w:t>5% posee RUC, el 2</w:t>
      </w:r>
      <w:r w:rsidR="00722652" w:rsidRPr="002B1DD7">
        <w:rPr>
          <w:rFonts w:cstheme="minorHAnsi"/>
          <w:sz w:val="20"/>
          <w:szCs w:val="20"/>
        </w:rPr>
        <w:t>,</w:t>
      </w:r>
      <w:r w:rsidR="002A261B" w:rsidRPr="002B1DD7">
        <w:rPr>
          <w:rFonts w:cstheme="minorHAnsi"/>
          <w:sz w:val="20"/>
          <w:szCs w:val="20"/>
        </w:rPr>
        <w:t>2</w:t>
      </w:r>
      <w:r w:rsidR="00355224" w:rsidRPr="002B1DD7">
        <w:rPr>
          <w:rFonts w:cstheme="minorHAnsi"/>
          <w:sz w:val="20"/>
          <w:szCs w:val="20"/>
        </w:rPr>
        <w:t>%</w:t>
      </w:r>
      <w:r w:rsidR="002A261B" w:rsidRPr="002B1DD7">
        <w:rPr>
          <w:rFonts w:cstheme="minorHAnsi"/>
          <w:sz w:val="20"/>
          <w:szCs w:val="20"/>
        </w:rPr>
        <w:t xml:space="preserve"> cuenta con </w:t>
      </w:r>
      <w:r w:rsidR="006A721C" w:rsidRPr="002B1DD7">
        <w:rPr>
          <w:rFonts w:cstheme="minorHAnsi"/>
          <w:sz w:val="20"/>
          <w:szCs w:val="20"/>
        </w:rPr>
        <w:t>RISE</w:t>
      </w:r>
      <w:r w:rsidR="002A261B" w:rsidRPr="002B1DD7">
        <w:rPr>
          <w:rFonts w:cstheme="minorHAnsi"/>
          <w:sz w:val="20"/>
          <w:szCs w:val="20"/>
        </w:rPr>
        <w:t>, y el 20</w:t>
      </w:r>
      <w:r w:rsidR="00722652" w:rsidRPr="002B1DD7">
        <w:rPr>
          <w:rFonts w:cstheme="minorHAnsi"/>
          <w:sz w:val="20"/>
          <w:szCs w:val="20"/>
        </w:rPr>
        <w:t>,</w:t>
      </w:r>
      <w:r w:rsidR="002A261B" w:rsidRPr="002B1DD7">
        <w:rPr>
          <w:rFonts w:cstheme="minorHAnsi"/>
          <w:sz w:val="20"/>
          <w:szCs w:val="20"/>
        </w:rPr>
        <w:t xml:space="preserve">4% </w:t>
      </w:r>
      <w:r w:rsidR="003B2D30" w:rsidRPr="002B1DD7">
        <w:rPr>
          <w:rFonts w:cstheme="minorHAnsi"/>
          <w:sz w:val="20"/>
          <w:szCs w:val="20"/>
        </w:rPr>
        <w:t>son informales de t</w:t>
      </w:r>
      <w:r w:rsidR="00A478B2" w:rsidRPr="002B1DD7">
        <w:rPr>
          <w:rFonts w:cstheme="minorHAnsi"/>
          <w:sz w:val="20"/>
          <w:szCs w:val="20"/>
        </w:rPr>
        <w:t xml:space="preserve">al manera que no aportan al </w:t>
      </w:r>
      <w:r w:rsidR="00B04A98" w:rsidRPr="002B1DD7">
        <w:rPr>
          <w:rFonts w:cstheme="minorHAnsi"/>
          <w:sz w:val="20"/>
          <w:szCs w:val="20"/>
        </w:rPr>
        <w:t>Sistema de Rentas Internas</w:t>
      </w:r>
      <w:r w:rsidR="00070DED" w:rsidRPr="002B1DD7">
        <w:rPr>
          <w:rFonts w:cstheme="minorHAnsi"/>
          <w:sz w:val="20"/>
          <w:szCs w:val="20"/>
        </w:rPr>
        <w:t xml:space="preserve"> </w:t>
      </w:r>
      <w:r w:rsidR="00B04A98" w:rsidRPr="002B1DD7">
        <w:rPr>
          <w:rFonts w:cstheme="minorHAnsi"/>
          <w:sz w:val="20"/>
          <w:szCs w:val="20"/>
        </w:rPr>
        <w:t>(SRI)</w:t>
      </w:r>
      <w:r w:rsidR="00722652" w:rsidRPr="002B1DD7">
        <w:rPr>
          <w:rFonts w:cstheme="minorHAnsi"/>
          <w:sz w:val="20"/>
          <w:szCs w:val="20"/>
        </w:rPr>
        <w:t>. P</w:t>
      </w:r>
      <w:r w:rsidR="00A478B2" w:rsidRPr="002B1DD7">
        <w:rPr>
          <w:rFonts w:cstheme="minorHAnsi"/>
          <w:sz w:val="20"/>
          <w:szCs w:val="20"/>
        </w:rPr>
        <w:t xml:space="preserve">or </w:t>
      </w:r>
      <w:r w:rsidR="00722652" w:rsidRPr="002B1DD7">
        <w:rPr>
          <w:rFonts w:cstheme="minorHAnsi"/>
          <w:sz w:val="20"/>
          <w:szCs w:val="20"/>
        </w:rPr>
        <w:t>este motivo</w:t>
      </w:r>
      <w:r w:rsidR="00A478B2" w:rsidRPr="002B1DD7">
        <w:rPr>
          <w:rFonts w:cstheme="minorHAnsi"/>
          <w:sz w:val="20"/>
          <w:szCs w:val="20"/>
        </w:rPr>
        <w:t xml:space="preserve"> hay que trabajar con estrategias de alianzas que permitan a los negocios cumplir con la tributación que a </w:t>
      </w:r>
      <w:r w:rsidR="00A478B2" w:rsidRPr="002B1DD7">
        <w:rPr>
          <w:rFonts w:cstheme="minorHAnsi"/>
          <w:sz w:val="20"/>
          <w:szCs w:val="20"/>
        </w:rPr>
        <w:lastRenderedPageBreak/>
        <w:t>su vez permitirá el crecimiento empresarial y un posicionamiento cada vez más competitivo a nivel local, regional y dependiendo del tipo de actividad a nivel de mercado nacional.</w:t>
      </w:r>
    </w:p>
    <w:p w14:paraId="1A9846FA" w14:textId="77777777" w:rsidR="001C4FF7" w:rsidRPr="002B1DD7" w:rsidRDefault="001C4FF7" w:rsidP="003F7082">
      <w:pPr>
        <w:spacing w:after="0" w:line="240" w:lineRule="auto"/>
        <w:ind w:firstLine="709"/>
        <w:jc w:val="both"/>
        <w:rPr>
          <w:rFonts w:cstheme="minorHAnsi"/>
          <w:sz w:val="20"/>
          <w:szCs w:val="20"/>
        </w:rPr>
      </w:pPr>
    </w:p>
    <w:p w14:paraId="5EE7A5C8" w14:textId="5299B385" w:rsidR="00541C11" w:rsidRPr="002B1DD7" w:rsidRDefault="00541C11" w:rsidP="003F7082">
      <w:pPr>
        <w:spacing w:after="0" w:line="240" w:lineRule="auto"/>
        <w:ind w:firstLine="709"/>
        <w:jc w:val="both"/>
        <w:rPr>
          <w:rFonts w:cstheme="minorHAnsi"/>
          <w:sz w:val="20"/>
          <w:szCs w:val="20"/>
        </w:rPr>
      </w:pPr>
      <w:r w:rsidRPr="002B1DD7">
        <w:rPr>
          <w:rFonts w:cstheme="minorHAnsi"/>
          <w:sz w:val="20"/>
          <w:szCs w:val="20"/>
        </w:rPr>
        <w:t xml:space="preserve">En el área urbana la actividad </w:t>
      </w:r>
      <w:r w:rsidR="000C21EA" w:rsidRPr="002B1DD7">
        <w:rPr>
          <w:rFonts w:cstheme="minorHAnsi"/>
          <w:sz w:val="20"/>
          <w:szCs w:val="20"/>
        </w:rPr>
        <w:t>de</w:t>
      </w:r>
      <w:r w:rsidRPr="002B1DD7">
        <w:rPr>
          <w:rFonts w:cstheme="minorHAnsi"/>
          <w:sz w:val="20"/>
          <w:szCs w:val="20"/>
        </w:rPr>
        <w:t xml:space="preserve"> mayor representación es el comercio al por mayor y menor </w:t>
      </w:r>
      <w:r w:rsidR="00F8330E" w:rsidRPr="002B1DD7">
        <w:rPr>
          <w:rFonts w:cstheme="minorHAnsi"/>
          <w:sz w:val="20"/>
          <w:szCs w:val="20"/>
        </w:rPr>
        <w:t xml:space="preserve">con </w:t>
      </w:r>
      <w:r w:rsidRPr="002B1DD7">
        <w:rPr>
          <w:rFonts w:cstheme="minorHAnsi"/>
          <w:sz w:val="20"/>
          <w:szCs w:val="20"/>
        </w:rPr>
        <w:t xml:space="preserve">un total del 15,69%, </w:t>
      </w:r>
      <w:r w:rsidR="00FD3A8B" w:rsidRPr="002B1DD7">
        <w:rPr>
          <w:rFonts w:cstheme="minorHAnsi"/>
          <w:sz w:val="20"/>
          <w:szCs w:val="20"/>
        </w:rPr>
        <w:t>seguido de los no declarado</w:t>
      </w:r>
      <w:r w:rsidR="000C21EA" w:rsidRPr="002B1DD7">
        <w:rPr>
          <w:rFonts w:cstheme="minorHAnsi"/>
          <w:sz w:val="20"/>
          <w:szCs w:val="20"/>
        </w:rPr>
        <w:t>s</w:t>
      </w:r>
      <w:r w:rsidR="00FD3A8B" w:rsidRPr="002B1DD7">
        <w:rPr>
          <w:rFonts w:cstheme="minorHAnsi"/>
          <w:sz w:val="20"/>
          <w:szCs w:val="20"/>
        </w:rPr>
        <w:t xml:space="preserve"> con el 13,64</w:t>
      </w:r>
      <w:r w:rsidR="000C21EA" w:rsidRPr="002B1DD7">
        <w:rPr>
          <w:rFonts w:cstheme="minorHAnsi"/>
          <w:sz w:val="20"/>
          <w:szCs w:val="20"/>
        </w:rPr>
        <w:t>% de la población</w:t>
      </w:r>
      <w:r w:rsidR="00275DC6" w:rsidRPr="002B1DD7">
        <w:rPr>
          <w:rFonts w:cstheme="minorHAnsi"/>
          <w:sz w:val="20"/>
          <w:szCs w:val="20"/>
        </w:rPr>
        <w:t>.</w:t>
      </w:r>
      <w:r w:rsidR="00CE1599" w:rsidRPr="002B1DD7">
        <w:rPr>
          <w:rFonts w:cstheme="minorHAnsi"/>
          <w:sz w:val="20"/>
          <w:szCs w:val="20"/>
        </w:rPr>
        <w:t xml:space="preserve"> </w:t>
      </w:r>
      <w:r w:rsidR="00275DC6" w:rsidRPr="002B1DD7">
        <w:rPr>
          <w:rFonts w:cstheme="minorHAnsi"/>
          <w:sz w:val="20"/>
          <w:szCs w:val="20"/>
        </w:rPr>
        <w:t>L</w:t>
      </w:r>
      <w:r w:rsidR="00EA7230" w:rsidRPr="002B1DD7">
        <w:rPr>
          <w:rFonts w:cstheme="minorHAnsi"/>
          <w:sz w:val="20"/>
          <w:szCs w:val="20"/>
        </w:rPr>
        <w:t>as</w:t>
      </w:r>
      <w:r w:rsidR="00FD3A8B" w:rsidRPr="002B1DD7">
        <w:rPr>
          <w:rFonts w:cstheme="minorHAnsi"/>
          <w:sz w:val="20"/>
          <w:szCs w:val="20"/>
        </w:rPr>
        <w:t xml:space="preserve"> industrias manufactureras cuenta</w:t>
      </w:r>
      <w:r w:rsidR="00EA7230" w:rsidRPr="002B1DD7">
        <w:rPr>
          <w:rFonts w:cstheme="minorHAnsi"/>
          <w:sz w:val="20"/>
          <w:szCs w:val="20"/>
        </w:rPr>
        <w:t>n</w:t>
      </w:r>
      <w:r w:rsidR="00FD3A8B" w:rsidRPr="002B1DD7">
        <w:rPr>
          <w:rFonts w:cstheme="minorHAnsi"/>
          <w:sz w:val="20"/>
          <w:szCs w:val="20"/>
        </w:rPr>
        <w:t xml:space="preserve"> con el 8,23%</w:t>
      </w:r>
      <w:r w:rsidR="00EA7230" w:rsidRPr="002B1DD7">
        <w:rPr>
          <w:rFonts w:cstheme="minorHAnsi"/>
          <w:sz w:val="20"/>
          <w:szCs w:val="20"/>
        </w:rPr>
        <w:t xml:space="preserve">, </w:t>
      </w:r>
      <w:r w:rsidR="00FD3A8B" w:rsidRPr="002B1DD7">
        <w:rPr>
          <w:rFonts w:cstheme="minorHAnsi"/>
          <w:sz w:val="20"/>
          <w:szCs w:val="20"/>
        </w:rPr>
        <w:t xml:space="preserve">la agricultura, ganadería, silvicultura y pesca con un </w:t>
      </w:r>
      <w:r w:rsidR="000C21EA" w:rsidRPr="002B1DD7">
        <w:rPr>
          <w:rFonts w:cstheme="minorHAnsi"/>
          <w:sz w:val="20"/>
          <w:szCs w:val="20"/>
        </w:rPr>
        <w:t>7,89%</w:t>
      </w:r>
      <w:r w:rsidR="00B04A98" w:rsidRPr="002B1DD7">
        <w:rPr>
          <w:rFonts w:cstheme="minorHAnsi"/>
          <w:sz w:val="20"/>
          <w:szCs w:val="20"/>
        </w:rPr>
        <w:t xml:space="preserve"> representado por pobladores ubicados en la zona playa</w:t>
      </w:r>
      <w:r w:rsidR="000C21EA" w:rsidRPr="002B1DD7">
        <w:rPr>
          <w:rFonts w:cstheme="minorHAnsi"/>
          <w:sz w:val="20"/>
          <w:szCs w:val="20"/>
        </w:rPr>
        <w:t>. L</w:t>
      </w:r>
      <w:r w:rsidR="00A7398B" w:rsidRPr="002B1DD7">
        <w:rPr>
          <w:rFonts w:cstheme="minorHAnsi"/>
          <w:sz w:val="20"/>
          <w:szCs w:val="20"/>
        </w:rPr>
        <w:t>a construcción posee el 7,65% debido a que contratan mano de obras de otras provincias.</w:t>
      </w:r>
      <w:r w:rsidR="00FD3A8B" w:rsidRPr="002B1DD7">
        <w:rPr>
          <w:rFonts w:cstheme="minorHAnsi"/>
          <w:sz w:val="20"/>
          <w:szCs w:val="20"/>
        </w:rPr>
        <w:t xml:space="preserve"> Ante esto es importante mencionar que el comercio es una de las </w:t>
      </w:r>
      <w:r w:rsidR="003C3C25" w:rsidRPr="002B1DD7">
        <w:rPr>
          <w:rFonts w:cstheme="minorHAnsi"/>
          <w:sz w:val="20"/>
          <w:szCs w:val="20"/>
        </w:rPr>
        <w:t xml:space="preserve">principales </w:t>
      </w:r>
      <w:r w:rsidR="00FD3A8B" w:rsidRPr="002B1DD7">
        <w:rPr>
          <w:rFonts w:cstheme="minorHAnsi"/>
          <w:sz w:val="20"/>
          <w:szCs w:val="20"/>
        </w:rPr>
        <w:t xml:space="preserve">fuentes económicas en el área urbana, de tal manera es necesario que los negocios cuenten </w:t>
      </w:r>
      <w:r w:rsidR="000C21EA" w:rsidRPr="002B1DD7">
        <w:rPr>
          <w:rFonts w:cstheme="minorHAnsi"/>
          <w:sz w:val="20"/>
          <w:szCs w:val="20"/>
        </w:rPr>
        <w:t>herramientas y técnicas de servicios</w:t>
      </w:r>
      <w:r w:rsidR="00FF1788" w:rsidRPr="002B1DD7">
        <w:rPr>
          <w:rFonts w:cstheme="minorHAnsi"/>
          <w:sz w:val="20"/>
          <w:szCs w:val="20"/>
        </w:rPr>
        <w:t xml:space="preserve"> con la finalidad </w:t>
      </w:r>
      <w:r w:rsidR="00681935" w:rsidRPr="002B1DD7">
        <w:rPr>
          <w:rFonts w:cstheme="minorHAnsi"/>
          <w:sz w:val="20"/>
          <w:szCs w:val="20"/>
        </w:rPr>
        <w:t>de convertirse en negocios sostenibles</w:t>
      </w:r>
      <w:r w:rsidR="000C21EA" w:rsidRPr="002B1DD7">
        <w:rPr>
          <w:rFonts w:cstheme="minorHAnsi"/>
          <w:sz w:val="20"/>
          <w:szCs w:val="20"/>
        </w:rPr>
        <w:t>.</w:t>
      </w:r>
    </w:p>
    <w:p w14:paraId="77CFD600" w14:textId="4A1D7541" w:rsidR="00DB72D6" w:rsidRPr="002B1DD7" w:rsidRDefault="00DB72D6" w:rsidP="003F7082">
      <w:pPr>
        <w:spacing w:after="0" w:line="240" w:lineRule="auto"/>
        <w:ind w:firstLine="709"/>
        <w:jc w:val="both"/>
        <w:rPr>
          <w:rFonts w:cstheme="minorHAnsi"/>
          <w:sz w:val="20"/>
          <w:szCs w:val="20"/>
        </w:rPr>
      </w:pPr>
    </w:p>
    <w:p w14:paraId="7B51B0DD" w14:textId="6D88CC4E" w:rsidR="00834195" w:rsidRPr="002B1DD7" w:rsidRDefault="001912B2" w:rsidP="003F7082">
      <w:pPr>
        <w:spacing w:after="0" w:line="240" w:lineRule="auto"/>
        <w:ind w:firstLine="709"/>
        <w:jc w:val="both"/>
        <w:rPr>
          <w:rFonts w:cstheme="minorHAnsi"/>
          <w:sz w:val="20"/>
          <w:szCs w:val="20"/>
        </w:rPr>
      </w:pPr>
      <w:r w:rsidRPr="002B1DD7">
        <w:rPr>
          <w:rFonts w:cstheme="minorHAnsi"/>
          <w:sz w:val="20"/>
          <w:szCs w:val="20"/>
        </w:rPr>
        <w:t xml:space="preserve">En lo que corresponde al área rural </w:t>
      </w:r>
      <w:r w:rsidR="00405BE4" w:rsidRPr="002B1DD7">
        <w:rPr>
          <w:rFonts w:cstheme="minorHAnsi"/>
          <w:sz w:val="20"/>
          <w:szCs w:val="20"/>
        </w:rPr>
        <w:t>l</w:t>
      </w:r>
      <w:r w:rsidR="00541C11" w:rsidRPr="002B1DD7">
        <w:rPr>
          <w:rFonts w:cstheme="minorHAnsi"/>
          <w:sz w:val="20"/>
          <w:szCs w:val="20"/>
        </w:rPr>
        <w:t xml:space="preserve">as </w:t>
      </w:r>
      <w:r w:rsidR="00405BE4" w:rsidRPr="002B1DD7">
        <w:rPr>
          <w:rFonts w:cstheme="minorHAnsi"/>
          <w:sz w:val="20"/>
          <w:szCs w:val="20"/>
        </w:rPr>
        <w:t xml:space="preserve">actividades que poseen mayor representación poblacional son: </w:t>
      </w:r>
      <w:r w:rsidRPr="002B1DD7">
        <w:rPr>
          <w:rFonts w:cstheme="minorHAnsi"/>
          <w:sz w:val="20"/>
          <w:szCs w:val="20"/>
        </w:rPr>
        <w:t xml:space="preserve">la </w:t>
      </w:r>
      <w:r w:rsidR="00405BE4" w:rsidRPr="002B1DD7">
        <w:rPr>
          <w:rFonts w:cstheme="minorHAnsi"/>
          <w:sz w:val="20"/>
          <w:szCs w:val="20"/>
        </w:rPr>
        <w:t xml:space="preserve">agricultura, ganadería, silvicultura y pesca con el </w:t>
      </w:r>
      <w:r w:rsidRPr="002B1DD7">
        <w:rPr>
          <w:rFonts w:cstheme="minorHAnsi"/>
          <w:sz w:val="20"/>
          <w:szCs w:val="20"/>
        </w:rPr>
        <w:t>61,52%</w:t>
      </w:r>
      <w:r w:rsidR="00405BE4" w:rsidRPr="002B1DD7">
        <w:rPr>
          <w:rFonts w:cstheme="minorHAnsi"/>
          <w:sz w:val="20"/>
          <w:szCs w:val="20"/>
        </w:rPr>
        <w:t xml:space="preserve"> de la población, los no declarado cuenta con el 13,27%</w:t>
      </w:r>
      <w:r w:rsidR="00A7398B" w:rsidRPr="002B1DD7">
        <w:rPr>
          <w:rFonts w:cstheme="minorHAnsi"/>
          <w:sz w:val="20"/>
          <w:szCs w:val="20"/>
        </w:rPr>
        <w:t xml:space="preserve"> que no quiso aportar con la información, y </w:t>
      </w:r>
      <w:r w:rsidR="00405BE4" w:rsidRPr="002B1DD7">
        <w:rPr>
          <w:rFonts w:cstheme="minorHAnsi"/>
          <w:sz w:val="20"/>
          <w:szCs w:val="20"/>
        </w:rPr>
        <w:t>el trabajador nuevo</w:t>
      </w:r>
      <w:r w:rsidR="00A7398B" w:rsidRPr="002B1DD7">
        <w:rPr>
          <w:rFonts w:cstheme="minorHAnsi"/>
          <w:sz w:val="20"/>
          <w:szCs w:val="20"/>
        </w:rPr>
        <w:t xml:space="preserve"> representó el 6,42%. E</w:t>
      </w:r>
      <w:r w:rsidR="00405BE4" w:rsidRPr="002B1DD7">
        <w:rPr>
          <w:rFonts w:cstheme="minorHAnsi"/>
          <w:sz w:val="20"/>
          <w:szCs w:val="20"/>
        </w:rPr>
        <w:t>l</w:t>
      </w:r>
      <w:r w:rsidR="00A7398B" w:rsidRPr="002B1DD7">
        <w:rPr>
          <w:rFonts w:cstheme="minorHAnsi"/>
          <w:sz w:val="20"/>
          <w:szCs w:val="20"/>
        </w:rPr>
        <w:t xml:space="preserve"> comercio al por mayor y menor es poco representativo</w:t>
      </w:r>
      <w:r w:rsidR="00D63E2D" w:rsidRPr="002B1DD7">
        <w:rPr>
          <w:rFonts w:cstheme="minorHAnsi"/>
          <w:sz w:val="20"/>
          <w:szCs w:val="20"/>
        </w:rPr>
        <w:t>,</w:t>
      </w:r>
      <w:r w:rsidR="00A7398B" w:rsidRPr="002B1DD7">
        <w:rPr>
          <w:rFonts w:cstheme="minorHAnsi"/>
          <w:sz w:val="20"/>
          <w:szCs w:val="20"/>
        </w:rPr>
        <w:t xml:space="preserve"> un</w:t>
      </w:r>
      <w:r w:rsidR="00405BE4" w:rsidRPr="002B1DD7">
        <w:rPr>
          <w:rFonts w:cstheme="minorHAnsi"/>
          <w:sz w:val="20"/>
          <w:szCs w:val="20"/>
        </w:rPr>
        <w:t xml:space="preserve"> 5,52%</w:t>
      </w:r>
      <w:r w:rsidR="00D63E2D" w:rsidRPr="002B1DD7">
        <w:rPr>
          <w:rFonts w:cstheme="minorHAnsi"/>
          <w:sz w:val="20"/>
          <w:szCs w:val="20"/>
        </w:rPr>
        <w:t>,</w:t>
      </w:r>
      <w:r w:rsidR="00A7398B" w:rsidRPr="002B1DD7">
        <w:rPr>
          <w:rFonts w:cstheme="minorHAnsi"/>
          <w:sz w:val="20"/>
          <w:szCs w:val="20"/>
        </w:rPr>
        <w:t xml:space="preserve"> debido a </w:t>
      </w:r>
      <w:r w:rsidR="00F8330E" w:rsidRPr="002B1DD7">
        <w:rPr>
          <w:rFonts w:cstheme="minorHAnsi"/>
          <w:sz w:val="20"/>
          <w:szCs w:val="20"/>
        </w:rPr>
        <w:t xml:space="preserve">que </w:t>
      </w:r>
      <w:r w:rsidR="00A7398B" w:rsidRPr="002B1DD7">
        <w:rPr>
          <w:rFonts w:cstheme="minorHAnsi"/>
          <w:sz w:val="20"/>
          <w:szCs w:val="20"/>
        </w:rPr>
        <w:t xml:space="preserve">solo se dedican a la producción y no a la comercialización. </w:t>
      </w:r>
    </w:p>
    <w:p w14:paraId="07FAF9A9" w14:textId="77777777" w:rsidR="00DB72D6" w:rsidRPr="002B1DD7" w:rsidRDefault="00DB72D6" w:rsidP="002B1DD7">
      <w:pPr>
        <w:spacing w:after="0" w:line="240" w:lineRule="auto"/>
        <w:jc w:val="both"/>
        <w:rPr>
          <w:rFonts w:cstheme="minorHAnsi"/>
          <w:sz w:val="20"/>
          <w:szCs w:val="20"/>
          <w:lang w:val="es-ES"/>
        </w:rPr>
      </w:pPr>
    </w:p>
    <w:p w14:paraId="4248871C" w14:textId="05DD2C8C" w:rsidR="004F0592" w:rsidRPr="002B1DD7" w:rsidRDefault="004F0592" w:rsidP="003F7082">
      <w:pPr>
        <w:spacing w:after="0" w:line="240" w:lineRule="auto"/>
        <w:ind w:firstLine="709"/>
        <w:jc w:val="both"/>
        <w:rPr>
          <w:rFonts w:cstheme="minorHAnsi"/>
          <w:sz w:val="20"/>
          <w:szCs w:val="20"/>
        </w:rPr>
      </w:pPr>
      <w:r w:rsidRPr="002B1DD7">
        <w:rPr>
          <w:rFonts w:cstheme="minorHAnsi"/>
          <w:sz w:val="20"/>
          <w:szCs w:val="20"/>
        </w:rPr>
        <w:t xml:space="preserve">Entre las actividades con mayor nivel de representación </w:t>
      </w:r>
      <w:r w:rsidR="00E97B65" w:rsidRPr="002B1DD7">
        <w:rPr>
          <w:rFonts w:cstheme="minorHAnsi"/>
          <w:sz w:val="20"/>
          <w:szCs w:val="20"/>
        </w:rPr>
        <w:t xml:space="preserve">de acuerdo a la rama de actividad según su nivel instructivo </w:t>
      </w:r>
      <w:r w:rsidRPr="002B1DD7">
        <w:rPr>
          <w:rFonts w:cstheme="minorHAnsi"/>
          <w:sz w:val="20"/>
          <w:szCs w:val="20"/>
        </w:rPr>
        <w:t>se encuentran</w:t>
      </w:r>
      <w:r w:rsidR="00E97B65" w:rsidRPr="002B1DD7">
        <w:rPr>
          <w:rFonts w:cstheme="minorHAnsi"/>
          <w:sz w:val="20"/>
          <w:szCs w:val="20"/>
        </w:rPr>
        <w:t xml:space="preserve"> las siguientes</w:t>
      </w:r>
      <w:r w:rsidRPr="002B1DD7">
        <w:rPr>
          <w:rFonts w:cstheme="minorHAnsi"/>
          <w:sz w:val="20"/>
          <w:szCs w:val="20"/>
        </w:rPr>
        <w:t xml:space="preserve">: </w:t>
      </w:r>
      <w:r w:rsidR="00D63E2D" w:rsidRPr="002B1DD7">
        <w:rPr>
          <w:rFonts w:cstheme="minorHAnsi"/>
          <w:sz w:val="20"/>
          <w:szCs w:val="20"/>
        </w:rPr>
        <w:t>a</w:t>
      </w:r>
      <w:r w:rsidRPr="002B1DD7">
        <w:rPr>
          <w:rFonts w:cstheme="minorHAnsi"/>
          <w:sz w:val="20"/>
          <w:szCs w:val="20"/>
        </w:rPr>
        <w:t>gricultura, ganadería, silvicultura y pesca, industrias manufactureras, construcción, comercio al por mayor y menor, transporte y almacenamiento, administración pública y defensa, enseñanza, actividades de los hogares como empleadores, no declarado y trabajador nuevo</w:t>
      </w:r>
      <w:r w:rsidR="008B6505" w:rsidRPr="002B1DD7">
        <w:rPr>
          <w:rFonts w:cstheme="minorHAnsi"/>
          <w:sz w:val="20"/>
          <w:szCs w:val="20"/>
        </w:rPr>
        <w:t>.</w:t>
      </w:r>
    </w:p>
    <w:p w14:paraId="73741848" w14:textId="77777777" w:rsidR="00DB72D6" w:rsidRPr="002B1DD7" w:rsidRDefault="00DB72D6" w:rsidP="003F7082">
      <w:pPr>
        <w:spacing w:after="0" w:line="240" w:lineRule="auto"/>
        <w:ind w:firstLine="709"/>
        <w:jc w:val="both"/>
        <w:rPr>
          <w:rFonts w:cstheme="minorHAnsi"/>
          <w:sz w:val="20"/>
          <w:szCs w:val="20"/>
        </w:rPr>
      </w:pPr>
    </w:p>
    <w:p w14:paraId="47D47D90" w14:textId="2CBAA544" w:rsidR="004F0592" w:rsidRPr="002B1DD7" w:rsidRDefault="0064471D" w:rsidP="003F7082">
      <w:pPr>
        <w:spacing w:after="0" w:line="240" w:lineRule="auto"/>
        <w:ind w:firstLine="709"/>
        <w:jc w:val="both"/>
        <w:rPr>
          <w:rFonts w:cstheme="minorHAnsi"/>
          <w:sz w:val="20"/>
          <w:szCs w:val="20"/>
        </w:rPr>
      </w:pPr>
      <w:r w:rsidRPr="002B1DD7">
        <w:rPr>
          <w:rFonts w:cstheme="minorHAnsi"/>
          <w:sz w:val="20"/>
          <w:szCs w:val="20"/>
        </w:rPr>
        <w:t>En cuanto a l</w:t>
      </w:r>
      <w:r w:rsidR="004F0592" w:rsidRPr="002B1DD7">
        <w:rPr>
          <w:rFonts w:cstheme="minorHAnsi"/>
          <w:sz w:val="20"/>
          <w:szCs w:val="20"/>
        </w:rPr>
        <w:t>os niveles de educación que más representación tiene</w:t>
      </w:r>
      <w:r w:rsidRPr="002B1DD7">
        <w:rPr>
          <w:rFonts w:cstheme="minorHAnsi"/>
          <w:sz w:val="20"/>
          <w:szCs w:val="20"/>
        </w:rPr>
        <w:t>n</w:t>
      </w:r>
      <w:r w:rsidR="004F0592" w:rsidRPr="002B1DD7">
        <w:rPr>
          <w:rFonts w:cstheme="minorHAnsi"/>
          <w:sz w:val="20"/>
          <w:szCs w:val="20"/>
        </w:rPr>
        <w:t xml:space="preserve"> según la rama de actividad que desempeñan se presentan los siguientes resultados: </w:t>
      </w:r>
      <w:r w:rsidRPr="002B1DD7">
        <w:rPr>
          <w:rFonts w:cstheme="minorHAnsi"/>
          <w:sz w:val="20"/>
          <w:szCs w:val="20"/>
        </w:rPr>
        <w:t>e</w:t>
      </w:r>
      <w:r w:rsidR="004F0592" w:rsidRPr="002B1DD7">
        <w:rPr>
          <w:rFonts w:cstheme="minorHAnsi"/>
          <w:sz w:val="20"/>
          <w:szCs w:val="20"/>
        </w:rPr>
        <w:t>l 36,04% perteneciente a ningún nivel de instrucción, el 31,33% con nivel primario y el 5,1% que se ignora su nivel instructivo</w:t>
      </w:r>
      <w:r w:rsidR="00F53BBF" w:rsidRPr="002B1DD7">
        <w:rPr>
          <w:rFonts w:cstheme="minorHAnsi"/>
          <w:sz w:val="20"/>
          <w:szCs w:val="20"/>
        </w:rPr>
        <w:t>.</w:t>
      </w:r>
      <w:r w:rsidR="00136A22" w:rsidRPr="002B1DD7">
        <w:rPr>
          <w:rFonts w:cstheme="minorHAnsi"/>
          <w:sz w:val="20"/>
          <w:szCs w:val="20"/>
        </w:rPr>
        <w:tab/>
      </w:r>
      <w:r w:rsidR="00F53BBF" w:rsidRPr="002B1DD7">
        <w:rPr>
          <w:rFonts w:cstheme="minorHAnsi"/>
          <w:sz w:val="20"/>
          <w:szCs w:val="20"/>
        </w:rPr>
        <w:t xml:space="preserve"> En la </w:t>
      </w:r>
      <w:r w:rsidR="004F0592" w:rsidRPr="002B1DD7">
        <w:rPr>
          <w:rFonts w:cstheme="minorHAnsi"/>
          <w:sz w:val="20"/>
          <w:szCs w:val="20"/>
        </w:rPr>
        <w:t xml:space="preserve">rama de </w:t>
      </w:r>
      <w:r w:rsidR="00F53BBF" w:rsidRPr="002B1DD7">
        <w:rPr>
          <w:rFonts w:cstheme="minorHAnsi"/>
          <w:sz w:val="20"/>
          <w:szCs w:val="20"/>
        </w:rPr>
        <w:t xml:space="preserve">la </w:t>
      </w:r>
      <w:r w:rsidR="004F0592" w:rsidRPr="002B1DD7">
        <w:rPr>
          <w:rFonts w:cstheme="minorHAnsi"/>
          <w:sz w:val="20"/>
          <w:szCs w:val="20"/>
        </w:rPr>
        <w:t xml:space="preserve">agricultura, ganadería, silvicultura y pesca, el 18,30% </w:t>
      </w:r>
      <w:r w:rsidR="00F53BBF" w:rsidRPr="002B1DD7">
        <w:rPr>
          <w:rFonts w:cstheme="minorHAnsi"/>
          <w:sz w:val="20"/>
          <w:szCs w:val="20"/>
        </w:rPr>
        <w:t>de la población ha alcanzado el nivel de</w:t>
      </w:r>
      <w:r w:rsidR="004F0592" w:rsidRPr="002B1DD7">
        <w:rPr>
          <w:rFonts w:cstheme="minorHAnsi"/>
          <w:sz w:val="20"/>
          <w:szCs w:val="20"/>
        </w:rPr>
        <w:t xml:space="preserve"> instrucción secundaria, el 12,79% </w:t>
      </w:r>
      <w:r w:rsidR="00F53BBF" w:rsidRPr="002B1DD7">
        <w:rPr>
          <w:rFonts w:cstheme="minorHAnsi"/>
          <w:sz w:val="20"/>
          <w:szCs w:val="20"/>
        </w:rPr>
        <w:t xml:space="preserve">cuenta </w:t>
      </w:r>
      <w:r w:rsidR="004F0592" w:rsidRPr="002B1DD7">
        <w:rPr>
          <w:rFonts w:cstheme="minorHAnsi"/>
          <w:sz w:val="20"/>
          <w:szCs w:val="20"/>
        </w:rPr>
        <w:t>con educación básica, el 17,94% con b</w:t>
      </w:r>
      <w:r w:rsidR="00BD25DC" w:rsidRPr="002B1DD7">
        <w:rPr>
          <w:rFonts w:cstheme="minorHAnsi"/>
          <w:sz w:val="20"/>
          <w:szCs w:val="20"/>
        </w:rPr>
        <w:t>achillerato -</w:t>
      </w:r>
      <w:r w:rsidR="004F0592" w:rsidRPr="002B1DD7">
        <w:rPr>
          <w:rFonts w:cstheme="minorHAnsi"/>
          <w:sz w:val="20"/>
          <w:szCs w:val="20"/>
        </w:rPr>
        <w:t>Educación Media y el 16,03% con ciclo Postbachillerato</w:t>
      </w:r>
      <w:r w:rsidR="00F53BBF" w:rsidRPr="002B1DD7">
        <w:rPr>
          <w:rFonts w:cstheme="minorHAnsi"/>
          <w:sz w:val="20"/>
          <w:szCs w:val="20"/>
        </w:rPr>
        <w:t>.</w:t>
      </w:r>
      <w:r w:rsidR="00276C9A" w:rsidRPr="002B1DD7">
        <w:rPr>
          <w:rFonts w:cstheme="minorHAnsi"/>
          <w:sz w:val="20"/>
          <w:szCs w:val="20"/>
        </w:rPr>
        <w:t xml:space="preserve"> </w:t>
      </w:r>
      <w:r w:rsidR="00F53BBF" w:rsidRPr="002B1DD7">
        <w:rPr>
          <w:rFonts w:cstheme="minorHAnsi"/>
          <w:sz w:val="20"/>
          <w:szCs w:val="20"/>
        </w:rPr>
        <w:t>La rama de actividad d</w:t>
      </w:r>
      <w:r w:rsidR="00F8330E" w:rsidRPr="002B1DD7">
        <w:rPr>
          <w:rFonts w:cstheme="minorHAnsi"/>
          <w:sz w:val="20"/>
          <w:szCs w:val="20"/>
        </w:rPr>
        <w:t>e comercio al por mayor y menor</w:t>
      </w:r>
      <w:r w:rsidR="00F53BBF" w:rsidRPr="002B1DD7">
        <w:rPr>
          <w:rFonts w:cstheme="minorHAnsi"/>
          <w:sz w:val="20"/>
          <w:szCs w:val="20"/>
        </w:rPr>
        <w:t xml:space="preserve"> representa </w:t>
      </w:r>
      <w:r w:rsidR="004F0592" w:rsidRPr="002B1DD7">
        <w:rPr>
          <w:rFonts w:cstheme="minorHAnsi"/>
          <w:sz w:val="20"/>
          <w:szCs w:val="20"/>
        </w:rPr>
        <w:t>el 17,06% correspondiente a la educación superior y el 32,14% con Postgrado tiene mayor representación en lo que corresponde a la rama de enseñanza.</w:t>
      </w:r>
    </w:p>
    <w:p w14:paraId="3DE1DD72" w14:textId="77777777" w:rsidR="00DB72D6" w:rsidRPr="002B1DD7" w:rsidRDefault="00DB72D6" w:rsidP="003F7082">
      <w:pPr>
        <w:spacing w:after="0" w:line="240" w:lineRule="auto"/>
        <w:ind w:firstLine="709"/>
        <w:jc w:val="both"/>
        <w:rPr>
          <w:rFonts w:cstheme="minorHAnsi"/>
          <w:sz w:val="20"/>
          <w:szCs w:val="20"/>
        </w:rPr>
      </w:pPr>
    </w:p>
    <w:p w14:paraId="1CF939FB" w14:textId="38BA8D94" w:rsidR="004F0592" w:rsidRPr="002B1DD7" w:rsidRDefault="004F0592" w:rsidP="003F7082">
      <w:pPr>
        <w:spacing w:after="0" w:line="240" w:lineRule="auto"/>
        <w:ind w:firstLine="709"/>
        <w:jc w:val="both"/>
        <w:rPr>
          <w:rFonts w:cstheme="minorHAnsi"/>
          <w:sz w:val="20"/>
          <w:szCs w:val="20"/>
        </w:rPr>
      </w:pPr>
      <w:r w:rsidRPr="002B1DD7">
        <w:rPr>
          <w:rFonts w:cstheme="minorHAnsi"/>
          <w:sz w:val="20"/>
          <w:szCs w:val="20"/>
        </w:rPr>
        <w:t xml:space="preserve">En base a las ramas de actividades con mayor representación poblacional y de acuerdo a su nivel instructivo se presentan los siguientes resultados: </w:t>
      </w:r>
      <w:r w:rsidR="00276C9A" w:rsidRPr="002B1DD7">
        <w:rPr>
          <w:rFonts w:cstheme="minorHAnsi"/>
          <w:sz w:val="20"/>
          <w:szCs w:val="20"/>
        </w:rPr>
        <w:t>l</w:t>
      </w:r>
      <w:r w:rsidRPr="002B1DD7">
        <w:rPr>
          <w:rFonts w:cstheme="minorHAnsi"/>
          <w:sz w:val="20"/>
          <w:szCs w:val="20"/>
        </w:rPr>
        <w:t>a agricultura, ganadería, silvicultura y pesca cuenta con el 54,81%, las actividades de los hogares como empleadores posee el 45,26% y el trabajador nuevo con un 1,77% cuentan con personas con una instrucción primaria, las industrias manufactureras con un 35,15%, la construcción con un total del 41,34%, el comercio al por mayor y menor con un porcentaje del 36,63%, el transporte y almacenamiento con el 39,53% y el no declarado con el 24,19% cuentan con personas de nivel instructivo secundario, la administración pública y defensa con el 43,98% y la enseñanza cuenta con el 69,48% de personas con un nivel instructivo superior.</w:t>
      </w:r>
    </w:p>
    <w:p w14:paraId="20320450" w14:textId="77777777" w:rsidR="005D5F66" w:rsidRPr="002B1DD7" w:rsidRDefault="005D5F66" w:rsidP="002B1DD7">
      <w:pPr>
        <w:spacing w:after="0" w:line="240" w:lineRule="auto"/>
        <w:jc w:val="both"/>
        <w:rPr>
          <w:rFonts w:cstheme="minorHAnsi"/>
          <w:sz w:val="20"/>
          <w:szCs w:val="20"/>
        </w:rPr>
      </w:pPr>
    </w:p>
    <w:p w14:paraId="39DC3865" w14:textId="77777777" w:rsidR="005D5F66" w:rsidRPr="002B1DD7" w:rsidRDefault="005D5F66" w:rsidP="002B1DD7">
      <w:pPr>
        <w:spacing w:after="0" w:line="240" w:lineRule="auto"/>
        <w:jc w:val="both"/>
        <w:rPr>
          <w:rFonts w:cstheme="minorHAnsi"/>
          <w:sz w:val="20"/>
          <w:szCs w:val="20"/>
        </w:rPr>
      </w:pPr>
    </w:p>
    <w:p w14:paraId="506C5188" w14:textId="134186DE" w:rsidR="009C29E0" w:rsidRDefault="003F7082" w:rsidP="002B1DD7">
      <w:pPr>
        <w:spacing w:after="0" w:line="240" w:lineRule="auto"/>
        <w:jc w:val="both"/>
        <w:rPr>
          <w:rFonts w:cstheme="minorHAnsi"/>
          <w:b/>
          <w:sz w:val="20"/>
          <w:szCs w:val="20"/>
          <w:lang w:val="es-US"/>
        </w:rPr>
      </w:pPr>
      <w:r w:rsidRPr="002B1DD7">
        <w:rPr>
          <w:rFonts w:cstheme="minorHAnsi"/>
          <w:b/>
          <w:sz w:val="20"/>
          <w:szCs w:val="20"/>
          <w:lang w:val="es-US"/>
        </w:rPr>
        <w:t>Conclusiones</w:t>
      </w:r>
      <w:r w:rsidR="00B61CEE">
        <w:rPr>
          <w:rFonts w:cstheme="minorHAnsi"/>
          <w:b/>
          <w:sz w:val="20"/>
          <w:szCs w:val="20"/>
          <w:lang w:val="es-US"/>
        </w:rPr>
        <w:t>.</w:t>
      </w:r>
    </w:p>
    <w:p w14:paraId="1CA3D320" w14:textId="77777777" w:rsidR="003F7082" w:rsidRPr="002B1DD7" w:rsidRDefault="003F7082" w:rsidP="002B1DD7">
      <w:pPr>
        <w:spacing w:after="0" w:line="240" w:lineRule="auto"/>
        <w:jc w:val="both"/>
        <w:rPr>
          <w:rFonts w:cstheme="minorHAnsi"/>
          <w:b/>
          <w:sz w:val="20"/>
          <w:szCs w:val="20"/>
          <w:lang w:val="es-US"/>
        </w:rPr>
      </w:pPr>
    </w:p>
    <w:p w14:paraId="6680BC40" w14:textId="0A9BD7E2" w:rsidR="007D12BD" w:rsidRDefault="007D12BD" w:rsidP="002B1DD7">
      <w:pPr>
        <w:spacing w:after="0" w:line="240" w:lineRule="auto"/>
        <w:jc w:val="both"/>
        <w:rPr>
          <w:rFonts w:cstheme="minorHAnsi"/>
          <w:sz w:val="20"/>
          <w:szCs w:val="20"/>
          <w:lang w:val="es-AR"/>
        </w:rPr>
      </w:pPr>
      <w:r w:rsidRPr="002B1DD7">
        <w:rPr>
          <w:rFonts w:cstheme="minorHAnsi"/>
          <w:sz w:val="20"/>
          <w:szCs w:val="20"/>
          <w:lang w:val="es-AR"/>
        </w:rPr>
        <w:t>Se cumple el objetivo propuesto en la investigación demostrando que a través del análisis</w:t>
      </w:r>
      <w:r w:rsidR="00276C9A" w:rsidRPr="002B1DD7">
        <w:rPr>
          <w:rFonts w:cstheme="minorHAnsi"/>
          <w:sz w:val="20"/>
          <w:szCs w:val="20"/>
          <w:lang w:val="es-AR"/>
        </w:rPr>
        <w:t xml:space="preserve"> de</w:t>
      </w:r>
      <w:r w:rsidRPr="002B1DD7">
        <w:rPr>
          <w:rFonts w:cstheme="minorHAnsi"/>
          <w:sz w:val="20"/>
          <w:szCs w:val="20"/>
          <w:lang w:val="es-AR"/>
        </w:rPr>
        <w:t xml:space="preserve"> la actividad comercial y de los resultados obtenidos de las variables objeto</w:t>
      </w:r>
      <w:r w:rsidR="00276C9A" w:rsidRPr="002B1DD7">
        <w:rPr>
          <w:rFonts w:cstheme="minorHAnsi"/>
          <w:sz w:val="20"/>
          <w:szCs w:val="20"/>
          <w:lang w:val="es-AR"/>
        </w:rPr>
        <w:t xml:space="preserve"> de</w:t>
      </w:r>
      <w:r w:rsidRPr="002B1DD7">
        <w:rPr>
          <w:rFonts w:cstheme="minorHAnsi"/>
          <w:sz w:val="20"/>
          <w:szCs w:val="20"/>
          <w:lang w:val="es-AR"/>
        </w:rPr>
        <w:t xml:space="preserve"> estudio se puede lograr la sostenibilidad de los negocios existente</w:t>
      </w:r>
      <w:r w:rsidR="000E1A03" w:rsidRPr="002B1DD7">
        <w:rPr>
          <w:rFonts w:cstheme="minorHAnsi"/>
          <w:sz w:val="20"/>
          <w:szCs w:val="20"/>
          <w:lang w:val="es-AR"/>
        </w:rPr>
        <w:t xml:space="preserve"> </w:t>
      </w:r>
      <w:r w:rsidRPr="002B1DD7">
        <w:rPr>
          <w:rFonts w:cstheme="minorHAnsi"/>
          <w:sz w:val="20"/>
          <w:szCs w:val="20"/>
          <w:lang w:val="es-AR"/>
        </w:rPr>
        <w:t>en el cantón</w:t>
      </w:r>
      <w:r w:rsidR="000E1A03" w:rsidRPr="002B1DD7">
        <w:rPr>
          <w:rFonts w:cstheme="minorHAnsi"/>
          <w:sz w:val="20"/>
          <w:szCs w:val="20"/>
          <w:lang w:val="es-AR"/>
        </w:rPr>
        <w:t xml:space="preserve"> Sucre.</w:t>
      </w:r>
    </w:p>
    <w:p w14:paraId="0FD21C7E" w14:textId="77777777" w:rsidR="003F7082" w:rsidRPr="002B1DD7" w:rsidRDefault="003F7082" w:rsidP="002B1DD7">
      <w:pPr>
        <w:spacing w:after="0" w:line="240" w:lineRule="auto"/>
        <w:jc w:val="both"/>
        <w:rPr>
          <w:rFonts w:cstheme="minorHAnsi"/>
          <w:b/>
          <w:sz w:val="20"/>
          <w:szCs w:val="20"/>
          <w:lang w:val="es-AR"/>
        </w:rPr>
      </w:pPr>
    </w:p>
    <w:p w14:paraId="12809A26" w14:textId="27FDEA4D" w:rsidR="001C4FF7" w:rsidRPr="002B1DD7" w:rsidRDefault="00C21C59" w:rsidP="003F7082">
      <w:pPr>
        <w:spacing w:after="0" w:line="240" w:lineRule="auto"/>
        <w:ind w:firstLine="709"/>
        <w:jc w:val="both"/>
        <w:rPr>
          <w:rFonts w:cstheme="minorHAnsi"/>
          <w:sz w:val="20"/>
          <w:szCs w:val="20"/>
        </w:rPr>
      </w:pPr>
      <w:r w:rsidRPr="002B1DD7">
        <w:rPr>
          <w:rFonts w:cstheme="minorHAnsi"/>
          <w:sz w:val="20"/>
          <w:szCs w:val="20"/>
        </w:rPr>
        <w:t>A nivel de rama de actividad, la más representativa corresponde a la de la ganadería, silvicultura y pesca (16, 38%, siendo más representativa en el área rural con un 61,52% del total de actividades en dicha zona) en conjunto con la de mercados minorista y mayorista (14,08%), las cuales representan el 30,46 %, del total de actividades.</w:t>
      </w:r>
    </w:p>
    <w:p w14:paraId="71AA2943" w14:textId="77777777" w:rsidR="00C21C59" w:rsidRPr="002B1DD7" w:rsidRDefault="00C21C59" w:rsidP="003F7082">
      <w:pPr>
        <w:spacing w:after="0" w:line="240" w:lineRule="auto"/>
        <w:ind w:firstLine="709"/>
        <w:jc w:val="both"/>
        <w:rPr>
          <w:rFonts w:cstheme="minorHAnsi"/>
          <w:sz w:val="20"/>
          <w:szCs w:val="20"/>
        </w:rPr>
      </w:pPr>
    </w:p>
    <w:p w14:paraId="6AA662F8" w14:textId="6E9756D9" w:rsidR="005E406B" w:rsidRPr="002B1DD7" w:rsidRDefault="005E406B" w:rsidP="003F7082">
      <w:pPr>
        <w:spacing w:after="0" w:line="240" w:lineRule="auto"/>
        <w:ind w:firstLine="709"/>
        <w:jc w:val="both"/>
        <w:rPr>
          <w:rFonts w:cstheme="minorHAnsi"/>
          <w:sz w:val="20"/>
          <w:szCs w:val="20"/>
        </w:rPr>
      </w:pPr>
      <w:r w:rsidRPr="002B1DD7">
        <w:rPr>
          <w:rFonts w:cstheme="minorHAnsi"/>
          <w:sz w:val="20"/>
          <w:szCs w:val="20"/>
        </w:rPr>
        <w:t>E</w:t>
      </w:r>
      <w:r w:rsidR="00276C9A" w:rsidRPr="002B1DD7">
        <w:rPr>
          <w:rFonts w:cstheme="minorHAnsi"/>
          <w:sz w:val="20"/>
          <w:szCs w:val="20"/>
        </w:rPr>
        <w:t>n cuanto a</w:t>
      </w:r>
      <w:r w:rsidRPr="002B1DD7">
        <w:rPr>
          <w:rFonts w:cstheme="minorHAnsi"/>
          <w:sz w:val="20"/>
          <w:szCs w:val="20"/>
        </w:rPr>
        <w:t>l nivel de instrucción de los habitantes de las comunidades de la zona</w:t>
      </w:r>
      <w:r w:rsidR="00276C9A" w:rsidRPr="002B1DD7">
        <w:rPr>
          <w:rFonts w:cstheme="minorHAnsi"/>
          <w:sz w:val="20"/>
          <w:szCs w:val="20"/>
        </w:rPr>
        <w:t>,</w:t>
      </w:r>
      <w:r w:rsidRPr="002B1DD7">
        <w:rPr>
          <w:rFonts w:cstheme="minorHAnsi"/>
          <w:sz w:val="20"/>
          <w:szCs w:val="20"/>
        </w:rPr>
        <w:t xml:space="preserve"> el </w:t>
      </w:r>
      <w:r w:rsidR="00B62C9D" w:rsidRPr="002B1DD7">
        <w:rPr>
          <w:rFonts w:cstheme="minorHAnsi"/>
          <w:sz w:val="20"/>
          <w:szCs w:val="20"/>
        </w:rPr>
        <w:t>5,33</w:t>
      </w:r>
      <w:r w:rsidRPr="002B1DD7">
        <w:rPr>
          <w:rFonts w:cstheme="minorHAnsi"/>
          <w:sz w:val="20"/>
          <w:szCs w:val="20"/>
        </w:rPr>
        <w:t xml:space="preserve">% no tiene ningún nivel, el </w:t>
      </w:r>
      <w:r w:rsidR="00B62C9D" w:rsidRPr="002B1DD7">
        <w:rPr>
          <w:rFonts w:cstheme="minorHAnsi"/>
          <w:sz w:val="20"/>
          <w:szCs w:val="20"/>
        </w:rPr>
        <w:t>1,61</w:t>
      </w:r>
      <w:r w:rsidRPr="002B1DD7">
        <w:rPr>
          <w:rFonts w:cstheme="minorHAnsi"/>
          <w:sz w:val="20"/>
          <w:szCs w:val="20"/>
        </w:rPr>
        <w:t xml:space="preserve">% tiene nivel de postgrado y el </w:t>
      </w:r>
      <w:r w:rsidR="00B62C9D" w:rsidRPr="002B1DD7">
        <w:rPr>
          <w:rFonts w:cstheme="minorHAnsi"/>
          <w:sz w:val="20"/>
          <w:szCs w:val="20"/>
        </w:rPr>
        <w:t>28,66</w:t>
      </w:r>
      <w:r w:rsidRPr="002B1DD7">
        <w:rPr>
          <w:rFonts w:cstheme="minorHAnsi"/>
          <w:sz w:val="20"/>
          <w:szCs w:val="20"/>
        </w:rPr>
        <w:t xml:space="preserve">% posee el nivel primario, observando que existe un alto índice de la población por debajo del nivel de ciclo de </w:t>
      </w:r>
      <w:r w:rsidR="00EC3442" w:rsidRPr="002B1DD7">
        <w:rPr>
          <w:rFonts w:cstheme="minorHAnsi"/>
          <w:sz w:val="20"/>
          <w:szCs w:val="20"/>
        </w:rPr>
        <w:t>bachillerato,</w:t>
      </w:r>
      <w:r w:rsidR="001C4FF7" w:rsidRPr="002B1DD7">
        <w:rPr>
          <w:rFonts w:cstheme="minorHAnsi"/>
          <w:sz w:val="20"/>
          <w:szCs w:val="20"/>
        </w:rPr>
        <w:t xml:space="preserve"> por lo que se debe de </w:t>
      </w:r>
      <w:r w:rsidR="001C4FF7" w:rsidRPr="002B1DD7">
        <w:rPr>
          <w:rFonts w:cstheme="minorHAnsi"/>
          <w:sz w:val="20"/>
          <w:szCs w:val="20"/>
        </w:rPr>
        <w:lastRenderedPageBreak/>
        <w:t>diseñar programas de capacitación acorde a los niveles de instrucción</w:t>
      </w:r>
      <w:r w:rsidR="00EC3442" w:rsidRPr="002B1DD7">
        <w:rPr>
          <w:rFonts w:cstheme="minorHAnsi"/>
          <w:sz w:val="20"/>
          <w:szCs w:val="20"/>
        </w:rPr>
        <w:t xml:space="preserve"> con la finalidad de que la actividad comercial sea sostenible. </w:t>
      </w:r>
    </w:p>
    <w:p w14:paraId="0C2FA2A8" w14:textId="77777777" w:rsidR="00DB72D6" w:rsidRPr="002B1DD7" w:rsidRDefault="00DB72D6" w:rsidP="003F7082">
      <w:pPr>
        <w:spacing w:after="0" w:line="240" w:lineRule="auto"/>
        <w:ind w:firstLine="709"/>
        <w:jc w:val="both"/>
        <w:rPr>
          <w:rFonts w:cstheme="minorHAnsi"/>
          <w:sz w:val="20"/>
          <w:szCs w:val="20"/>
        </w:rPr>
      </w:pPr>
    </w:p>
    <w:p w14:paraId="1A7FC35A" w14:textId="34EA6175" w:rsidR="001C4FF7" w:rsidRPr="002B1DD7" w:rsidRDefault="00EA31DA" w:rsidP="003F7082">
      <w:pPr>
        <w:spacing w:after="0" w:line="240" w:lineRule="auto"/>
        <w:ind w:firstLine="709"/>
        <w:jc w:val="both"/>
        <w:rPr>
          <w:rFonts w:cstheme="minorHAnsi"/>
          <w:sz w:val="20"/>
          <w:szCs w:val="20"/>
        </w:rPr>
      </w:pPr>
      <w:r w:rsidRPr="002B1DD7">
        <w:rPr>
          <w:rFonts w:cstheme="minorHAnsi"/>
          <w:sz w:val="20"/>
          <w:szCs w:val="20"/>
        </w:rPr>
        <w:t xml:space="preserve">El </w:t>
      </w:r>
      <w:r w:rsidR="00276C9A" w:rsidRPr="002B1DD7">
        <w:rPr>
          <w:rFonts w:cstheme="minorHAnsi"/>
          <w:sz w:val="20"/>
          <w:szCs w:val="20"/>
        </w:rPr>
        <w:t xml:space="preserve">análisis del </w:t>
      </w:r>
      <w:r w:rsidRPr="002B1DD7">
        <w:rPr>
          <w:rFonts w:cstheme="minorHAnsi"/>
          <w:sz w:val="20"/>
          <w:szCs w:val="20"/>
        </w:rPr>
        <w:t xml:space="preserve">cumplimiento con las tributaciones en los negocios comerciales en la zona </w:t>
      </w:r>
      <w:r w:rsidR="00276C9A" w:rsidRPr="002B1DD7">
        <w:rPr>
          <w:rFonts w:cstheme="minorHAnsi"/>
          <w:sz w:val="20"/>
          <w:szCs w:val="20"/>
        </w:rPr>
        <w:t>dio como resultado</w:t>
      </w:r>
      <w:r w:rsidRPr="002B1DD7">
        <w:rPr>
          <w:rFonts w:cstheme="minorHAnsi"/>
          <w:sz w:val="20"/>
          <w:szCs w:val="20"/>
        </w:rPr>
        <w:t xml:space="preserve"> que el 50</w:t>
      </w:r>
      <w:r w:rsidR="00276C9A" w:rsidRPr="002B1DD7">
        <w:rPr>
          <w:rFonts w:cstheme="minorHAnsi"/>
          <w:sz w:val="20"/>
          <w:szCs w:val="20"/>
        </w:rPr>
        <w:t>,</w:t>
      </w:r>
      <w:r w:rsidRPr="002B1DD7">
        <w:rPr>
          <w:rFonts w:cstheme="minorHAnsi"/>
          <w:sz w:val="20"/>
          <w:szCs w:val="20"/>
        </w:rPr>
        <w:t xml:space="preserve">5% cumple con el aporte tributario del Servicio de Rentas Internas (RUC) y solo un 2% aporta al RISE, pero resulta significativo </w:t>
      </w:r>
      <w:r w:rsidR="00276C9A" w:rsidRPr="002B1DD7">
        <w:rPr>
          <w:rFonts w:cstheme="minorHAnsi"/>
          <w:sz w:val="20"/>
          <w:szCs w:val="20"/>
        </w:rPr>
        <w:t xml:space="preserve">que </w:t>
      </w:r>
      <w:r w:rsidR="001C4FF7" w:rsidRPr="002B1DD7">
        <w:rPr>
          <w:rFonts w:cstheme="minorHAnsi"/>
          <w:sz w:val="20"/>
          <w:szCs w:val="20"/>
        </w:rPr>
        <w:t>el 20</w:t>
      </w:r>
      <w:r w:rsidR="00276C9A" w:rsidRPr="002B1DD7">
        <w:rPr>
          <w:rFonts w:cstheme="minorHAnsi"/>
          <w:sz w:val="20"/>
          <w:szCs w:val="20"/>
        </w:rPr>
        <w:t>,</w:t>
      </w:r>
      <w:r w:rsidR="001C4FF7" w:rsidRPr="002B1DD7">
        <w:rPr>
          <w:rFonts w:cstheme="minorHAnsi"/>
          <w:sz w:val="20"/>
          <w:szCs w:val="20"/>
        </w:rPr>
        <w:t>4% son informales de tal manera que no aportan al SRI, incumpliendo con las normativas, leyes y políticas vigentes los que no aportan a la sostenibilidad de los negocios del cantón Sucre.</w:t>
      </w:r>
    </w:p>
    <w:p w14:paraId="32760FA4" w14:textId="77777777" w:rsidR="001C4FF7" w:rsidRPr="002B1DD7" w:rsidRDefault="001C4FF7" w:rsidP="003F7082">
      <w:pPr>
        <w:spacing w:after="0" w:line="240" w:lineRule="auto"/>
        <w:ind w:firstLine="709"/>
        <w:jc w:val="both"/>
        <w:rPr>
          <w:rFonts w:cstheme="minorHAnsi"/>
          <w:sz w:val="20"/>
          <w:szCs w:val="20"/>
        </w:rPr>
      </w:pPr>
    </w:p>
    <w:p w14:paraId="7AB46810" w14:textId="48C19781" w:rsidR="001C4FF7" w:rsidRDefault="001C4FF7" w:rsidP="002B1DD7">
      <w:pPr>
        <w:spacing w:after="0" w:line="240" w:lineRule="auto"/>
        <w:jc w:val="both"/>
        <w:rPr>
          <w:rFonts w:cstheme="minorHAnsi"/>
          <w:sz w:val="20"/>
          <w:szCs w:val="20"/>
        </w:rPr>
      </w:pPr>
    </w:p>
    <w:p w14:paraId="72972B04" w14:textId="53DFAE5E" w:rsidR="003F7082" w:rsidRDefault="003F7082" w:rsidP="003F7082">
      <w:pPr>
        <w:spacing w:after="0" w:line="240" w:lineRule="auto"/>
        <w:jc w:val="both"/>
        <w:rPr>
          <w:rFonts w:cstheme="minorHAnsi"/>
          <w:b/>
          <w:sz w:val="20"/>
          <w:szCs w:val="20"/>
        </w:rPr>
      </w:pPr>
      <w:r w:rsidRPr="002B1DD7">
        <w:rPr>
          <w:rFonts w:cstheme="minorHAnsi"/>
          <w:b/>
          <w:sz w:val="20"/>
          <w:szCs w:val="20"/>
        </w:rPr>
        <w:t>Referencias Bibliográficas</w:t>
      </w:r>
      <w:r w:rsidR="00B61CEE">
        <w:rPr>
          <w:rFonts w:cstheme="minorHAnsi"/>
          <w:b/>
          <w:sz w:val="20"/>
          <w:szCs w:val="20"/>
        </w:rPr>
        <w:t>.</w:t>
      </w:r>
    </w:p>
    <w:p w14:paraId="2C5A30F0" w14:textId="77777777" w:rsidR="003F7082" w:rsidRDefault="003F7082" w:rsidP="003F7082">
      <w:pPr>
        <w:pStyle w:val="Bibliografa"/>
        <w:spacing w:after="0" w:line="240" w:lineRule="auto"/>
        <w:ind w:left="709" w:hanging="709"/>
        <w:jc w:val="both"/>
        <w:rPr>
          <w:rFonts w:cstheme="minorHAnsi"/>
          <w:sz w:val="20"/>
          <w:szCs w:val="20"/>
        </w:rPr>
      </w:pPr>
    </w:p>
    <w:p w14:paraId="1B144407" w14:textId="34530F24" w:rsidR="003F7082" w:rsidRDefault="003F7082" w:rsidP="001C7B67">
      <w:pPr>
        <w:pStyle w:val="Bibliografa"/>
        <w:tabs>
          <w:tab w:val="left" w:pos="851"/>
          <w:tab w:val="left" w:pos="993"/>
          <w:tab w:val="left" w:pos="2410"/>
          <w:tab w:val="left" w:pos="2835"/>
        </w:tabs>
        <w:spacing w:after="0" w:line="240" w:lineRule="auto"/>
        <w:ind w:left="709" w:hanging="709"/>
        <w:rPr>
          <w:rFonts w:cstheme="minorHAnsi"/>
          <w:sz w:val="20"/>
          <w:szCs w:val="20"/>
        </w:rPr>
      </w:pPr>
      <w:r w:rsidRPr="002B1DD7">
        <w:rPr>
          <w:rFonts w:cstheme="minorHAnsi"/>
          <w:sz w:val="20"/>
          <w:szCs w:val="20"/>
        </w:rPr>
        <w:t>Departamento Administrativo Nacional de Estadística - DANE. (2009, Junio 10). Dirección de Metodología y Producción Estadístic</w:t>
      </w:r>
      <w:r w:rsidR="00BE0D2B">
        <w:rPr>
          <w:rFonts w:cstheme="minorHAnsi"/>
          <w:sz w:val="20"/>
          <w:szCs w:val="20"/>
        </w:rPr>
        <w:t xml:space="preserve">a. </w:t>
      </w:r>
      <w:r w:rsidRPr="002B1DD7">
        <w:rPr>
          <w:rFonts w:cstheme="minorHAnsi"/>
          <w:sz w:val="20"/>
          <w:szCs w:val="20"/>
        </w:rPr>
        <w:t xml:space="preserve">DIMPE. Obtenido de </w:t>
      </w:r>
      <w:hyperlink r:id="rId18" w:history="1">
        <w:r w:rsidRPr="006E5682">
          <w:rPr>
            <w:rStyle w:val="Hipervnculo"/>
            <w:rFonts w:cstheme="minorHAnsi"/>
            <w:sz w:val="20"/>
            <w:szCs w:val="20"/>
          </w:rPr>
          <w:t>https://www.dane.gov.co/files/investigaciones/fichas/GAHM.pdf</w:t>
        </w:r>
      </w:hyperlink>
    </w:p>
    <w:p w14:paraId="7382760A" w14:textId="77777777" w:rsidR="003F7082" w:rsidRPr="00435BA7" w:rsidRDefault="003F7082" w:rsidP="003F7082">
      <w:pPr>
        <w:spacing w:after="0" w:line="240" w:lineRule="auto"/>
        <w:ind w:left="709" w:hanging="709"/>
      </w:pPr>
    </w:p>
    <w:p w14:paraId="6EF751FE"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Fischer, L., y Espejo, J. (2011). Mercadotecnia (Cuarta ed.). México: McGRAW-HILL.</w:t>
      </w:r>
    </w:p>
    <w:p w14:paraId="211180ED" w14:textId="77777777" w:rsidR="003F7082" w:rsidRPr="00435BA7" w:rsidRDefault="003F7082" w:rsidP="003F7082">
      <w:pPr>
        <w:spacing w:after="0" w:line="240" w:lineRule="auto"/>
        <w:ind w:left="709" w:hanging="709"/>
      </w:pPr>
    </w:p>
    <w:p w14:paraId="378BBD1E"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 xml:space="preserve">INEC. (2014, Febrero 12). Instituto Nacional de Estadísticas y Censos. Obtenido de Inec y Senplades presentan el Directorio de Empresas: </w:t>
      </w:r>
      <w:hyperlink r:id="rId19" w:history="1">
        <w:r w:rsidRPr="006E5682">
          <w:rPr>
            <w:rStyle w:val="Hipervnculo"/>
            <w:rFonts w:cstheme="minorHAnsi"/>
            <w:sz w:val="20"/>
            <w:szCs w:val="20"/>
          </w:rPr>
          <w:t>http://www.ecuadorencifras.gob.ec/directorio-de-empresas-un-paso-mas-para-un-futuro-sin-censos/</w:t>
        </w:r>
      </w:hyperlink>
    </w:p>
    <w:p w14:paraId="06E30A82" w14:textId="77777777" w:rsidR="003F7082" w:rsidRPr="00435BA7" w:rsidRDefault="003F7082" w:rsidP="003F7082">
      <w:pPr>
        <w:spacing w:after="0" w:line="240" w:lineRule="auto"/>
        <w:ind w:left="709" w:hanging="709"/>
      </w:pPr>
    </w:p>
    <w:p w14:paraId="4F16D233"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 xml:space="preserve">Instituto Ecuatoriano de la Propiedad Intelectual. (s.f.). Instituto Ecuatoriano de la Propiedad Intelectual. Recuperado de </w:t>
      </w:r>
      <w:hyperlink r:id="rId20" w:history="1">
        <w:r w:rsidRPr="006E5682">
          <w:rPr>
            <w:rStyle w:val="Hipervnculo"/>
            <w:rFonts w:cstheme="minorHAnsi"/>
            <w:sz w:val="20"/>
            <w:szCs w:val="20"/>
          </w:rPr>
          <w:t>https://www.propiedadintelectual.gob.ec/</w:t>
        </w:r>
      </w:hyperlink>
      <w:r w:rsidRPr="00435BA7">
        <w:rPr>
          <w:rFonts w:cstheme="minorHAnsi"/>
          <w:sz w:val="20"/>
          <w:szCs w:val="20"/>
        </w:rPr>
        <w:t xml:space="preserve"> </w:t>
      </w:r>
    </w:p>
    <w:p w14:paraId="398AD87A" w14:textId="77777777" w:rsidR="003F7082" w:rsidRPr="00435BA7" w:rsidRDefault="003F7082" w:rsidP="003F7082">
      <w:pPr>
        <w:spacing w:after="0" w:line="240" w:lineRule="auto"/>
        <w:ind w:left="709" w:hanging="709"/>
      </w:pPr>
    </w:p>
    <w:p w14:paraId="1E9F9405" w14:textId="793D50CC"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 xml:space="preserve">Instituto Nacional de Estadística y </w:t>
      </w:r>
      <w:r w:rsidR="00BE0D2B" w:rsidRPr="002B1DD7">
        <w:rPr>
          <w:rFonts w:cstheme="minorHAnsi"/>
          <w:sz w:val="20"/>
          <w:szCs w:val="20"/>
        </w:rPr>
        <w:t>Geografía</w:t>
      </w:r>
      <w:r w:rsidRPr="002B1DD7">
        <w:rPr>
          <w:rFonts w:cstheme="minorHAnsi"/>
          <w:sz w:val="20"/>
          <w:szCs w:val="20"/>
        </w:rPr>
        <w:t xml:space="preserve"> - INEGI. (2010). Establecimientos comerciales. Comercio al por mayor y al por menor. México: INEGI.</w:t>
      </w:r>
    </w:p>
    <w:p w14:paraId="6AFE332B" w14:textId="77777777" w:rsidR="003F7082" w:rsidRPr="00435BA7" w:rsidRDefault="003F7082" w:rsidP="003F7082">
      <w:pPr>
        <w:spacing w:after="0" w:line="240" w:lineRule="auto"/>
        <w:ind w:left="709" w:hanging="709"/>
      </w:pPr>
    </w:p>
    <w:p w14:paraId="34FDF108"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Kotler, P. y Keller, K. (2012). Dirección de Marketing (Decimocuarta edición). México: PEARSON EDUCACIÓN.</w:t>
      </w:r>
    </w:p>
    <w:p w14:paraId="0D1495DA" w14:textId="77777777" w:rsidR="003F7082" w:rsidRPr="00435BA7" w:rsidRDefault="003F7082" w:rsidP="003F7082">
      <w:pPr>
        <w:spacing w:after="0" w:line="240" w:lineRule="auto"/>
        <w:ind w:left="709" w:hanging="709"/>
      </w:pPr>
    </w:p>
    <w:p w14:paraId="69C58CC8"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lang w:val="es-US"/>
        </w:rPr>
        <w:t xml:space="preserve">Kotler, P., y Armstrong, G. (2008). </w:t>
      </w:r>
      <w:r w:rsidRPr="002B1DD7">
        <w:rPr>
          <w:rFonts w:cstheme="minorHAnsi"/>
          <w:sz w:val="20"/>
          <w:szCs w:val="20"/>
        </w:rPr>
        <w:t>Fundamentos de marketing (Octava ed.). México: Pearson.</w:t>
      </w:r>
    </w:p>
    <w:p w14:paraId="5AB6C486" w14:textId="77777777" w:rsidR="003F7082" w:rsidRPr="00435BA7" w:rsidRDefault="003F7082" w:rsidP="003F7082">
      <w:pPr>
        <w:spacing w:after="0" w:line="240" w:lineRule="auto"/>
        <w:ind w:left="709" w:hanging="709"/>
      </w:pPr>
    </w:p>
    <w:p w14:paraId="309E29CA"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Lambin, J.-J. (2009). Dirección de Marketing: Gestión estratégica (Segunda ed.). México: McGraw-Hill.</w:t>
      </w:r>
    </w:p>
    <w:p w14:paraId="3EB5ED72" w14:textId="77777777" w:rsidR="003F7082" w:rsidRPr="00435BA7" w:rsidRDefault="003F7082" w:rsidP="003F7082">
      <w:pPr>
        <w:spacing w:after="0" w:line="240" w:lineRule="auto"/>
        <w:ind w:left="709" w:hanging="709"/>
      </w:pPr>
    </w:p>
    <w:p w14:paraId="6462F7B1"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O’Shaughnessy, J. (2012). Marketing Competitivo: Un enfoque estratégico. España: Ediciones Díaz de Santos, S. A.</w:t>
      </w:r>
    </w:p>
    <w:p w14:paraId="43C533DE" w14:textId="77777777" w:rsidR="003F7082" w:rsidRPr="00435BA7" w:rsidRDefault="003F7082" w:rsidP="003F7082">
      <w:pPr>
        <w:spacing w:after="0" w:line="240" w:lineRule="auto"/>
        <w:ind w:left="709" w:hanging="709"/>
      </w:pPr>
    </w:p>
    <w:p w14:paraId="7F639B12" w14:textId="4E2D0CA4" w:rsidR="003F7082" w:rsidRDefault="003F7082" w:rsidP="00BE0D2B">
      <w:pPr>
        <w:pStyle w:val="Bibliografa"/>
        <w:spacing w:after="0" w:line="240" w:lineRule="auto"/>
        <w:ind w:left="709" w:hanging="709"/>
        <w:rPr>
          <w:rFonts w:cstheme="minorHAnsi"/>
          <w:sz w:val="20"/>
          <w:szCs w:val="20"/>
        </w:rPr>
      </w:pPr>
      <w:r w:rsidRPr="002B1DD7">
        <w:rPr>
          <w:rFonts w:cstheme="minorHAnsi"/>
          <w:sz w:val="20"/>
          <w:szCs w:val="20"/>
        </w:rPr>
        <w:t>Plan Nacional del Buen VIvir. (s.f.). Recuperado de</w:t>
      </w:r>
      <w:r w:rsidR="00BE0D2B">
        <w:rPr>
          <w:rFonts w:cstheme="minorHAnsi"/>
          <w:sz w:val="20"/>
          <w:szCs w:val="20"/>
        </w:rPr>
        <w:t xml:space="preserve"> </w:t>
      </w:r>
      <w:hyperlink r:id="rId21" w:history="1">
        <w:r w:rsidR="00BE0D2B" w:rsidRPr="006C7A6D">
          <w:rPr>
            <w:rStyle w:val="Hipervnculo"/>
            <w:rFonts w:cstheme="minorHAnsi"/>
            <w:sz w:val="20"/>
            <w:szCs w:val="20"/>
          </w:rPr>
          <w:t>https://www.unicef.org/ecuador/Plan_Nacional_Buen_Vivir_2013-2017.pdf</w:t>
        </w:r>
      </w:hyperlink>
    </w:p>
    <w:p w14:paraId="2B40F00F" w14:textId="77777777" w:rsidR="003F7082" w:rsidRPr="00435BA7" w:rsidRDefault="003F7082" w:rsidP="00BE0D2B">
      <w:pPr>
        <w:spacing w:after="0" w:line="240" w:lineRule="auto"/>
        <w:ind w:left="709" w:hanging="709"/>
      </w:pPr>
    </w:p>
    <w:p w14:paraId="7546464A" w14:textId="18F920B8" w:rsidR="003F7082" w:rsidRDefault="003F7082" w:rsidP="00BE0D2B">
      <w:pPr>
        <w:pStyle w:val="Bibliografa"/>
        <w:spacing w:after="0" w:line="240" w:lineRule="auto"/>
        <w:ind w:left="709" w:hanging="709"/>
        <w:jc w:val="both"/>
        <w:rPr>
          <w:rFonts w:cstheme="minorHAnsi"/>
          <w:sz w:val="20"/>
          <w:szCs w:val="20"/>
        </w:rPr>
      </w:pPr>
      <w:r w:rsidRPr="002B1DD7">
        <w:rPr>
          <w:rFonts w:cstheme="minorHAnsi"/>
          <w:sz w:val="20"/>
          <w:szCs w:val="20"/>
        </w:rPr>
        <w:t>Pymes, E. (2012). EmprendePymes.HTTP://www.emprendepymes.es. Obtenido de la Matriz ANSOFF.</w:t>
      </w:r>
    </w:p>
    <w:p w14:paraId="2868FD66" w14:textId="77777777" w:rsidR="00BE0D2B" w:rsidRPr="00BE0D2B" w:rsidRDefault="00BE0D2B" w:rsidP="00BE0D2B">
      <w:pPr>
        <w:spacing w:after="0" w:line="240" w:lineRule="auto"/>
      </w:pPr>
    </w:p>
    <w:p w14:paraId="240372BB" w14:textId="77777777" w:rsidR="003F7082" w:rsidRDefault="003F7082" w:rsidP="00BE0D2B">
      <w:pPr>
        <w:pStyle w:val="Bibliografa"/>
        <w:spacing w:after="0" w:line="240" w:lineRule="auto"/>
        <w:ind w:left="709" w:hanging="709"/>
        <w:rPr>
          <w:rFonts w:cstheme="minorHAnsi"/>
          <w:sz w:val="20"/>
          <w:szCs w:val="20"/>
        </w:rPr>
      </w:pPr>
      <w:r w:rsidRPr="002B1DD7">
        <w:rPr>
          <w:rFonts w:cstheme="minorHAnsi"/>
          <w:sz w:val="20"/>
          <w:szCs w:val="20"/>
        </w:rPr>
        <w:t xml:space="preserve">Redatam. (2010). Recuperado de </w:t>
      </w:r>
      <w:hyperlink r:id="rId22" w:history="1">
        <w:r w:rsidRPr="006E5682">
          <w:rPr>
            <w:rStyle w:val="Hipervnculo"/>
            <w:rFonts w:cstheme="minorHAnsi"/>
            <w:sz w:val="20"/>
            <w:szCs w:val="20"/>
          </w:rPr>
          <w:t>http://www.inec.gob.ec/estadisticas/?option=com_content&amp;view=article&amp;id=104&amp;Itemid=76</w:t>
        </w:r>
      </w:hyperlink>
    </w:p>
    <w:p w14:paraId="33552E80" w14:textId="77777777" w:rsidR="003F7082" w:rsidRPr="00435BA7" w:rsidRDefault="003F7082" w:rsidP="00BE0D2B">
      <w:pPr>
        <w:spacing w:after="0" w:line="240" w:lineRule="auto"/>
        <w:ind w:left="709" w:hanging="709"/>
      </w:pPr>
    </w:p>
    <w:p w14:paraId="65E5B1AD" w14:textId="77777777" w:rsidR="003F7082" w:rsidRDefault="003F7082" w:rsidP="003F7082">
      <w:pPr>
        <w:spacing w:after="0" w:line="240" w:lineRule="auto"/>
        <w:ind w:left="709" w:hanging="709"/>
        <w:jc w:val="both"/>
        <w:rPr>
          <w:rFonts w:cstheme="minorHAnsi"/>
          <w:sz w:val="20"/>
          <w:szCs w:val="20"/>
        </w:rPr>
      </w:pPr>
      <w:r w:rsidRPr="002B1DD7">
        <w:rPr>
          <w:rFonts w:cstheme="minorHAnsi"/>
          <w:sz w:val="20"/>
          <w:szCs w:val="20"/>
        </w:rPr>
        <w:t xml:space="preserve">SCIAN (2002). </w:t>
      </w:r>
      <w:r w:rsidRPr="002B1DD7">
        <w:rPr>
          <w:rFonts w:cstheme="minorHAnsi"/>
          <w:i/>
          <w:sz w:val="20"/>
          <w:szCs w:val="20"/>
        </w:rPr>
        <w:t>Sistema de Clasificación Industrial de América del Norte</w:t>
      </w:r>
      <w:r w:rsidRPr="002B1DD7">
        <w:rPr>
          <w:rFonts w:cstheme="minorHAnsi"/>
          <w:sz w:val="20"/>
          <w:szCs w:val="20"/>
        </w:rPr>
        <w:t xml:space="preserve">. Publicación única. Primera edición. 544 p.p. Clasificación de actividades económicas de América del Norte. México. </w:t>
      </w:r>
    </w:p>
    <w:p w14:paraId="37DE1722" w14:textId="77777777" w:rsidR="003F7082" w:rsidRPr="002B1DD7" w:rsidRDefault="003F7082" w:rsidP="003F7082">
      <w:pPr>
        <w:spacing w:after="0" w:line="240" w:lineRule="auto"/>
        <w:ind w:left="709" w:hanging="709"/>
        <w:jc w:val="both"/>
        <w:rPr>
          <w:rFonts w:cstheme="minorHAnsi"/>
          <w:sz w:val="20"/>
          <w:szCs w:val="20"/>
        </w:rPr>
      </w:pPr>
    </w:p>
    <w:p w14:paraId="5E2A52A9" w14:textId="77777777" w:rsidR="003F7082"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t>Sherlock, P. (1991). Reinventando el marketing de empresa a empresa. Madrid: Ediciones Díaz de Santos, S.A.</w:t>
      </w:r>
    </w:p>
    <w:p w14:paraId="18B1F909" w14:textId="77777777" w:rsidR="003F7082" w:rsidRPr="00435BA7" w:rsidRDefault="003F7082" w:rsidP="003F7082">
      <w:pPr>
        <w:spacing w:after="0" w:line="240" w:lineRule="auto"/>
        <w:ind w:left="709" w:hanging="709"/>
      </w:pPr>
    </w:p>
    <w:p w14:paraId="7EAB875D" w14:textId="1D06E094" w:rsidR="003F7082" w:rsidRDefault="003F7082" w:rsidP="00BE0D2B">
      <w:pPr>
        <w:pStyle w:val="Bibliografa"/>
        <w:spacing w:after="0" w:line="240" w:lineRule="auto"/>
        <w:ind w:left="709" w:hanging="709"/>
        <w:rPr>
          <w:rFonts w:cstheme="minorHAnsi"/>
          <w:sz w:val="20"/>
          <w:szCs w:val="20"/>
        </w:rPr>
      </w:pPr>
      <w:r w:rsidRPr="002B1DD7">
        <w:rPr>
          <w:rFonts w:cstheme="minorHAnsi"/>
          <w:sz w:val="20"/>
          <w:szCs w:val="20"/>
        </w:rPr>
        <w:t xml:space="preserve">Torrealba, S. (2016). SlideShare. Obtenido de Tipos de </w:t>
      </w:r>
      <w:r w:rsidR="00BE0D2B" w:rsidRPr="002B1DD7">
        <w:rPr>
          <w:rFonts w:cstheme="minorHAnsi"/>
          <w:sz w:val="20"/>
          <w:szCs w:val="20"/>
        </w:rPr>
        <w:t>investigación</w:t>
      </w:r>
      <w:r w:rsidRPr="002B1DD7">
        <w:rPr>
          <w:rFonts w:cstheme="minorHAnsi"/>
          <w:sz w:val="20"/>
          <w:szCs w:val="20"/>
        </w:rPr>
        <w:t xml:space="preserve">: </w:t>
      </w:r>
      <w:hyperlink r:id="rId23" w:history="1">
        <w:r w:rsidRPr="006E5682">
          <w:rPr>
            <w:rStyle w:val="Hipervnculo"/>
            <w:rFonts w:cstheme="minorHAnsi"/>
            <w:sz w:val="20"/>
            <w:szCs w:val="20"/>
          </w:rPr>
          <w:t>https://es.slideshare.net/StefanyTorrealba1/tipos-de-investigacion-ensayo</w:t>
        </w:r>
      </w:hyperlink>
    </w:p>
    <w:p w14:paraId="1574E45D" w14:textId="77777777" w:rsidR="003F7082" w:rsidRPr="00435BA7" w:rsidRDefault="003F7082" w:rsidP="003F7082">
      <w:pPr>
        <w:spacing w:after="0" w:line="240" w:lineRule="auto"/>
        <w:ind w:left="709" w:hanging="709"/>
      </w:pPr>
    </w:p>
    <w:p w14:paraId="406974B7" w14:textId="3A0AE9D0" w:rsidR="003F7082" w:rsidRPr="002B1DD7" w:rsidRDefault="003F7082" w:rsidP="003F7082">
      <w:pPr>
        <w:pStyle w:val="Bibliografa"/>
        <w:spacing w:after="0" w:line="240" w:lineRule="auto"/>
        <w:ind w:left="709" w:hanging="709"/>
        <w:jc w:val="both"/>
        <w:rPr>
          <w:rFonts w:cstheme="minorHAnsi"/>
          <w:sz w:val="20"/>
          <w:szCs w:val="20"/>
        </w:rPr>
      </w:pPr>
      <w:r w:rsidRPr="002B1DD7">
        <w:rPr>
          <w:rFonts w:cstheme="minorHAnsi"/>
          <w:sz w:val="20"/>
          <w:szCs w:val="20"/>
        </w:rPr>
        <w:lastRenderedPageBreak/>
        <w:t>Zárate, S. M. (2016). La sostenibilidad desde una perspectiva.</w:t>
      </w:r>
      <w:r w:rsidR="00BE0D2B">
        <w:rPr>
          <w:rFonts w:cstheme="minorHAnsi"/>
          <w:sz w:val="20"/>
          <w:szCs w:val="20"/>
        </w:rPr>
        <w:t xml:space="preserve"> </w:t>
      </w:r>
      <w:r w:rsidRPr="002B1DD7">
        <w:rPr>
          <w:rFonts w:cstheme="minorHAnsi"/>
          <w:sz w:val="20"/>
          <w:szCs w:val="20"/>
        </w:rPr>
        <w:t>Revista de administración y negocios. ISSN: 0120-4645 / E-ISSN: 2256-5078. México</w:t>
      </w:r>
      <w:r w:rsidR="00BE0D2B">
        <w:rPr>
          <w:rFonts w:cstheme="minorHAnsi"/>
          <w:sz w:val="20"/>
          <w:szCs w:val="20"/>
        </w:rPr>
        <w:t>.</w:t>
      </w:r>
    </w:p>
    <w:p w14:paraId="28AF5B69" w14:textId="77777777" w:rsidR="003F7082" w:rsidRDefault="003F7082" w:rsidP="003F7082"/>
    <w:p w14:paraId="45DE0CA0" w14:textId="77777777" w:rsidR="003F7082" w:rsidRPr="002B1DD7" w:rsidRDefault="003F7082" w:rsidP="002B1DD7">
      <w:pPr>
        <w:spacing w:after="0" w:line="240" w:lineRule="auto"/>
        <w:jc w:val="both"/>
        <w:rPr>
          <w:rFonts w:cstheme="minorHAnsi"/>
          <w:sz w:val="20"/>
          <w:szCs w:val="20"/>
        </w:rPr>
      </w:pPr>
    </w:p>
    <w:sectPr w:rsidR="003F7082" w:rsidRPr="002B1DD7" w:rsidSect="006266C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58C7" w14:textId="77777777" w:rsidR="008B5E96" w:rsidRDefault="008B5E96" w:rsidP="006223C0">
      <w:pPr>
        <w:spacing w:after="0" w:line="240" w:lineRule="auto"/>
      </w:pPr>
      <w:r>
        <w:separator/>
      </w:r>
    </w:p>
  </w:endnote>
  <w:endnote w:type="continuationSeparator" w:id="0">
    <w:p w14:paraId="65EAE49E" w14:textId="77777777" w:rsidR="008B5E96" w:rsidRDefault="008B5E96" w:rsidP="0062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DejaVu Sans Condensed">
    <w:altName w:val="Arial"/>
    <w:panose1 w:val="00000000000000000000"/>
    <w:charset w:val="00"/>
    <w:family w:val="swiss"/>
    <w:notTrueType/>
    <w:pitch w:val="default"/>
    <w:sig w:usb0="00000003" w:usb1="00000000" w:usb2="00000000" w:usb3="00000000" w:csb0="00000001" w:csb1="00000000"/>
  </w:font>
  <w:font w:name="Liberation Serif">
    <w:altName w:val="Arial Unicode MS"/>
    <w:charset w:val="80"/>
    <w:family w:val="roman"/>
    <w:pitch w:val="variable"/>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2013" w14:textId="77777777" w:rsidR="008B5E96" w:rsidRDefault="008B5E96" w:rsidP="006223C0">
      <w:pPr>
        <w:spacing w:after="0" w:line="240" w:lineRule="auto"/>
      </w:pPr>
      <w:r>
        <w:separator/>
      </w:r>
    </w:p>
  </w:footnote>
  <w:footnote w:type="continuationSeparator" w:id="0">
    <w:p w14:paraId="58D9CC37" w14:textId="77777777" w:rsidR="008B5E96" w:rsidRDefault="008B5E96" w:rsidP="00622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C5A"/>
    <w:multiLevelType w:val="hybridMultilevel"/>
    <w:tmpl w:val="1DC683D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F2F408B"/>
    <w:multiLevelType w:val="hybridMultilevel"/>
    <w:tmpl w:val="C46C074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D520DB9"/>
    <w:multiLevelType w:val="hybridMultilevel"/>
    <w:tmpl w:val="7AC416B0"/>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E4E54D8"/>
    <w:multiLevelType w:val="hybridMultilevel"/>
    <w:tmpl w:val="E2486D20"/>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94463B"/>
    <w:multiLevelType w:val="hybridMultilevel"/>
    <w:tmpl w:val="002043A6"/>
    <w:lvl w:ilvl="0" w:tplc="2C0A0011">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97E1FB7"/>
    <w:multiLevelType w:val="hybridMultilevel"/>
    <w:tmpl w:val="D706B4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29"/>
    <w:rsid w:val="000008B1"/>
    <w:rsid w:val="0000636E"/>
    <w:rsid w:val="00012C71"/>
    <w:rsid w:val="0001736E"/>
    <w:rsid w:val="00024113"/>
    <w:rsid w:val="00024769"/>
    <w:rsid w:val="00024B24"/>
    <w:rsid w:val="000264F2"/>
    <w:rsid w:val="00027717"/>
    <w:rsid w:val="000363A4"/>
    <w:rsid w:val="00042499"/>
    <w:rsid w:val="00042776"/>
    <w:rsid w:val="00043EC0"/>
    <w:rsid w:val="00044643"/>
    <w:rsid w:val="000453C2"/>
    <w:rsid w:val="00051050"/>
    <w:rsid w:val="00052C18"/>
    <w:rsid w:val="00053F27"/>
    <w:rsid w:val="00056CF0"/>
    <w:rsid w:val="00060219"/>
    <w:rsid w:val="00060B09"/>
    <w:rsid w:val="00066EEC"/>
    <w:rsid w:val="00070DED"/>
    <w:rsid w:val="000754AD"/>
    <w:rsid w:val="00084F3D"/>
    <w:rsid w:val="0009009F"/>
    <w:rsid w:val="00094150"/>
    <w:rsid w:val="000A42DD"/>
    <w:rsid w:val="000A4D20"/>
    <w:rsid w:val="000A501C"/>
    <w:rsid w:val="000A7447"/>
    <w:rsid w:val="000B2214"/>
    <w:rsid w:val="000B7A68"/>
    <w:rsid w:val="000C21EA"/>
    <w:rsid w:val="000C2C04"/>
    <w:rsid w:val="000C66F0"/>
    <w:rsid w:val="000D112E"/>
    <w:rsid w:val="000D23BE"/>
    <w:rsid w:val="000D2B66"/>
    <w:rsid w:val="000D55AF"/>
    <w:rsid w:val="000D7276"/>
    <w:rsid w:val="000E0729"/>
    <w:rsid w:val="000E1A03"/>
    <w:rsid w:val="000E442B"/>
    <w:rsid w:val="000E5DA5"/>
    <w:rsid w:val="000E7491"/>
    <w:rsid w:val="000F318B"/>
    <w:rsid w:val="000F56BB"/>
    <w:rsid w:val="000F6406"/>
    <w:rsid w:val="00107475"/>
    <w:rsid w:val="001155A9"/>
    <w:rsid w:val="00116DC2"/>
    <w:rsid w:val="00117947"/>
    <w:rsid w:val="00120D41"/>
    <w:rsid w:val="00122836"/>
    <w:rsid w:val="00122C9D"/>
    <w:rsid w:val="001306FE"/>
    <w:rsid w:val="00136A22"/>
    <w:rsid w:val="00143024"/>
    <w:rsid w:val="0014401A"/>
    <w:rsid w:val="00144AC9"/>
    <w:rsid w:val="0015024B"/>
    <w:rsid w:val="00153F04"/>
    <w:rsid w:val="001604A8"/>
    <w:rsid w:val="00161B6E"/>
    <w:rsid w:val="0017048A"/>
    <w:rsid w:val="00173128"/>
    <w:rsid w:val="00173C80"/>
    <w:rsid w:val="00181A57"/>
    <w:rsid w:val="001820FC"/>
    <w:rsid w:val="00182B9F"/>
    <w:rsid w:val="00185278"/>
    <w:rsid w:val="00187DE1"/>
    <w:rsid w:val="0019026D"/>
    <w:rsid w:val="001912B2"/>
    <w:rsid w:val="00191A50"/>
    <w:rsid w:val="00195166"/>
    <w:rsid w:val="00197325"/>
    <w:rsid w:val="00197848"/>
    <w:rsid w:val="001A4882"/>
    <w:rsid w:val="001A4984"/>
    <w:rsid w:val="001A627D"/>
    <w:rsid w:val="001A7E5B"/>
    <w:rsid w:val="001B3346"/>
    <w:rsid w:val="001B4593"/>
    <w:rsid w:val="001C0D30"/>
    <w:rsid w:val="001C1D46"/>
    <w:rsid w:val="001C4FF7"/>
    <w:rsid w:val="001C57B1"/>
    <w:rsid w:val="001C6327"/>
    <w:rsid w:val="001C708A"/>
    <w:rsid w:val="001C7B67"/>
    <w:rsid w:val="001D2032"/>
    <w:rsid w:val="001D3804"/>
    <w:rsid w:val="001D495A"/>
    <w:rsid w:val="001E0044"/>
    <w:rsid w:val="001E0AC2"/>
    <w:rsid w:val="001E12FF"/>
    <w:rsid w:val="001E4D40"/>
    <w:rsid w:val="001F14BC"/>
    <w:rsid w:val="001F275B"/>
    <w:rsid w:val="001F47F2"/>
    <w:rsid w:val="002000D0"/>
    <w:rsid w:val="002002FB"/>
    <w:rsid w:val="0020237D"/>
    <w:rsid w:val="0020508F"/>
    <w:rsid w:val="002073FF"/>
    <w:rsid w:val="00215175"/>
    <w:rsid w:val="002170AB"/>
    <w:rsid w:val="00223988"/>
    <w:rsid w:val="00223E6F"/>
    <w:rsid w:val="002307A4"/>
    <w:rsid w:val="002338A5"/>
    <w:rsid w:val="002351A7"/>
    <w:rsid w:val="00235CE5"/>
    <w:rsid w:val="00237127"/>
    <w:rsid w:val="0024185E"/>
    <w:rsid w:val="002534B5"/>
    <w:rsid w:val="00260E5B"/>
    <w:rsid w:val="00262E9E"/>
    <w:rsid w:val="002645F0"/>
    <w:rsid w:val="00267B8A"/>
    <w:rsid w:val="002710FE"/>
    <w:rsid w:val="00271457"/>
    <w:rsid w:val="0027345F"/>
    <w:rsid w:val="00274618"/>
    <w:rsid w:val="00275162"/>
    <w:rsid w:val="00275DC6"/>
    <w:rsid w:val="00276A18"/>
    <w:rsid w:val="00276C9A"/>
    <w:rsid w:val="0028266C"/>
    <w:rsid w:val="00283A02"/>
    <w:rsid w:val="00283C18"/>
    <w:rsid w:val="00290AF7"/>
    <w:rsid w:val="0029521E"/>
    <w:rsid w:val="00295916"/>
    <w:rsid w:val="00297DFF"/>
    <w:rsid w:val="002A1C4F"/>
    <w:rsid w:val="002A261B"/>
    <w:rsid w:val="002A64DB"/>
    <w:rsid w:val="002B1109"/>
    <w:rsid w:val="002B1BBB"/>
    <w:rsid w:val="002B1DD7"/>
    <w:rsid w:val="002B29FA"/>
    <w:rsid w:val="002B4EFD"/>
    <w:rsid w:val="002D0079"/>
    <w:rsid w:val="002D0D3B"/>
    <w:rsid w:val="002E0927"/>
    <w:rsid w:val="002E0C4E"/>
    <w:rsid w:val="002E4A4C"/>
    <w:rsid w:val="002F1522"/>
    <w:rsid w:val="002F2BA1"/>
    <w:rsid w:val="002F4C57"/>
    <w:rsid w:val="00301A92"/>
    <w:rsid w:val="003047C2"/>
    <w:rsid w:val="003116DB"/>
    <w:rsid w:val="00312307"/>
    <w:rsid w:val="00312F6D"/>
    <w:rsid w:val="00315FDC"/>
    <w:rsid w:val="00317B02"/>
    <w:rsid w:val="00322E4F"/>
    <w:rsid w:val="0032676D"/>
    <w:rsid w:val="003277B1"/>
    <w:rsid w:val="00332E7F"/>
    <w:rsid w:val="00334A1A"/>
    <w:rsid w:val="00337CE3"/>
    <w:rsid w:val="003441A6"/>
    <w:rsid w:val="00350767"/>
    <w:rsid w:val="003534B8"/>
    <w:rsid w:val="00355224"/>
    <w:rsid w:val="00356415"/>
    <w:rsid w:val="003568A8"/>
    <w:rsid w:val="0035775E"/>
    <w:rsid w:val="00360AAE"/>
    <w:rsid w:val="00361D2D"/>
    <w:rsid w:val="00372CB8"/>
    <w:rsid w:val="003737CF"/>
    <w:rsid w:val="003749CB"/>
    <w:rsid w:val="003832E6"/>
    <w:rsid w:val="0039095E"/>
    <w:rsid w:val="00396DCA"/>
    <w:rsid w:val="00397F3E"/>
    <w:rsid w:val="003A28BB"/>
    <w:rsid w:val="003A3824"/>
    <w:rsid w:val="003A4267"/>
    <w:rsid w:val="003A709B"/>
    <w:rsid w:val="003B00EB"/>
    <w:rsid w:val="003B2D30"/>
    <w:rsid w:val="003B4294"/>
    <w:rsid w:val="003B5FEB"/>
    <w:rsid w:val="003B620D"/>
    <w:rsid w:val="003B7EBA"/>
    <w:rsid w:val="003C1101"/>
    <w:rsid w:val="003C1BFA"/>
    <w:rsid w:val="003C3653"/>
    <w:rsid w:val="003C3C25"/>
    <w:rsid w:val="003C4AF0"/>
    <w:rsid w:val="003D17EE"/>
    <w:rsid w:val="003D3118"/>
    <w:rsid w:val="003E29FB"/>
    <w:rsid w:val="003E5E36"/>
    <w:rsid w:val="003E6BB2"/>
    <w:rsid w:val="003F2D08"/>
    <w:rsid w:val="003F3B44"/>
    <w:rsid w:val="003F5BFF"/>
    <w:rsid w:val="003F7082"/>
    <w:rsid w:val="004003F1"/>
    <w:rsid w:val="00401082"/>
    <w:rsid w:val="00403D0C"/>
    <w:rsid w:val="00405BE4"/>
    <w:rsid w:val="004112FF"/>
    <w:rsid w:val="00411E8B"/>
    <w:rsid w:val="004125CF"/>
    <w:rsid w:val="00421903"/>
    <w:rsid w:val="0043054C"/>
    <w:rsid w:val="00431FF0"/>
    <w:rsid w:val="004448F3"/>
    <w:rsid w:val="00446132"/>
    <w:rsid w:val="00450F0A"/>
    <w:rsid w:val="00451D3D"/>
    <w:rsid w:val="00461FAB"/>
    <w:rsid w:val="00464585"/>
    <w:rsid w:val="00473666"/>
    <w:rsid w:val="004803DA"/>
    <w:rsid w:val="00482DC7"/>
    <w:rsid w:val="00491DA5"/>
    <w:rsid w:val="004A5684"/>
    <w:rsid w:val="004B2403"/>
    <w:rsid w:val="004B41A0"/>
    <w:rsid w:val="004B470A"/>
    <w:rsid w:val="004B568A"/>
    <w:rsid w:val="004C0809"/>
    <w:rsid w:val="004C0FFD"/>
    <w:rsid w:val="004D3B03"/>
    <w:rsid w:val="004E597B"/>
    <w:rsid w:val="004F0592"/>
    <w:rsid w:val="004F233C"/>
    <w:rsid w:val="004F2AE9"/>
    <w:rsid w:val="004F5782"/>
    <w:rsid w:val="004F6B2C"/>
    <w:rsid w:val="00510642"/>
    <w:rsid w:val="005241D6"/>
    <w:rsid w:val="00525D1E"/>
    <w:rsid w:val="00527FC8"/>
    <w:rsid w:val="0053192E"/>
    <w:rsid w:val="00541C11"/>
    <w:rsid w:val="00542FF6"/>
    <w:rsid w:val="00543114"/>
    <w:rsid w:val="005435FC"/>
    <w:rsid w:val="00545E8B"/>
    <w:rsid w:val="0055031C"/>
    <w:rsid w:val="00552667"/>
    <w:rsid w:val="005602EC"/>
    <w:rsid w:val="005710E0"/>
    <w:rsid w:val="00573702"/>
    <w:rsid w:val="005743D2"/>
    <w:rsid w:val="0057563C"/>
    <w:rsid w:val="0058002C"/>
    <w:rsid w:val="00585FA9"/>
    <w:rsid w:val="0059417E"/>
    <w:rsid w:val="00595671"/>
    <w:rsid w:val="005A201E"/>
    <w:rsid w:val="005A6962"/>
    <w:rsid w:val="005A7739"/>
    <w:rsid w:val="005B0126"/>
    <w:rsid w:val="005B2A05"/>
    <w:rsid w:val="005B3F85"/>
    <w:rsid w:val="005B436F"/>
    <w:rsid w:val="005B55DC"/>
    <w:rsid w:val="005C0865"/>
    <w:rsid w:val="005C2108"/>
    <w:rsid w:val="005D242A"/>
    <w:rsid w:val="005D5F66"/>
    <w:rsid w:val="005E1424"/>
    <w:rsid w:val="005E406B"/>
    <w:rsid w:val="005F07FC"/>
    <w:rsid w:val="005F28FE"/>
    <w:rsid w:val="005F67D5"/>
    <w:rsid w:val="005F6F3C"/>
    <w:rsid w:val="006025A3"/>
    <w:rsid w:val="006038D9"/>
    <w:rsid w:val="00614F32"/>
    <w:rsid w:val="00616065"/>
    <w:rsid w:val="00617E60"/>
    <w:rsid w:val="006223C0"/>
    <w:rsid w:val="006229FE"/>
    <w:rsid w:val="00622F21"/>
    <w:rsid w:val="006266C7"/>
    <w:rsid w:val="00630998"/>
    <w:rsid w:val="006309EA"/>
    <w:rsid w:val="0063105B"/>
    <w:rsid w:val="00631E16"/>
    <w:rsid w:val="00641748"/>
    <w:rsid w:val="006429F5"/>
    <w:rsid w:val="00643C14"/>
    <w:rsid w:val="0064471D"/>
    <w:rsid w:val="00644826"/>
    <w:rsid w:val="0065153A"/>
    <w:rsid w:val="00652FFE"/>
    <w:rsid w:val="00657C6A"/>
    <w:rsid w:val="00661063"/>
    <w:rsid w:val="00665F58"/>
    <w:rsid w:val="0066755A"/>
    <w:rsid w:val="0067022C"/>
    <w:rsid w:val="00671AF5"/>
    <w:rsid w:val="00676FCF"/>
    <w:rsid w:val="00681935"/>
    <w:rsid w:val="00681D30"/>
    <w:rsid w:val="00683B68"/>
    <w:rsid w:val="00690D1E"/>
    <w:rsid w:val="00695056"/>
    <w:rsid w:val="00697549"/>
    <w:rsid w:val="006A5771"/>
    <w:rsid w:val="006A6226"/>
    <w:rsid w:val="006A721C"/>
    <w:rsid w:val="006A7F89"/>
    <w:rsid w:val="006B16E4"/>
    <w:rsid w:val="006B4D24"/>
    <w:rsid w:val="006B648A"/>
    <w:rsid w:val="006C6321"/>
    <w:rsid w:val="006D08F1"/>
    <w:rsid w:val="006D3712"/>
    <w:rsid w:val="006D58C7"/>
    <w:rsid w:val="006E19A7"/>
    <w:rsid w:val="006E486A"/>
    <w:rsid w:val="006E4BF9"/>
    <w:rsid w:val="006F142D"/>
    <w:rsid w:val="006F6B70"/>
    <w:rsid w:val="00703F99"/>
    <w:rsid w:val="007064AE"/>
    <w:rsid w:val="00722652"/>
    <w:rsid w:val="00725376"/>
    <w:rsid w:val="00727832"/>
    <w:rsid w:val="00732053"/>
    <w:rsid w:val="00733DF2"/>
    <w:rsid w:val="00736C40"/>
    <w:rsid w:val="00742896"/>
    <w:rsid w:val="00743A56"/>
    <w:rsid w:val="00743C53"/>
    <w:rsid w:val="00744A3B"/>
    <w:rsid w:val="00751903"/>
    <w:rsid w:val="00751986"/>
    <w:rsid w:val="007534A9"/>
    <w:rsid w:val="00754600"/>
    <w:rsid w:val="007578DF"/>
    <w:rsid w:val="00764793"/>
    <w:rsid w:val="007657B7"/>
    <w:rsid w:val="00767C44"/>
    <w:rsid w:val="00770BB5"/>
    <w:rsid w:val="0077233F"/>
    <w:rsid w:val="00782A37"/>
    <w:rsid w:val="00783DE4"/>
    <w:rsid w:val="00786E73"/>
    <w:rsid w:val="007874FC"/>
    <w:rsid w:val="0079021F"/>
    <w:rsid w:val="007921A5"/>
    <w:rsid w:val="007954E2"/>
    <w:rsid w:val="00796C0B"/>
    <w:rsid w:val="00797F35"/>
    <w:rsid w:val="007A075E"/>
    <w:rsid w:val="007A2F83"/>
    <w:rsid w:val="007A6417"/>
    <w:rsid w:val="007A72F2"/>
    <w:rsid w:val="007A76F7"/>
    <w:rsid w:val="007B1380"/>
    <w:rsid w:val="007B19AD"/>
    <w:rsid w:val="007C2445"/>
    <w:rsid w:val="007C352E"/>
    <w:rsid w:val="007C4886"/>
    <w:rsid w:val="007C576D"/>
    <w:rsid w:val="007C6A87"/>
    <w:rsid w:val="007C77BC"/>
    <w:rsid w:val="007D073D"/>
    <w:rsid w:val="007D12BD"/>
    <w:rsid w:val="007D51AF"/>
    <w:rsid w:val="007D6EC8"/>
    <w:rsid w:val="007E03ED"/>
    <w:rsid w:val="007E55D8"/>
    <w:rsid w:val="007F53A7"/>
    <w:rsid w:val="007F6336"/>
    <w:rsid w:val="007F7AC3"/>
    <w:rsid w:val="0080369A"/>
    <w:rsid w:val="0080721D"/>
    <w:rsid w:val="00807FA2"/>
    <w:rsid w:val="0081259D"/>
    <w:rsid w:val="0081298F"/>
    <w:rsid w:val="008130CF"/>
    <w:rsid w:val="008135D8"/>
    <w:rsid w:val="00816219"/>
    <w:rsid w:val="00820950"/>
    <w:rsid w:val="00822C49"/>
    <w:rsid w:val="00824104"/>
    <w:rsid w:val="00825D2A"/>
    <w:rsid w:val="00825F8E"/>
    <w:rsid w:val="00831AED"/>
    <w:rsid w:val="00832C7A"/>
    <w:rsid w:val="00834195"/>
    <w:rsid w:val="00841CDA"/>
    <w:rsid w:val="008435ED"/>
    <w:rsid w:val="00847C00"/>
    <w:rsid w:val="008567F5"/>
    <w:rsid w:val="00861E57"/>
    <w:rsid w:val="008626BF"/>
    <w:rsid w:val="008670F2"/>
    <w:rsid w:val="00880B81"/>
    <w:rsid w:val="00882303"/>
    <w:rsid w:val="0088254A"/>
    <w:rsid w:val="008865EA"/>
    <w:rsid w:val="008938C3"/>
    <w:rsid w:val="008959B4"/>
    <w:rsid w:val="00896217"/>
    <w:rsid w:val="008A0A0B"/>
    <w:rsid w:val="008A17DD"/>
    <w:rsid w:val="008A5E44"/>
    <w:rsid w:val="008A6526"/>
    <w:rsid w:val="008A6F73"/>
    <w:rsid w:val="008A7A17"/>
    <w:rsid w:val="008A7BBB"/>
    <w:rsid w:val="008B3722"/>
    <w:rsid w:val="008B372E"/>
    <w:rsid w:val="008B5D9C"/>
    <w:rsid w:val="008B5E96"/>
    <w:rsid w:val="008B61AC"/>
    <w:rsid w:val="008B630E"/>
    <w:rsid w:val="008B6505"/>
    <w:rsid w:val="008B720B"/>
    <w:rsid w:val="008C058C"/>
    <w:rsid w:val="008C3549"/>
    <w:rsid w:val="008C37DC"/>
    <w:rsid w:val="008C5471"/>
    <w:rsid w:val="008D37B0"/>
    <w:rsid w:val="008D4A9E"/>
    <w:rsid w:val="008D6255"/>
    <w:rsid w:val="008E74F3"/>
    <w:rsid w:val="008E7FF4"/>
    <w:rsid w:val="008F0BAF"/>
    <w:rsid w:val="008F2756"/>
    <w:rsid w:val="008F459F"/>
    <w:rsid w:val="008F54E9"/>
    <w:rsid w:val="009015CF"/>
    <w:rsid w:val="00902EB7"/>
    <w:rsid w:val="009121DD"/>
    <w:rsid w:val="00915CD9"/>
    <w:rsid w:val="009262C2"/>
    <w:rsid w:val="00930927"/>
    <w:rsid w:val="00930B5D"/>
    <w:rsid w:val="009348F8"/>
    <w:rsid w:val="00940905"/>
    <w:rsid w:val="00943516"/>
    <w:rsid w:val="00943A94"/>
    <w:rsid w:val="0095091D"/>
    <w:rsid w:val="009533A8"/>
    <w:rsid w:val="00954540"/>
    <w:rsid w:val="00954C6C"/>
    <w:rsid w:val="00955C50"/>
    <w:rsid w:val="0095716F"/>
    <w:rsid w:val="009661BE"/>
    <w:rsid w:val="009664F8"/>
    <w:rsid w:val="00966C4B"/>
    <w:rsid w:val="00974482"/>
    <w:rsid w:val="00976EE4"/>
    <w:rsid w:val="009771A9"/>
    <w:rsid w:val="009811F9"/>
    <w:rsid w:val="0098178C"/>
    <w:rsid w:val="00982CFF"/>
    <w:rsid w:val="00984DD5"/>
    <w:rsid w:val="00986522"/>
    <w:rsid w:val="00991DDC"/>
    <w:rsid w:val="009B14A7"/>
    <w:rsid w:val="009B2B7C"/>
    <w:rsid w:val="009B392E"/>
    <w:rsid w:val="009B51CF"/>
    <w:rsid w:val="009C004A"/>
    <w:rsid w:val="009C1659"/>
    <w:rsid w:val="009C29E0"/>
    <w:rsid w:val="009C3CFE"/>
    <w:rsid w:val="009D31DC"/>
    <w:rsid w:val="009D3DA5"/>
    <w:rsid w:val="009D7F63"/>
    <w:rsid w:val="009E4500"/>
    <w:rsid w:val="009E64A7"/>
    <w:rsid w:val="009F228F"/>
    <w:rsid w:val="009F2FCF"/>
    <w:rsid w:val="009F405C"/>
    <w:rsid w:val="009F4B14"/>
    <w:rsid w:val="00A0117D"/>
    <w:rsid w:val="00A0252A"/>
    <w:rsid w:val="00A050FC"/>
    <w:rsid w:val="00A1343F"/>
    <w:rsid w:val="00A14524"/>
    <w:rsid w:val="00A1607D"/>
    <w:rsid w:val="00A20CDA"/>
    <w:rsid w:val="00A2431C"/>
    <w:rsid w:val="00A25F27"/>
    <w:rsid w:val="00A30C23"/>
    <w:rsid w:val="00A313FC"/>
    <w:rsid w:val="00A31CDC"/>
    <w:rsid w:val="00A47189"/>
    <w:rsid w:val="00A478B2"/>
    <w:rsid w:val="00A47DE2"/>
    <w:rsid w:val="00A5318C"/>
    <w:rsid w:val="00A55A81"/>
    <w:rsid w:val="00A62A1B"/>
    <w:rsid w:val="00A67DCD"/>
    <w:rsid w:val="00A71C4C"/>
    <w:rsid w:val="00A721A6"/>
    <w:rsid w:val="00A736B0"/>
    <w:rsid w:val="00A7398B"/>
    <w:rsid w:val="00A80443"/>
    <w:rsid w:val="00A80E3C"/>
    <w:rsid w:val="00A810FA"/>
    <w:rsid w:val="00A827E0"/>
    <w:rsid w:val="00A874C7"/>
    <w:rsid w:val="00A87697"/>
    <w:rsid w:val="00A92E86"/>
    <w:rsid w:val="00AA0595"/>
    <w:rsid w:val="00AA3D01"/>
    <w:rsid w:val="00AA5197"/>
    <w:rsid w:val="00AA5B8C"/>
    <w:rsid w:val="00AB0F9A"/>
    <w:rsid w:val="00AB5055"/>
    <w:rsid w:val="00AB61DB"/>
    <w:rsid w:val="00AC4370"/>
    <w:rsid w:val="00AC6F40"/>
    <w:rsid w:val="00AD1136"/>
    <w:rsid w:val="00AD4059"/>
    <w:rsid w:val="00AD5D33"/>
    <w:rsid w:val="00AD6F13"/>
    <w:rsid w:val="00AD75A9"/>
    <w:rsid w:val="00AE07C9"/>
    <w:rsid w:val="00AE0B72"/>
    <w:rsid w:val="00AE1C88"/>
    <w:rsid w:val="00AE65DC"/>
    <w:rsid w:val="00AE6E52"/>
    <w:rsid w:val="00AF2ACC"/>
    <w:rsid w:val="00AF342E"/>
    <w:rsid w:val="00AF79FC"/>
    <w:rsid w:val="00B007B5"/>
    <w:rsid w:val="00B00C3D"/>
    <w:rsid w:val="00B038A0"/>
    <w:rsid w:val="00B04A98"/>
    <w:rsid w:val="00B13CBC"/>
    <w:rsid w:val="00B13F9C"/>
    <w:rsid w:val="00B16983"/>
    <w:rsid w:val="00B176F5"/>
    <w:rsid w:val="00B3023C"/>
    <w:rsid w:val="00B37326"/>
    <w:rsid w:val="00B47B11"/>
    <w:rsid w:val="00B52931"/>
    <w:rsid w:val="00B61CEE"/>
    <w:rsid w:val="00B62C9D"/>
    <w:rsid w:val="00B642BC"/>
    <w:rsid w:val="00B66F39"/>
    <w:rsid w:val="00B67032"/>
    <w:rsid w:val="00B7092A"/>
    <w:rsid w:val="00B710EA"/>
    <w:rsid w:val="00B718D8"/>
    <w:rsid w:val="00B753DA"/>
    <w:rsid w:val="00B7796D"/>
    <w:rsid w:val="00B8111A"/>
    <w:rsid w:val="00B84B2F"/>
    <w:rsid w:val="00B84F6B"/>
    <w:rsid w:val="00B85DC1"/>
    <w:rsid w:val="00B871C1"/>
    <w:rsid w:val="00B946DF"/>
    <w:rsid w:val="00B95300"/>
    <w:rsid w:val="00B96232"/>
    <w:rsid w:val="00BA3FD3"/>
    <w:rsid w:val="00BA68E3"/>
    <w:rsid w:val="00BB09A1"/>
    <w:rsid w:val="00BB1996"/>
    <w:rsid w:val="00BB28D3"/>
    <w:rsid w:val="00BB5173"/>
    <w:rsid w:val="00BB6F0D"/>
    <w:rsid w:val="00BC3605"/>
    <w:rsid w:val="00BC4A84"/>
    <w:rsid w:val="00BD06A8"/>
    <w:rsid w:val="00BD0F25"/>
    <w:rsid w:val="00BD1775"/>
    <w:rsid w:val="00BD25DC"/>
    <w:rsid w:val="00BD373C"/>
    <w:rsid w:val="00BD7492"/>
    <w:rsid w:val="00BD7A9C"/>
    <w:rsid w:val="00BE0D2B"/>
    <w:rsid w:val="00BE5AC7"/>
    <w:rsid w:val="00BE64F7"/>
    <w:rsid w:val="00BF388D"/>
    <w:rsid w:val="00BF428F"/>
    <w:rsid w:val="00BF7F47"/>
    <w:rsid w:val="00C02BA9"/>
    <w:rsid w:val="00C05299"/>
    <w:rsid w:val="00C12559"/>
    <w:rsid w:val="00C16DC6"/>
    <w:rsid w:val="00C16E90"/>
    <w:rsid w:val="00C208BD"/>
    <w:rsid w:val="00C21C59"/>
    <w:rsid w:val="00C23274"/>
    <w:rsid w:val="00C27324"/>
    <w:rsid w:val="00C30BB8"/>
    <w:rsid w:val="00C30C33"/>
    <w:rsid w:val="00C31800"/>
    <w:rsid w:val="00C362B9"/>
    <w:rsid w:val="00C36E9E"/>
    <w:rsid w:val="00C52132"/>
    <w:rsid w:val="00C55474"/>
    <w:rsid w:val="00C6055E"/>
    <w:rsid w:val="00C636F7"/>
    <w:rsid w:val="00C647C4"/>
    <w:rsid w:val="00C66F4D"/>
    <w:rsid w:val="00C7046A"/>
    <w:rsid w:val="00C73C0F"/>
    <w:rsid w:val="00C74770"/>
    <w:rsid w:val="00C75A8F"/>
    <w:rsid w:val="00C76FBC"/>
    <w:rsid w:val="00C806D9"/>
    <w:rsid w:val="00C94CD7"/>
    <w:rsid w:val="00C96FF6"/>
    <w:rsid w:val="00CA17DA"/>
    <w:rsid w:val="00CA3607"/>
    <w:rsid w:val="00CA4BFB"/>
    <w:rsid w:val="00CA69D5"/>
    <w:rsid w:val="00CB0BFE"/>
    <w:rsid w:val="00CB72FF"/>
    <w:rsid w:val="00CC1471"/>
    <w:rsid w:val="00CC50E1"/>
    <w:rsid w:val="00CD2C84"/>
    <w:rsid w:val="00CD52C2"/>
    <w:rsid w:val="00CD5E19"/>
    <w:rsid w:val="00CD6F0F"/>
    <w:rsid w:val="00CD6FBC"/>
    <w:rsid w:val="00CE1599"/>
    <w:rsid w:val="00CE2C73"/>
    <w:rsid w:val="00CE5776"/>
    <w:rsid w:val="00CF28D8"/>
    <w:rsid w:val="00CF5D73"/>
    <w:rsid w:val="00CF6EC7"/>
    <w:rsid w:val="00D00F89"/>
    <w:rsid w:val="00D0433E"/>
    <w:rsid w:val="00D0473A"/>
    <w:rsid w:val="00D04DF8"/>
    <w:rsid w:val="00D079CC"/>
    <w:rsid w:val="00D07C68"/>
    <w:rsid w:val="00D1019E"/>
    <w:rsid w:val="00D1298A"/>
    <w:rsid w:val="00D12D1E"/>
    <w:rsid w:val="00D13A93"/>
    <w:rsid w:val="00D20409"/>
    <w:rsid w:val="00D231DA"/>
    <w:rsid w:val="00D232D4"/>
    <w:rsid w:val="00D27CF8"/>
    <w:rsid w:val="00D303F3"/>
    <w:rsid w:val="00D40C2C"/>
    <w:rsid w:val="00D40E25"/>
    <w:rsid w:val="00D50C1C"/>
    <w:rsid w:val="00D50CD2"/>
    <w:rsid w:val="00D5196D"/>
    <w:rsid w:val="00D51A36"/>
    <w:rsid w:val="00D52E90"/>
    <w:rsid w:val="00D54265"/>
    <w:rsid w:val="00D5585F"/>
    <w:rsid w:val="00D6329E"/>
    <w:rsid w:val="00D63E2D"/>
    <w:rsid w:val="00D65798"/>
    <w:rsid w:val="00D65F32"/>
    <w:rsid w:val="00D71B69"/>
    <w:rsid w:val="00D73E1B"/>
    <w:rsid w:val="00D75603"/>
    <w:rsid w:val="00D75D7C"/>
    <w:rsid w:val="00D82E10"/>
    <w:rsid w:val="00D83F7F"/>
    <w:rsid w:val="00D849B1"/>
    <w:rsid w:val="00D872EE"/>
    <w:rsid w:val="00D97E8F"/>
    <w:rsid w:val="00DA3AE6"/>
    <w:rsid w:val="00DA410D"/>
    <w:rsid w:val="00DB0C45"/>
    <w:rsid w:val="00DB6719"/>
    <w:rsid w:val="00DB6CA9"/>
    <w:rsid w:val="00DB72D6"/>
    <w:rsid w:val="00DC10C4"/>
    <w:rsid w:val="00DC408B"/>
    <w:rsid w:val="00DC441D"/>
    <w:rsid w:val="00DC51F0"/>
    <w:rsid w:val="00DC5583"/>
    <w:rsid w:val="00DC6B94"/>
    <w:rsid w:val="00DC7916"/>
    <w:rsid w:val="00DD6EF0"/>
    <w:rsid w:val="00DD73C3"/>
    <w:rsid w:val="00DD78C5"/>
    <w:rsid w:val="00DE350A"/>
    <w:rsid w:val="00DE4B8F"/>
    <w:rsid w:val="00DF3876"/>
    <w:rsid w:val="00E0347B"/>
    <w:rsid w:val="00E12AFE"/>
    <w:rsid w:val="00E15307"/>
    <w:rsid w:val="00E2030D"/>
    <w:rsid w:val="00E215F0"/>
    <w:rsid w:val="00E230CF"/>
    <w:rsid w:val="00E2398F"/>
    <w:rsid w:val="00E26114"/>
    <w:rsid w:val="00E373C7"/>
    <w:rsid w:val="00E41043"/>
    <w:rsid w:val="00E424CA"/>
    <w:rsid w:val="00E43FC3"/>
    <w:rsid w:val="00E44EB5"/>
    <w:rsid w:val="00E470F3"/>
    <w:rsid w:val="00E53559"/>
    <w:rsid w:val="00E54E6C"/>
    <w:rsid w:val="00E5619B"/>
    <w:rsid w:val="00E565FF"/>
    <w:rsid w:val="00E6146E"/>
    <w:rsid w:val="00E64CF3"/>
    <w:rsid w:val="00E66B5C"/>
    <w:rsid w:val="00E71E8B"/>
    <w:rsid w:val="00E74195"/>
    <w:rsid w:val="00E74DB8"/>
    <w:rsid w:val="00E77443"/>
    <w:rsid w:val="00E81906"/>
    <w:rsid w:val="00E83514"/>
    <w:rsid w:val="00E903B2"/>
    <w:rsid w:val="00E97B4F"/>
    <w:rsid w:val="00E97B65"/>
    <w:rsid w:val="00EA31DA"/>
    <w:rsid w:val="00EA424A"/>
    <w:rsid w:val="00EA7230"/>
    <w:rsid w:val="00EB0BD0"/>
    <w:rsid w:val="00EB64B2"/>
    <w:rsid w:val="00EB7973"/>
    <w:rsid w:val="00EC3442"/>
    <w:rsid w:val="00ED3AE0"/>
    <w:rsid w:val="00ED4FFB"/>
    <w:rsid w:val="00EE37C4"/>
    <w:rsid w:val="00EE3F6E"/>
    <w:rsid w:val="00F00A39"/>
    <w:rsid w:val="00F07954"/>
    <w:rsid w:val="00F14553"/>
    <w:rsid w:val="00F212F6"/>
    <w:rsid w:val="00F251D1"/>
    <w:rsid w:val="00F26139"/>
    <w:rsid w:val="00F31DA0"/>
    <w:rsid w:val="00F3385E"/>
    <w:rsid w:val="00F400A5"/>
    <w:rsid w:val="00F405D4"/>
    <w:rsid w:val="00F450FE"/>
    <w:rsid w:val="00F472EF"/>
    <w:rsid w:val="00F47666"/>
    <w:rsid w:val="00F50844"/>
    <w:rsid w:val="00F50EF4"/>
    <w:rsid w:val="00F52398"/>
    <w:rsid w:val="00F52A36"/>
    <w:rsid w:val="00F53BBF"/>
    <w:rsid w:val="00F54B64"/>
    <w:rsid w:val="00F60FEF"/>
    <w:rsid w:val="00F62542"/>
    <w:rsid w:val="00F63DE2"/>
    <w:rsid w:val="00F6617B"/>
    <w:rsid w:val="00F7097C"/>
    <w:rsid w:val="00F7387B"/>
    <w:rsid w:val="00F741E3"/>
    <w:rsid w:val="00F8330E"/>
    <w:rsid w:val="00F8702C"/>
    <w:rsid w:val="00F90428"/>
    <w:rsid w:val="00F904F1"/>
    <w:rsid w:val="00F90B1F"/>
    <w:rsid w:val="00F92E1B"/>
    <w:rsid w:val="00F97ADA"/>
    <w:rsid w:val="00FA051C"/>
    <w:rsid w:val="00FA3319"/>
    <w:rsid w:val="00FB031E"/>
    <w:rsid w:val="00FB7003"/>
    <w:rsid w:val="00FC0160"/>
    <w:rsid w:val="00FC2B71"/>
    <w:rsid w:val="00FD0686"/>
    <w:rsid w:val="00FD33B5"/>
    <w:rsid w:val="00FD3A8B"/>
    <w:rsid w:val="00FD675F"/>
    <w:rsid w:val="00FD7EE9"/>
    <w:rsid w:val="00FE05D9"/>
    <w:rsid w:val="00FE1C20"/>
    <w:rsid w:val="00FE2EDF"/>
    <w:rsid w:val="00FE4211"/>
    <w:rsid w:val="00FE67B1"/>
    <w:rsid w:val="00FE729D"/>
    <w:rsid w:val="00FF1788"/>
    <w:rsid w:val="00FF50B6"/>
    <w:rsid w:val="00FF5C03"/>
    <w:rsid w:val="00FF7D5E"/>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3191"/>
  <w15:docId w15:val="{42B06D0C-7049-4C91-83A9-7696C9F5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97DFF"/>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DFF"/>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297DFF"/>
  </w:style>
  <w:style w:type="character" w:styleId="Hipervnculo">
    <w:name w:val="Hyperlink"/>
    <w:basedOn w:val="Fuentedeprrafopredeter"/>
    <w:uiPriority w:val="99"/>
    <w:unhideWhenUsed/>
    <w:rsid w:val="005743D2"/>
    <w:rPr>
      <w:color w:val="0563C1" w:themeColor="hyperlink"/>
      <w:u w:val="single"/>
    </w:rPr>
  </w:style>
  <w:style w:type="paragraph" w:styleId="Prrafodelista">
    <w:name w:val="List Paragraph"/>
    <w:basedOn w:val="Normal"/>
    <w:link w:val="PrrafodelistaCar"/>
    <w:uiPriority w:val="34"/>
    <w:qFormat/>
    <w:rsid w:val="00F472EF"/>
    <w:pPr>
      <w:ind w:left="720"/>
      <w:contextualSpacing/>
    </w:pPr>
  </w:style>
  <w:style w:type="character" w:customStyle="1" w:styleId="PrrafodelistaCar">
    <w:name w:val="Párrafo de lista Car"/>
    <w:basedOn w:val="Fuentedeprrafopredeter"/>
    <w:link w:val="Prrafodelista"/>
    <w:uiPriority w:val="34"/>
    <w:rsid w:val="000F56BB"/>
  </w:style>
  <w:style w:type="paragraph" w:styleId="Encabezado">
    <w:name w:val="header"/>
    <w:basedOn w:val="Normal"/>
    <w:link w:val="EncabezadoCar"/>
    <w:uiPriority w:val="99"/>
    <w:unhideWhenUsed/>
    <w:rsid w:val="00622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23C0"/>
  </w:style>
  <w:style w:type="paragraph" w:styleId="Piedepgina">
    <w:name w:val="footer"/>
    <w:basedOn w:val="Normal"/>
    <w:link w:val="PiedepginaCar"/>
    <w:uiPriority w:val="99"/>
    <w:unhideWhenUsed/>
    <w:rsid w:val="00622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23C0"/>
  </w:style>
  <w:style w:type="paragraph" w:customStyle="1" w:styleId="Prrafodelista1">
    <w:name w:val="Párrafo de lista1"/>
    <w:basedOn w:val="Normal"/>
    <w:rsid w:val="00BD25DC"/>
    <w:pPr>
      <w:suppressAutoHyphens/>
      <w:ind w:left="720"/>
    </w:pPr>
    <w:rPr>
      <w:rFonts w:ascii="Calibri" w:eastAsia="SimSun" w:hAnsi="Calibri" w:cs="font261"/>
      <w:lang w:eastAsia="ar-SA"/>
    </w:rPr>
  </w:style>
  <w:style w:type="paragraph" w:styleId="Textonotapie">
    <w:name w:val="footnote text"/>
    <w:basedOn w:val="Normal"/>
    <w:link w:val="TextonotapieCar"/>
    <w:uiPriority w:val="99"/>
    <w:semiHidden/>
    <w:unhideWhenUsed/>
    <w:rsid w:val="00D519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196D"/>
    <w:rPr>
      <w:sz w:val="20"/>
      <w:szCs w:val="20"/>
    </w:rPr>
  </w:style>
  <w:style w:type="character" w:styleId="Refdenotaalpie">
    <w:name w:val="footnote reference"/>
    <w:basedOn w:val="Fuentedeprrafopredeter"/>
    <w:uiPriority w:val="99"/>
    <w:semiHidden/>
    <w:unhideWhenUsed/>
    <w:rsid w:val="00D5196D"/>
    <w:rPr>
      <w:vertAlign w:val="superscript"/>
    </w:rPr>
  </w:style>
  <w:style w:type="paragraph" w:styleId="Textodeglobo">
    <w:name w:val="Balloon Text"/>
    <w:basedOn w:val="Normal"/>
    <w:link w:val="TextodegloboCar"/>
    <w:uiPriority w:val="99"/>
    <w:semiHidden/>
    <w:unhideWhenUsed/>
    <w:rsid w:val="008E7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FF4"/>
    <w:rPr>
      <w:rFonts w:ascii="Tahoma" w:hAnsi="Tahoma" w:cs="Tahoma"/>
      <w:sz w:val="16"/>
      <w:szCs w:val="16"/>
    </w:rPr>
  </w:style>
  <w:style w:type="paragraph" w:customStyle="1" w:styleId="Default">
    <w:name w:val="Default"/>
    <w:rsid w:val="00C208BD"/>
    <w:pPr>
      <w:autoSpaceDE w:val="0"/>
      <w:autoSpaceDN w:val="0"/>
      <w:adjustRightInd w:val="0"/>
      <w:spacing w:after="0" w:line="240" w:lineRule="auto"/>
    </w:pPr>
    <w:rPr>
      <w:rFonts w:ascii="DejaVu Sans Condensed" w:hAnsi="DejaVu Sans Condensed" w:cs="DejaVu Sans Condensed"/>
      <w:color w:val="000000"/>
      <w:sz w:val="24"/>
      <w:szCs w:val="24"/>
      <w:lang w:val="es-US"/>
    </w:rPr>
  </w:style>
  <w:style w:type="paragraph" w:styleId="HTMLconformatoprevio">
    <w:name w:val="HTML Preformatted"/>
    <w:basedOn w:val="Normal"/>
    <w:link w:val="HTMLconformatoprevioCar"/>
    <w:uiPriority w:val="99"/>
    <w:semiHidden/>
    <w:unhideWhenUsed/>
    <w:rsid w:val="008C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8C058C"/>
    <w:rPr>
      <w:rFonts w:ascii="Courier New" w:eastAsia="Times New Roman" w:hAnsi="Courier New" w:cs="Courier New"/>
      <w:sz w:val="20"/>
      <w:szCs w:val="20"/>
      <w:lang w:val="en-US"/>
    </w:rPr>
  </w:style>
  <w:style w:type="paragraph" w:customStyle="1" w:styleId="Standard">
    <w:name w:val="Standard"/>
    <w:rsid w:val="003441A6"/>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character" w:styleId="Refdecomentario">
    <w:name w:val="annotation reference"/>
    <w:basedOn w:val="Fuentedeprrafopredeter"/>
    <w:uiPriority w:val="99"/>
    <w:semiHidden/>
    <w:unhideWhenUsed/>
    <w:rsid w:val="00237127"/>
    <w:rPr>
      <w:sz w:val="16"/>
      <w:szCs w:val="16"/>
    </w:rPr>
  </w:style>
  <w:style w:type="paragraph" w:styleId="Textocomentario">
    <w:name w:val="annotation text"/>
    <w:basedOn w:val="Normal"/>
    <w:link w:val="TextocomentarioCar"/>
    <w:uiPriority w:val="99"/>
    <w:unhideWhenUsed/>
    <w:rsid w:val="00237127"/>
    <w:pPr>
      <w:spacing w:line="240" w:lineRule="auto"/>
    </w:pPr>
    <w:rPr>
      <w:sz w:val="20"/>
      <w:szCs w:val="20"/>
    </w:rPr>
  </w:style>
  <w:style w:type="character" w:customStyle="1" w:styleId="TextocomentarioCar">
    <w:name w:val="Texto comentario Car"/>
    <w:basedOn w:val="Fuentedeprrafopredeter"/>
    <w:link w:val="Textocomentario"/>
    <w:uiPriority w:val="99"/>
    <w:rsid w:val="00237127"/>
    <w:rPr>
      <w:sz w:val="20"/>
      <w:szCs w:val="20"/>
    </w:rPr>
  </w:style>
  <w:style w:type="paragraph" w:styleId="Asuntodelcomentario">
    <w:name w:val="annotation subject"/>
    <w:basedOn w:val="Textocomentario"/>
    <w:next w:val="Textocomentario"/>
    <w:link w:val="AsuntodelcomentarioCar"/>
    <w:uiPriority w:val="99"/>
    <w:semiHidden/>
    <w:unhideWhenUsed/>
    <w:rsid w:val="00237127"/>
    <w:rPr>
      <w:b/>
      <w:bCs/>
    </w:rPr>
  </w:style>
  <w:style w:type="character" w:customStyle="1" w:styleId="AsuntodelcomentarioCar">
    <w:name w:val="Asunto del comentario Car"/>
    <w:basedOn w:val="TextocomentarioCar"/>
    <w:link w:val="Asuntodelcomentario"/>
    <w:uiPriority w:val="99"/>
    <w:semiHidden/>
    <w:rsid w:val="00237127"/>
    <w:rPr>
      <w:b/>
      <w:bCs/>
      <w:sz w:val="20"/>
      <w:szCs w:val="20"/>
    </w:rPr>
  </w:style>
  <w:style w:type="table" w:styleId="Tablanormal5">
    <w:name w:val="Plain Table 5"/>
    <w:basedOn w:val="Tablanormal"/>
    <w:uiPriority w:val="45"/>
    <w:rsid w:val="006D08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6D08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6D08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6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E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5562">
      <w:bodyDiv w:val="1"/>
      <w:marLeft w:val="0"/>
      <w:marRight w:val="0"/>
      <w:marTop w:val="0"/>
      <w:marBottom w:val="0"/>
      <w:divBdr>
        <w:top w:val="none" w:sz="0" w:space="0" w:color="auto"/>
        <w:left w:val="none" w:sz="0" w:space="0" w:color="auto"/>
        <w:bottom w:val="none" w:sz="0" w:space="0" w:color="auto"/>
        <w:right w:val="none" w:sz="0" w:space="0" w:color="auto"/>
      </w:divBdr>
    </w:div>
    <w:div w:id="47918303">
      <w:bodyDiv w:val="1"/>
      <w:marLeft w:val="0"/>
      <w:marRight w:val="0"/>
      <w:marTop w:val="0"/>
      <w:marBottom w:val="0"/>
      <w:divBdr>
        <w:top w:val="none" w:sz="0" w:space="0" w:color="auto"/>
        <w:left w:val="none" w:sz="0" w:space="0" w:color="auto"/>
        <w:bottom w:val="none" w:sz="0" w:space="0" w:color="auto"/>
        <w:right w:val="none" w:sz="0" w:space="0" w:color="auto"/>
      </w:divBdr>
    </w:div>
    <w:div w:id="72748419">
      <w:bodyDiv w:val="1"/>
      <w:marLeft w:val="0"/>
      <w:marRight w:val="0"/>
      <w:marTop w:val="0"/>
      <w:marBottom w:val="0"/>
      <w:divBdr>
        <w:top w:val="none" w:sz="0" w:space="0" w:color="auto"/>
        <w:left w:val="none" w:sz="0" w:space="0" w:color="auto"/>
        <w:bottom w:val="none" w:sz="0" w:space="0" w:color="auto"/>
        <w:right w:val="none" w:sz="0" w:space="0" w:color="auto"/>
      </w:divBdr>
    </w:div>
    <w:div w:id="72972369">
      <w:bodyDiv w:val="1"/>
      <w:marLeft w:val="0"/>
      <w:marRight w:val="0"/>
      <w:marTop w:val="0"/>
      <w:marBottom w:val="0"/>
      <w:divBdr>
        <w:top w:val="none" w:sz="0" w:space="0" w:color="auto"/>
        <w:left w:val="none" w:sz="0" w:space="0" w:color="auto"/>
        <w:bottom w:val="none" w:sz="0" w:space="0" w:color="auto"/>
        <w:right w:val="none" w:sz="0" w:space="0" w:color="auto"/>
      </w:divBdr>
    </w:div>
    <w:div w:id="83231976">
      <w:bodyDiv w:val="1"/>
      <w:marLeft w:val="0"/>
      <w:marRight w:val="0"/>
      <w:marTop w:val="0"/>
      <w:marBottom w:val="0"/>
      <w:divBdr>
        <w:top w:val="none" w:sz="0" w:space="0" w:color="auto"/>
        <w:left w:val="none" w:sz="0" w:space="0" w:color="auto"/>
        <w:bottom w:val="none" w:sz="0" w:space="0" w:color="auto"/>
        <w:right w:val="none" w:sz="0" w:space="0" w:color="auto"/>
      </w:divBdr>
    </w:div>
    <w:div w:id="87583404">
      <w:bodyDiv w:val="1"/>
      <w:marLeft w:val="0"/>
      <w:marRight w:val="0"/>
      <w:marTop w:val="0"/>
      <w:marBottom w:val="0"/>
      <w:divBdr>
        <w:top w:val="none" w:sz="0" w:space="0" w:color="auto"/>
        <w:left w:val="none" w:sz="0" w:space="0" w:color="auto"/>
        <w:bottom w:val="none" w:sz="0" w:space="0" w:color="auto"/>
        <w:right w:val="none" w:sz="0" w:space="0" w:color="auto"/>
      </w:divBdr>
    </w:div>
    <w:div w:id="97337081">
      <w:bodyDiv w:val="1"/>
      <w:marLeft w:val="0"/>
      <w:marRight w:val="0"/>
      <w:marTop w:val="0"/>
      <w:marBottom w:val="0"/>
      <w:divBdr>
        <w:top w:val="none" w:sz="0" w:space="0" w:color="auto"/>
        <w:left w:val="none" w:sz="0" w:space="0" w:color="auto"/>
        <w:bottom w:val="none" w:sz="0" w:space="0" w:color="auto"/>
        <w:right w:val="none" w:sz="0" w:space="0" w:color="auto"/>
      </w:divBdr>
    </w:div>
    <w:div w:id="102580478">
      <w:bodyDiv w:val="1"/>
      <w:marLeft w:val="0"/>
      <w:marRight w:val="0"/>
      <w:marTop w:val="0"/>
      <w:marBottom w:val="0"/>
      <w:divBdr>
        <w:top w:val="none" w:sz="0" w:space="0" w:color="auto"/>
        <w:left w:val="none" w:sz="0" w:space="0" w:color="auto"/>
        <w:bottom w:val="none" w:sz="0" w:space="0" w:color="auto"/>
        <w:right w:val="none" w:sz="0" w:space="0" w:color="auto"/>
      </w:divBdr>
    </w:div>
    <w:div w:id="107243586">
      <w:bodyDiv w:val="1"/>
      <w:marLeft w:val="0"/>
      <w:marRight w:val="0"/>
      <w:marTop w:val="0"/>
      <w:marBottom w:val="0"/>
      <w:divBdr>
        <w:top w:val="none" w:sz="0" w:space="0" w:color="auto"/>
        <w:left w:val="none" w:sz="0" w:space="0" w:color="auto"/>
        <w:bottom w:val="none" w:sz="0" w:space="0" w:color="auto"/>
        <w:right w:val="none" w:sz="0" w:space="0" w:color="auto"/>
      </w:divBdr>
    </w:div>
    <w:div w:id="136843726">
      <w:bodyDiv w:val="1"/>
      <w:marLeft w:val="0"/>
      <w:marRight w:val="0"/>
      <w:marTop w:val="0"/>
      <w:marBottom w:val="0"/>
      <w:divBdr>
        <w:top w:val="none" w:sz="0" w:space="0" w:color="auto"/>
        <w:left w:val="none" w:sz="0" w:space="0" w:color="auto"/>
        <w:bottom w:val="none" w:sz="0" w:space="0" w:color="auto"/>
        <w:right w:val="none" w:sz="0" w:space="0" w:color="auto"/>
      </w:divBdr>
    </w:div>
    <w:div w:id="140655945">
      <w:bodyDiv w:val="1"/>
      <w:marLeft w:val="0"/>
      <w:marRight w:val="0"/>
      <w:marTop w:val="0"/>
      <w:marBottom w:val="0"/>
      <w:divBdr>
        <w:top w:val="none" w:sz="0" w:space="0" w:color="auto"/>
        <w:left w:val="none" w:sz="0" w:space="0" w:color="auto"/>
        <w:bottom w:val="none" w:sz="0" w:space="0" w:color="auto"/>
        <w:right w:val="none" w:sz="0" w:space="0" w:color="auto"/>
      </w:divBdr>
    </w:div>
    <w:div w:id="143284512">
      <w:bodyDiv w:val="1"/>
      <w:marLeft w:val="0"/>
      <w:marRight w:val="0"/>
      <w:marTop w:val="0"/>
      <w:marBottom w:val="0"/>
      <w:divBdr>
        <w:top w:val="none" w:sz="0" w:space="0" w:color="auto"/>
        <w:left w:val="none" w:sz="0" w:space="0" w:color="auto"/>
        <w:bottom w:val="none" w:sz="0" w:space="0" w:color="auto"/>
        <w:right w:val="none" w:sz="0" w:space="0" w:color="auto"/>
      </w:divBdr>
    </w:div>
    <w:div w:id="148177352">
      <w:bodyDiv w:val="1"/>
      <w:marLeft w:val="0"/>
      <w:marRight w:val="0"/>
      <w:marTop w:val="0"/>
      <w:marBottom w:val="0"/>
      <w:divBdr>
        <w:top w:val="none" w:sz="0" w:space="0" w:color="auto"/>
        <w:left w:val="none" w:sz="0" w:space="0" w:color="auto"/>
        <w:bottom w:val="none" w:sz="0" w:space="0" w:color="auto"/>
        <w:right w:val="none" w:sz="0" w:space="0" w:color="auto"/>
      </w:divBdr>
    </w:div>
    <w:div w:id="164976535">
      <w:bodyDiv w:val="1"/>
      <w:marLeft w:val="0"/>
      <w:marRight w:val="0"/>
      <w:marTop w:val="0"/>
      <w:marBottom w:val="0"/>
      <w:divBdr>
        <w:top w:val="none" w:sz="0" w:space="0" w:color="auto"/>
        <w:left w:val="none" w:sz="0" w:space="0" w:color="auto"/>
        <w:bottom w:val="none" w:sz="0" w:space="0" w:color="auto"/>
        <w:right w:val="none" w:sz="0" w:space="0" w:color="auto"/>
      </w:divBdr>
    </w:div>
    <w:div w:id="220408333">
      <w:bodyDiv w:val="1"/>
      <w:marLeft w:val="0"/>
      <w:marRight w:val="0"/>
      <w:marTop w:val="0"/>
      <w:marBottom w:val="0"/>
      <w:divBdr>
        <w:top w:val="none" w:sz="0" w:space="0" w:color="auto"/>
        <w:left w:val="none" w:sz="0" w:space="0" w:color="auto"/>
        <w:bottom w:val="none" w:sz="0" w:space="0" w:color="auto"/>
        <w:right w:val="none" w:sz="0" w:space="0" w:color="auto"/>
      </w:divBdr>
    </w:div>
    <w:div w:id="234315345">
      <w:bodyDiv w:val="1"/>
      <w:marLeft w:val="0"/>
      <w:marRight w:val="0"/>
      <w:marTop w:val="0"/>
      <w:marBottom w:val="0"/>
      <w:divBdr>
        <w:top w:val="none" w:sz="0" w:space="0" w:color="auto"/>
        <w:left w:val="none" w:sz="0" w:space="0" w:color="auto"/>
        <w:bottom w:val="none" w:sz="0" w:space="0" w:color="auto"/>
        <w:right w:val="none" w:sz="0" w:space="0" w:color="auto"/>
      </w:divBdr>
    </w:div>
    <w:div w:id="240723663">
      <w:bodyDiv w:val="1"/>
      <w:marLeft w:val="0"/>
      <w:marRight w:val="0"/>
      <w:marTop w:val="0"/>
      <w:marBottom w:val="0"/>
      <w:divBdr>
        <w:top w:val="none" w:sz="0" w:space="0" w:color="auto"/>
        <w:left w:val="none" w:sz="0" w:space="0" w:color="auto"/>
        <w:bottom w:val="none" w:sz="0" w:space="0" w:color="auto"/>
        <w:right w:val="none" w:sz="0" w:space="0" w:color="auto"/>
      </w:divBdr>
    </w:div>
    <w:div w:id="243611781">
      <w:bodyDiv w:val="1"/>
      <w:marLeft w:val="0"/>
      <w:marRight w:val="0"/>
      <w:marTop w:val="0"/>
      <w:marBottom w:val="0"/>
      <w:divBdr>
        <w:top w:val="none" w:sz="0" w:space="0" w:color="auto"/>
        <w:left w:val="none" w:sz="0" w:space="0" w:color="auto"/>
        <w:bottom w:val="none" w:sz="0" w:space="0" w:color="auto"/>
        <w:right w:val="none" w:sz="0" w:space="0" w:color="auto"/>
      </w:divBdr>
    </w:div>
    <w:div w:id="248662437">
      <w:bodyDiv w:val="1"/>
      <w:marLeft w:val="0"/>
      <w:marRight w:val="0"/>
      <w:marTop w:val="0"/>
      <w:marBottom w:val="0"/>
      <w:divBdr>
        <w:top w:val="none" w:sz="0" w:space="0" w:color="auto"/>
        <w:left w:val="none" w:sz="0" w:space="0" w:color="auto"/>
        <w:bottom w:val="none" w:sz="0" w:space="0" w:color="auto"/>
        <w:right w:val="none" w:sz="0" w:space="0" w:color="auto"/>
      </w:divBdr>
    </w:div>
    <w:div w:id="248929316">
      <w:bodyDiv w:val="1"/>
      <w:marLeft w:val="0"/>
      <w:marRight w:val="0"/>
      <w:marTop w:val="0"/>
      <w:marBottom w:val="0"/>
      <w:divBdr>
        <w:top w:val="none" w:sz="0" w:space="0" w:color="auto"/>
        <w:left w:val="none" w:sz="0" w:space="0" w:color="auto"/>
        <w:bottom w:val="none" w:sz="0" w:space="0" w:color="auto"/>
        <w:right w:val="none" w:sz="0" w:space="0" w:color="auto"/>
      </w:divBdr>
    </w:div>
    <w:div w:id="250893425">
      <w:bodyDiv w:val="1"/>
      <w:marLeft w:val="0"/>
      <w:marRight w:val="0"/>
      <w:marTop w:val="0"/>
      <w:marBottom w:val="0"/>
      <w:divBdr>
        <w:top w:val="none" w:sz="0" w:space="0" w:color="auto"/>
        <w:left w:val="none" w:sz="0" w:space="0" w:color="auto"/>
        <w:bottom w:val="none" w:sz="0" w:space="0" w:color="auto"/>
        <w:right w:val="none" w:sz="0" w:space="0" w:color="auto"/>
      </w:divBdr>
    </w:div>
    <w:div w:id="258176349">
      <w:bodyDiv w:val="1"/>
      <w:marLeft w:val="0"/>
      <w:marRight w:val="0"/>
      <w:marTop w:val="0"/>
      <w:marBottom w:val="0"/>
      <w:divBdr>
        <w:top w:val="none" w:sz="0" w:space="0" w:color="auto"/>
        <w:left w:val="none" w:sz="0" w:space="0" w:color="auto"/>
        <w:bottom w:val="none" w:sz="0" w:space="0" w:color="auto"/>
        <w:right w:val="none" w:sz="0" w:space="0" w:color="auto"/>
      </w:divBdr>
    </w:div>
    <w:div w:id="276908438">
      <w:bodyDiv w:val="1"/>
      <w:marLeft w:val="0"/>
      <w:marRight w:val="0"/>
      <w:marTop w:val="0"/>
      <w:marBottom w:val="0"/>
      <w:divBdr>
        <w:top w:val="none" w:sz="0" w:space="0" w:color="auto"/>
        <w:left w:val="none" w:sz="0" w:space="0" w:color="auto"/>
        <w:bottom w:val="none" w:sz="0" w:space="0" w:color="auto"/>
        <w:right w:val="none" w:sz="0" w:space="0" w:color="auto"/>
      </w:divBdr>
    </w:div>
    <w:div w:id="280116327">
      <w:bodyDiv w:val="1"/>
      <w:marLeft w:val="0"/>
      <w:marRight w:val="0"/>
      <w:marTop w:val="0"/>
      <w:marBottom w:val="0"/>
      <w:divBdr>
        <w:top w:val="none" w:sz="0" w:space="0" w:color="auto"/>
        <w:left w:val="none" w:sz="0" w:space="0" w:color="auto"/>
        <w:bottom w:val="none" w:sz="0" w:space="0" w:color="auto"/>
        <w:right w:val="none" w:sz="0" w:space="0" w:color="auto"/>
      </w:divBdr>
    </w:div>
    <w:div w:id="289943244">
      <w:bodyDiv w:val="1"/>
      <w:marLeft w:val="0"/>
      <w:marRight w:val="0"/>
      <w:marTop w:val="0"/>
      <w:marBottom w:val="0"/>
      <w:divBdr>
        <w:top w:val="none" w:sz="0" w:space="0" w:color="auto"/>
        <w:left w:val="none" w:sz="0" w:space="0" w:color="auto"/>
        <w:bottom w:val="none" w:sz="0" w:space="0" w:color="auto"/>
        <w:right w:val="none" w:sz="0" w:space="0" w:color="auto"/>
      </w:divBdr>
    </w:div>
    <w:div w:id="325939803">
      <w:bodyDiv w:val="1"/>
      <w:marLeft w:val="0"/>
      <w:marRight w:val="0"/>
      <w:marTop w:val="0"/>
      <w:marBottom w:val="0"/>
      <w:divBdr>
        <w:top w:val="none" w:sz="0" w:space="0" w:color="auto"/>
        <w:left w:val="none" w:sz="0" w:space="0" w:color="auto"/>
        <w:bottom w:val="none" w:sz="0" w:space="0" w:color="auto"/>
        <w:right w:val="none" w:sz="0" w:space="0" w:color="auto"/>
      </w:divBdr>
    </w:div>
    <w:div w:id="335424586">
      <w:bodyDiv w:val="1"/>
      <w:marLeft w:val="0"/>
      <w:marRight w:val="0"/>
      <w:marTop w:val="0"/>
      <w:marBottom w:val="0"/>
      <w:divBdr>
        <w:top w:val="none" w:sz="0" w:space="0" w:color="auto"/>
        <w:left w:val="none" w:sz="0" w:space="0" w:color="auto"/>
        <w:bottom w:val="none" w:sz="0" w:space="0" w:color="auto"/>
        <w:right w:val="none" w:sz="0" w:space="0" w:color="auto"/>
      </w:divBdr>
    </w:div>
    <w:div w:id="346295755">
      <w:bodyDiv w:val="1"/>
      <w:marLeft w:val="0"/>
      <w:marRight w:val="0"/>
      <w:marTop w:val="0"/>
      <w:marBottom w:val="0"/>
      <w:divBdr>
        <w:top w:val="none" w:sz="0" w:space="0" w:color="auto"/>
        <w:left w:val="none" w:sz="0" w:space="0" w:color="auto"/>
        <w:bottom w:val="none" w:sz="0" w:space="0" w:color="auto"/>
        <w:right w:val="none" w:sz="0" w:space="0" w:color="auto"/>
      </w:divBdr>
    </w:div>
    <w:div w:id="355935387">
      <w:bodyDiv w:val="1"/>
      <w:marLeft w:val="0"/>
      <w:marRight w:val="0"/>
      <w:marTop w:val="0"/>
      <w:marBottom w:val="0"/>
      <w:divBdr>
        <w:top w:val="none" w:sz="0" w:space="0" w:color="auto"/>
        <w:left w:val="none" w:sz="0" w:space="0" w:color="auto"/>
        <w:bottom w:val="none" w:sz="0" w:space="0" w:color="auto"/>
        <w:right w:val="none" w:sz="0" w:space="0" w:color="auto"/>
      </w:divBdr>
    </w:div>
    <w:div w:id="367221562">
      <w:bodyDiv w:val="1"/>
      <w:marLeft w:val="0"/>
      <w:marRight w:val="0"/>
      <w:marTop w:val="0"/>
      <w:marBottom w:val="0"/>
      <w:divBdr>
        <w:top w:val="none" w:sz="0" w:space="0" w:color="auto"/>
        <w:left w:val="none" w:sz="0" w:space="0" w:color="auto"/>
        <w:bottom w:val="none" w:sz="0" w:space="0" w:color="auto"/>
        <w:right w:val="none" w:sz="0" w:space="0" w:color="auto"/>
      </w:divBdr>
    </w:div>
    <w:div w:id="371073495">
      <w:bodyDiv w:val="1"/>
      <w:marLeft w:val="0"/>
      <w:marRight w:val="0"/>
      <w:marTop w:val="0"/>
      <w:marBottom w:val="0"/>
      <w:divBdr>
        <w:top w:val="none" w:sz="0" w:space="0" w:color="auto"/>
        <w:left w:val="none" w:sz="0" w:space="0" w:color="auto"/>
        <w:bottom w:val="none" w:sz="0" w:space="0" w:color="auto"/>
        <w:right w:val="none" w:sz="0" w:space="0" w:color="auto"/>
      </w:divBdr>
    </w:div>
    <w:div w:id="371618498">
      <w:bodyDiv w:val="1"/>
      <w:marLeft w:val="0"/>
      <w:marRight w:val="0"/>
      <w:marTop w:val="0"/>
      <w:marBottom w:val="0"/>
      <w:divBdr>
        <w:top w:val="none" w:sz="0" w:space="0" w:color="auto"/>
        <w:left w:val="none" w:sz="0" w:space="0" w:color="auto"/>
        <w:bottom w:val="none" w:sz="0" w:space="0" w:color="auto"/>
        <w:right w:val="none" w:sz="0" w:space="0" w:color="auto"/>
      </w:divBdr>
    </w:div>
    <w:div w:id="383678115">
      <w:bodyDiv w:val="1"/>
      <w:marLeft w:val="0"/>
      <w:marRight w:val="0"/>
      <w:marTop w:val="0"/>
      <w:marBottom w:val="0"/>
      <w:divBdr>
        <w:top w:val="none" w:sz="0" w:space="0" w:color="auto"/>
        <w:left w:val="none" w:sz="0" w:space="0" w:color="auto"/>
        <w:bottom w:val="none" w:sz="0" w:space="0" w:color="auto"/>
        <w:right w:val="none" w:sz="0" w:space="0" w:color="auto"/>
      </w:divBdr>
    </w:div>
    <w:div w:id="389573034">
      <w:bodyDiv w:val="1"/>
      <w:marLeft w:val="0"/>
      <w:marRight w:val="0"/>
      <w:marTop w:val="0"/>
      <w:marBottom w:val="0"/>
      <w:divBdr>
        <w:top w:val="none" w:sz="0" w:space="0" w:color="auto"/>
        <w:left w:val="none" w:sz="0" w:space="0" w:color="auto"/>
        <w:bottom w:val="none" w:sz="0" w:space="0" w:color="auto"/>
        <w:right w:val="none" w:sz="0" w:space="0" w:color="auto"/>
      </w:divBdr>
    </w:div>
    <w:div w:id="434787562">
      <w:bodyDiv w:val="1"/>
      <w:marLeft w:val="0"/>
      <w:marRight w:val="0"/>
      <w:marTop w:val="0"/>
      <w:marBottom w:val="0"/>
      <w:divBdr>
        <w:top w:val="none" w:sz="0" w:space="0" w:color="auto"/>
        <w:left w:val="none" w:sz="0" w:space="0" w:color="auto"/>
        <w:bottom w:val="none" w:sz="0" w:space="0" w:color="auto"/>
        <w:right w:val="none" w:sz="0" w:space="0" w:color="auto"/>
      </w:divBdr>
    </w:div>
    <w:div w:id="438187126">
      <w:bodyDiv w:val="1"/>
      <w:marLeft w:val="0"/>
      <w:marRight w:val="0"/>
      <w:marTop w:val="0"/>
      <w:marBottom w:val="0"/>
      <w:divBdr>
        <w:top w:val="none" w:sz="0" w:space="0" w:color="auto"/>
        <w:left w:val="none" w:sz="0" w:space="0" w:color="auto"/>
        <w:bottom w:val="none" w:sz="0" w:space="0" w:color="auto"/>
        <w:right w:val="none" w:sz="0" w:space="0" w:color="auto"/>
      </w:divBdr>
    </w:div>
    <w:div w:id="439878910">
      <w:bodyDiv w:val="1"/>
      <w:marLeft w:val="0"/>
      <w:marRight w:val="0"/>
      <w:marTop w:val="0"/>
      <w:marBottom w:val="0"/>
      <w:divBdr>
        <w:top w:val="none" w:sz="0" w:space="0" w:color="auto"/>
        <w:left w:val="none" w:sz="0" w:space="0" w:color="auto"/>
        <w:bottom w:val="none" w:sz="0" w:space="0" w:color="auto"/>
        <w:right w:val="none" w:sz="0" w:space="0" w:color="auto"/>
      </w:divBdr>
    </w:div>
    <w:div w:id="454954527">
      <w:bodyDiv w:val="1"/>
      <w:marLeft w:val="0"/>
      <w:marRight w:val="0"/>
      <w:marTop w:val="0"/>
      <w:marBottom w:val="0"/>
      <w:divBdr>
        <w:top w:val="none" w:sz="0" w:space="0" w:color="auto"/>
        <w:left w:val="none" w:sz="0" w:space="0" w:color="auto"/>
        <w:bottom w:val="none" w:sz="0" w:space="0" w:color="auto"/>
        <w:right w:val="none" w:sz="0" w:space="0" w:color="auto"/>
      </w:divBdr>
    </w:div>
    <w:div w:id="468324654">
      <w:bodyDiv w:val="1"/>
      <w:marLeft w:val="0"/>
      <w:marRight w:val="0"/>
      <w:marTop w:val="0"/>
      <w:marBottom w:val="0"/>
      <w:divBdr>
        <w:top w:val="none" w:sz="0" w:space="0" w:color="auto"/>
        <w:left w:val="none" w:sz="0" w:space="0" w:color="auto"/>
        <w:bottom w:val="none" w:sz="0" w:space="0" w:color="auto"/>
        <w:right w:val="none" w:sz="0" w:space="0" w:color="auto"/>
      </w:divBdr>
      <w:divsChild>
        <w:div w:id="1229150035">
          <w:marLeft w:val="547"/>
          <w:marRight w:val="0"/>
          <w:marTop w:val="0"/>
          <w:marBottom w:val="0"/>
          <w:divBdr>
            <w:top w:val="none" w:sz="0" w:space="0" w:color="auto"/>
            <w:left w:val="none" w:sz="0" w:space="0" w:color="auto"/>
            <w:bottom w:val="none" w:sz="0" w:space="0" w:color="auto"/>
            <w:right w:val="none" w:sz="0" w:space="0" w:color="auto"/>
          </w:divBdr>
        </w:div>
      </w:divsChild>
    </w:div>
    <w:div w:id="470564038">
      <w:bodyDiv w:val="1"/>
      <w:marLeft w:val="0"/>
      <w:marRight w:val="0"/>
      <w:marTop w:val="0"/>
      <w:marBottom w:val="0"/>
      <w:divBdr>
        <w:top w:val="none" w:sz="0" w:space="0" w:color="auto"/>
        <w:left w:val="none" w:sz="0" w:space="0" w:color="auto"/>
        <w:bottom w:val="none" w:sz="0" w:space="0" w:color="auto"/>
        <w:right w:val="none" w:sz="0" w:space="0" w:color="auto"/>
      </w:divBdr>
    </w:div>
    <w:div w:id="482435324">
      <w:bodyDiv w:val="1"/>
      <w:marLeft w:val="0"/>
      <w:marRight w:val="0"/>
      <w:marTop w:val="0"/>
      <w:marBottom w:val="0"/>
      <w:divBdr>
        <w:top w:val="none" w:sz="0" w:space="0" w:color="auto"/>
        <w:left w:val="none" w:sz="0" w:space="0" w:color="auto"/>
        <w:bottom w:val="none" w:sz="0" w:space="0" w:color="auto"/>
        <w:right w:val="none" w:sz="0" w:space="0" w:color="auto"/>
      </w:divBdr>
    </w:div>
    <w:div w:id="530454110">
      <w:bodyDiv w:val="1"/>
      <w:marLeft w:val="0"/>
      <w:marRight w:val="0"/>
      <w:marTop w:val="0"/>
      <w:marBottom w:val="0"/>
      <w:divBdr>
        <w:top w:val="none" w:sz="0" w:space="0" w:color="auto"/>
        <w:left w:val="none" w:sz="0" w:space="0" w:color="auto"/>
        <w:bottom w:val="none" w:sz="0" w:space="0" w:color="auto"/>
        <w:right w:val="none" w:sz="0" w:space="0" w:color="auto"/>
      </w:divBdr>
    </w:div>
    <w:div w:id="561720661">
      <w:bodyDiv w:val="1"/>
      <w:marLeft w:val="0"/>
      <w:marRight w:val="0"/>
      <w:marTop w:val="0"/>
      <w:marBottom w:val="0"/>
      <w:divBdr>
        <w:top w:val="none" w:sz="0" w:space="0" w:color="auto"/>
        <w:left w:val="none" w:sz="0" w:space="0" w:color="auto"/>
        <w:bottom w:val="none" w:sz="0" w:space="0" w:color="auto"/>
        <w:right w:val="none" w:sz="0" w:space="0" w:color="auto"/>
      </w:divBdr>
    </w:div>
    <w:div w:id="568005333">
      <w:bodyDiv w:val="1"/>
      <w:marLeft w:val="0"/>
      <w:marRight w:val="0"/>
      <w:marTop w:val="0"/>
      <w:marBottom w:val="0"/>
      <w:divBdr>
        <w:top w:val="none" w:sz="0" w:space="0" w:color="auto"/>
        <w:left w:val="none" w:sz="0" w:space="0" w:color="auto"/>
        <w:bottom w:val="none" w:sz="0" w:space="0" w:color="auto"/>
        <w:right w:val="none" w:sz="0" w:space="0" w:color="auto"/>
      </w:divBdr>
    </w:div>
    <w:div w:id="572083018">
      <w:bodyDiv w:val="1"/>
      <w:marLeft w:val="0"/>
      <w:marRight w:val="0"/>
      <w:marTop w:val="0"/>
      <w:marBottom w:val="0"/>
      <w:divBdr>
        <w:top w:val="none" w:sz="0" w:space="0" w:color="auto"/>
        <w:left w:val="none" w:sz="0" w:space="0" w:color="auto"/>
        <w:bottom w:val="none" w:sz="0" w:space="0" w:color="auto"/>
        <w:right w:val="none" w:sz="0" w:space="0" w:color="auto"/>
      </w:divBdr>
    </w:div>
    <w:div w:id="589656354">
      <w:bodyDiv w:val="1"/>
      <w:marLeft w:val="0"/>
      <w:marRight w:val="0"/>
      <w:marTop w:val="0"/>
      <w:marBottom w:val="0"/>
      <w:divBdr>
        <w:top w:val="none" w:sz="0" w:space="0" w:color="auto"/>
        <w:left w:val="none" w:sz="0" w:space="0" w:color="auto"/>
        <w:bottom w:val="none" w:sz="0" w:space="0" w:color="auto"/>
        <w:right w:val="none" w:sz="0" w:space="0" w:color="auto"/>
      </w:divBdr>
    </w:div>
    <w:div w:id="639699696">
      <w:bodyDiv w:val="1"/>
      <w:marLeft w:val="0"/>
      <w:marRight w:val="0"/>
      <w:marTop w:val="0"/>
      <w:marBottom w:val="0"/>
      <w:divBdr>
        <w:top w:val="none" w:sz="0" w:space="0" w:color="auto"/>
        <w:left w:val="none" w:sz="0" w:space="0" w:color="auto"/>
        <w:bottom w:val="none" w:sz="0" w:space="0" w:color="auto"/>
        <w:right w:val="none" w:sz="0" w:space="0" w:color="auto"/>
      </w:divBdr>
    </w:div>
    <w:div w:id="640813401">
      <w:bodyDiv w:val="1"/>
      <w:marLeft w:val="0"/>
      <w:marRight w:val="0"/>
      <w:marTop w:val="0"/>
      <w:marBottom w:val="0"/>
      <w:divBdr>
        <w:top w:val="none" w:sz="0" w:space="0" w:color="auto"/>
        <w:left w:val="none" w:sz="0" w:space="0" w:color="auto"/>
        <w:bottom w:val="none" w:sz="0" w:space="0" w:color="auto"/>
        <w:right w:val="none" w:sz="0" w:space="0" w:color="auto"/>
      </w:divBdr>
    </w:div>
    <w:div w:id="641009302">
      <w:bodyDiv w:val="1"/>
      <w:marLeft w:val="0"/>
      <w:marRight w:val="0"/>
      <w:marTop w:val="0"/>
      <w:marBottom w:val="0"/>
      <w:divBdr>
        <w:top w:val="none" w:sz="0" w:space="0" w:color="auto"/>
        <w:left w:val="none" w:sz="0" w:space="0" w:color="auto"/>
        <w:bottom w:val="none" w:sz="0" w:space="0" w:color="auto"/>
        <w:right w:val="none" w:sz="0" w:space="0" w:color="auto"/>
      </w:divBdr>
    </w:div>
    <w:div w:id="645815283">
      <w:bodyDiv w:val="1"/>
      <w:marLeft w:val="0"/>
      <w:marRight w:val="0"/>
      <w:marTop w:val="0"/>
      <w:marBottom w:val="0"/>
      <w:divBdr>
        <w:top w:val="none" w:sz="0" w:space="0" w:color="auto"/>
        <w:left w:val="none" w:sz="0" w:space="0" w:color="auto"/>
        <w:bottom w:val="none" w:sz="0" w:space="0" w:color="auto"/>
        <w:right w:val="none" w:sz="0" w:space="0" w:color="auto"/>
      </w:divBdr>
    </w:div>
    <w:div w:id="665665826">
      <w:bodyDiv w:val="1"/>
      <w:marLeft w:val="0"/>
      <w:marRight w:val="0"/>
      <w:marTop w:val="0"/>
      <w:marBottom w:val="0"/>
      <w:divBdr>
        <w:top w:val="none" w:sz="0" w:space="0" w:color="auto"/>
        <w:left w:val="none" w:sz="0" w:space="0" w:color="auto"/>
        <w:bottom w:val="none" w:sz="0" w:space="0" w:color="auto"/>
        <w:right w:val="none" w:sz="0" w:space="0" w:color="auto"/>
      </w:divBdr>
    </w:div>
    <w:div w:id="681778594">
      <w:bodyDiv w:val="1"/>
      <w:marLeft w:val="0"/>
      <w:marRight w:val="0"/>
      <w:marTop w:val="0"/>
      <w:marBottom w:val="0"/>
      <w:divBdr>
        <w:top w:val="none" w:sz="0" w:space="0" w:color="auto"/>
        <w:left w:val="none" w:sz="0" w:space="0" w:color="auto"/>
        <w:bottom w:val="none" w:sz="0" w:space="0" w:color="auto"/>
        <w:right w:val="none" w:sz="0" w:space="0" w:color="auto"/>
      </w:divBdr>
    </w:div>
    <w:div w:id="722951890">
      <w:bodyDiv w:val="1"/>
      <w:marLeft w:val="0"/>
      <w:marRight w:val="0"/>
      <w:marTop w:val="0"/>
      <w:marBottom w:val="0"/>
      <w:divBdr>
        <w:top w:val="none" w:sz="0" w:space="0" w:color="auto"/>
        <w:left w:val="none" w:sz="0" w:space="0" w:color="auto"/>
        <w:bottom w:val="none" w:sz="0" w:space="0" w:color="auto"/>
        <w:right w:val="none" w:sz="0" w:space="0" w:color="auto"/>
      </w:divBdr>
    </w:div>
    <w:div w:id="745565702">
      <w:bodyDiv w:val="1"/>
      <w:marLeft w:val="0"/>
      <w:marRight w:val="0"/>
      <w:marTop w:val="0"/>
      <w:marBottom w:val="0"/>
      <w:divBdr>
        <w:top w:val="none" w:sz="0" w:space="0" w:color="auto"/>
        <w:left w:val="none" w:sz="0" w:space="0" w:color="auto"/>
        <w:bottom w:val="none" w:sz="0" w:space="0" w:color="auto"/>
        <w:right w:val="none" w:sz="0" w:space="0" w:color="auto"/>
      </w:divBdr>
    </w:div>
    <w:div w:id="757485850">
      <w:bodyDiv w:val="1"/>
      <w:marLeft w:val="0"/>
      <w:marRight w:val="0"/>
      <w:marTop w:val="0"/>
      <w:marBottom w:val="0"/>
      <w:divBdr>
        <w:top w:val="none" w:sz="0" w:space="0" w:color="auto"/>
        <w:left w:val="none" w:sz="0" w:space="0" w:color="auto"/>
        <w:bottom w:val="none" w:sz="0" w:space="0" w:color="auto"/>
        <w:right w:val="none" w:sz="0" w:space="0" w:color="auto"/>
      </w:divBdr>
    </w:div>
    <w:div w:id="775641303">
      <w:bodyDiv w:val="1"/>
      <w:marLeft w:val="0"/>
      <w:marRight w:val="0"/>
      <w:marTop w:val="0"/>
      <w:marBottom w:val="0"/>
      <w:divBdr>
        <w:top w:val="none" w:sz="0" w:space="0" w:color="auto"/>
        <w:left w:val="none" w:sz="0" w:space="0" w:color="auto"/>
        <w:bottom w:val="none" w:sz="0" w:space="0" w:color="auto"/>
        <w:right w:val="none" w:sz="0" w:space="0" w:color="auto"/>
      </w:divBdr>
    </w:div>
    <w:div w:id="781803760">
      <w:bodyDiv w:val="1"/>
      <w:marLeft w:val="0"/>
      <w:marRight w:val="0"/>
      <w:marTop w:val="0"/>
      <w:marBottom w:val="0"/>
      <w:divBdr>
        <w:top w:val="none" w:sz="0" w:space="0" w:color="auto"/>
        <w:left w:val="none" w:sz="0" w:space="0" w:color="auto"/>
        <w:bottom w:val="none" w:sz="0" w:space="0" w:color="auto"/>
        <w:right w:val="none" w:sz="0" w:space="0" w:color="auto"/>
      </w:divBdr>
    </w:div>
    <w:div w:id="807406372">
      <w:bodyDiv w:val="1"/>
      <w:marLeft w:val="0"/>
      <w:marRight w:val="0"/>
      <w:marTop w:val="0"/>
      <w:marBottom w:val="0"/>
      <w:divBdr>
        <w:top w:val="none" w:sz="0" w:space="0" w:color="auto"/>
        <w:left w:val="none" w:sz="0" w:space="0" w:color="auto"/>
        <w:bottom w:val="none" w:sz="0" w:space="0" w:color="auto"/>
        <w:right w:val="none" w:sz="0" w:space="0" w:color="auto"/>
      </w:divBdr>
    </w:div>
    <w:div w:id="809788346">
      <w:bodyDiv w:val="1"/>
      <w:marLeft w:val="0"/>
      <w:marRight w:val="0"/>
      <w:marTop w:val="0"/>
      <w:marBottom w:val="0"/>
      <w:divBdr>
        <w:top w:val="none" w:sz="0" w:space="0" w:color="auto"/>
        <w:left w:val="none" w:sz="0" w:space="0" w:color="auto"/>
        <w:bottom w:val="none" w:sz="0" w:space="0" w:color="auto"/>
        <w:right w:val="none" w:sz="0" w:space="0" w:color="auto"/>
      </w:divBdr>
    </w:div>
    <w:div w:id="823592465">
      <w:bodyDiv w:val="1"/>
      <w:marLeft w:val="0"/>
      <w:marRight w:val="0"/>
      <w:marTop w:val="0"/>
      <w:marBottom w:val="0"/>
      <w:divBdr>
        <w:top w:val="none" w:sz="0" w:space="0" w:color="auto"/>
        <w:left w:val="none" w:sz="0" w:space="0" w:color="auto"/>
        <w:bottom w:val="none" w:sz="0" w:space="0" w:color="auto"/>
        <w:right w:val="none" w:sz="0" w:space="0" w:color="auto"/>
      </w:divBdr>
    </w:div>
    <w:div w:id="826870928">
      <w:bodyDiv w:val="1"/>
      <w:marLeft w:val="0"/>
      <w:marRight w:val="0"/>
      <w:marTop w:val="0"/>
      <w:marBottom w:val="0"/>
      <w:divBdr>
        <w:top w:val="none" w:sz="0" w:space="0" w:color="auto"/>
        <w:left w:val="none" w:sz="0" w:space="0" w:color="auto"/>
        <w:bottom w:val="none" w:sz="0" w:space="0" w:color="auto"/>
        <w:right w:val="none" w:sz="0" w:space="0" w:color="auto"/>
      </w:divBdr>
    </w:div>
    <w:div w:id="831070060">
      <w:bodyDiv w:val="1"/>
      <w:marLeft w:val="0"/>
      <w:marRight w:val="0"/>
      <w:marTop w:val="0"/>
      <w:marBottom w:val="0"/>
      <w:divBdr>
        <w:top w:val="none" w:sz="0" w:space="0" w:color="auto"/>
        <w:left w:val="none" w:sz="0" w:space="0" w:color="auto"/>
        <w:bottom w:val="none" w:sz="0" w:space="0" w:color="auto"/>
        <w:right w:val="none" w:sz="0" w:space="0" w:color="auto"/>
      </w:divBdr>
    </w:div>
    <w:div w:id="852762863">
      <w:bodyDiv w:val="1"/>
      <w:marLeft w:val="0"/>
      <w:marRight w:val="0"/>
      <w:marTop w:val="0"/>
      <w:marBottom w:val="0"/>
      <w:divBdr>
        <w:top w:val="none" w:sz="0" w:space="0" w:color="auto"/>
        <w:left w:val="none" w:sz="0" w:space="0" w:color="auto"/>
        <w:bottom w:val="none" w:sz="0" w:space="0" w:color="auto"/>
        <w:right w:val="none" w:sz="0" w:space="0" w:color="auto"/>
      </w:divBdr>
    </w:div>
    <w:div w:id="885534007">
      <w:bodyDiv w:val="1"/>
      <w:marLeft w:val="0"/>
      <w:marRight w:val="0"/>
      <w:marTop w:val="0"/>
      <w:marBottom w:val="0"/>
      <w:divBdr>
        <w:top w:val="none" w:sz="0" w:space="0" w:color="auto"/>
        <w:left w:val="none" w:sz="0" w:space="0" w:color="auto"/>
        <w:bottom w:val="none" w:sz="0" w:space="0" w:color="auto"/>
        <w:right w:val="none" w:sz="0" w:space="0" w:color="auto"/>
      </w:divBdr>
    </w:div>
    <w:div w:id="886141952">
      <w:bodyDiv w:val="1"/>
      <w:marLeft w:val="0"/>
      <w:marRight w:val="0"/>
      <w:marTop w:val="0"/>
      <w:marBottom w:val="0"/>
      <w:divBdr>
        <w:top w:val="none" w:sz="0" w:space="0" w:color="auto"/>
        <w:left w:val="none" w:sz="0" w:space="0" w:color="auto"/>
        <w:bottom w:val="none" w:sz="0" w:space="0" w:color="auto"/>
        <w:right w:val="none" w:sz="0" w:space="0" w:color="auto"/>
      </w:divBdr>
    </w:div>
    <w:div w:id="902645548">
      <w:bodyDiv w:val="1"/>
      <w:marLeft w:val="0"/>
      <w:marRight w:val="0"/>
      <w:marTop w:val="0"/>
      <w:marBottom w:val="0"/>
      <w:divBdr>
        <w:top w:val="none" w:sz="0" w:space="0" w:color="auto"/>
        <w:left w:val="none" w:sz="0" w:space="0" w:color="auto"/>
        <w:bottom w:val="none" w:sz="0" w:space="0" w:color="auto"/>
        <w:right w:val="none" w:sz="0" w:space="0" w:color="auto"/>
      </w:divBdr>
    </w:div>
    <w:div w:id="908268460">
      <w:bodyDiv w:val="1"/>
      <w:marLeft w:val="0"/>
      <w:marRight w:val="0"/>
      <w:marTop w:val="0"/>
      <w:marBottom w:val="0"/>
      <w:divBdr>
        <w:top w:val="none" w:sz="0" w:space="0" w:color="auto"/>
        <w:left w:val="none" w:sz="0" w:space="0" w:color="auto"/>
        <w:bottom w:val="none" w:sz="0" w:space="0" w:color="auto"/>
        <w:right w:val="none" w:sz="0" w:space="0" w:color="auto"/>
      </w:divBdr>
    </w:div>
    <w:div w:id="926159356">
      <w:bodyDiv w:val="1"/>
      <w:marLeft w:val="0"/>
      <w:marRight w:val="0"/>
      <w:marTop w:val="0"/>
      <w:marBottom w:val="0"/>
      <w:divBdr>
        <w:top w:val="none" w:sz="0" w:space="0" w:color="auto"/>
        <w:left w:val="none" w:sz="0" w:space="0" w:color="auto"/>
        <w:bottom w:val="none" w:sz="0" w:space="0" w:color="auto"/>
        <w:right w:val="none" w:sz="0" w:space="0" w:color="auto"/>
      </w:divBdr>
    </w:div>
    <w:div w:id="938291439">
      <w:bodyDiv w:val="1"/>
      <w:marLeft w:val="0"/>
      <w:marRight w:val="0"/>
      <w:marTop w:val="0"/>
      <w:marBottom w:val="0"/>
      <w:divBdr>
        <w:top w:val="none" w:sz="0" w:space="0" w:color="auto"/>
        <w:left w:val="none" w:sz="0" w:space="0" w:color="auto"/>
        <w:bottom w:val="none" w:sz="0" w:space="0" w:color="auto"/>
        <w:right w:val="none" w:sz="0" w:space="0" w:color="auto"/>
      </w:divBdr>
    </w:div>
    <w:div w:id="939289290">
      <w:bodyDiv w:val="1"/>
      <w:marLeft w:val="0"/>
      <w:marRight w:val="0"/>
      <w:marTop w:val="0"/>
      <w:marBottom w:val="0"/>
      <w:divBdr>
        <w:top w:val="none" w:sz="0" w:space="0" w:color="auto"/>
        <w:left w:val="none" w:sz="0" w:space="0" w:color="auto"/>
        <w:bottom w:val="none" w:sz="0" w:space="0" w:color="auto"/>
        <w:right w:val="none" w:sz="0" w:space="0" w:color="auto"/>
      </w:divBdr>
    </w:div>
    <w:div w:id="940724086">
      <w:bodyDiv w:val="1"/>
      <w:marLeft w:val="0"/>
      <w:marRight w:val="0"/>
      <w:marTop w:val="0"/>
      <w:marBottom w:val="0"/>
      <w:divBdr>
        <w:top w:val="none" w:sz="0" w:space="0" w:color="auto"/>
        <w:left w:val="none" w:sz="0" w:space="0" w:color="auto"/>
        <w:bottom w:val="none" w:sz="0" w:space="0" w:color="auto"/>
        <w:right w:val="none" w:sz="0" w:space="0" w:color="auto"/>
      </w:divBdr>
    </w:div>
    <w:div w:id="949975383">
      <w:bodyDiv w:val="1"/>
      <w:marLeft w:val="0"/>
      <w:marRight w:val="0"/>
      <w:marTop w:val="0"/>
      <w:marBottom w:val="0"/>
      <w:divBdr>
        <w:top w:val="none" w:sz="0" w:space="0" w:color="auto"/>
        <w:left w:val="none" w:sz="0" w:space="0" w:color="auto"/>
        <w:bottom w:val="none" w:sz="0" w:space="0" w:color="auto"/>
        <w:right w:val="none" w:sz="0" w:space="0" w:color="auto"/>
      </w:divBdr>
    </w:div>
    <w:div w:id="957376307">
      <w:bodyDiv w:val="1"/>
      <w:marLeft w:val="0"/>
      <w:marRight w:val="0"/>
      <w:marTop w:val="0"/>
      <w:marBottom w:val="0"/>
      <w:divBdr>
        <w:top w:val="none" w:sz="0" w:space="0" w:color="auto"/>
        <w:left w:val="none" w:sz="0" w:space="0" w:color="auto"/>
        <w:bottom w:val="none" w:sz="0" w:space="0" w:color="auto"/>
        <w:right w:val="none" w:sz="0" w:space="0" w:color="auto"/>
      </w:divBdr>
    </w:div>
    <w:div w:id="986056653">
      <w:bodyDiv w:val="1"/>
      <w:marLeft w:val="0"/>
      <w:marRight w:val="0"/>
      <w:marTop w:val="0"/>
      <w:marBottom w:val="0"/>
      <w:divBdr>
        <w:top w:val="none" w:sz="0" w:space="0" w:color="auto"/>
        <w:left w:val="none" w:sz="0" w:space="0" w:color="auto"/>
        <w:bottom w:val="none" w:sz="0" w:space="0" w:color="auto"/>
        <w:right w:val="none" w:sz="0" w:space="0" w:color="auto"/>
      </w:divBdr>
    </w:div>
    <w:div w:id="998194656">
      <w:bodyDiv w:val="1"/>
      <w:marLeft w:val="0"/>
      <w:marRight w:val="0"/>
      <w:marTop w:val="0"/>
      <w:marBottom w:val="0"/>
      <w:divBdr>
        <w:top w:val="none" w:sz="0" w:space="0" w:color="auto"/>
        <w:left w:val="none" w:sz="0" w:space="0" w:color="auto"/>
        <w:bottom w:val="none" w:sz="0" w:space="0" w:color="auto"/>
        <w:right w:val="none" w:sz="0" w:space="0" w:color="auto"/>
      </w:divBdr>
    </w:div>
    <w:div w:id="1000305957">
      <w:bodyDiv w:val="1"/>
      <w:marLeft w:val="0"/>
      <w:marRight w:val="0"/>
      <w:marTop w:val="0"/>
      <w:marBottom w:val="0"/>
      <w:divBdr>
        <w:top w:val="none" w:sz="0" w:space="0" w:color="auto"/>
        <w:left w:val="none" w:sz="0" w:space="0" w:color="auto"/>
        <w:bottom w:val="none" w:sz="0" w:space="0" w:color="auto"/>
        <w:right w:val="none" w:sz="0" w:space="0" w:color="auto"/>
      </w:divBdr>
    </w:div>
    <w:div w:id="1007827183">
      <w:bodyDiv w:val="1"/>
      <w:marLeft w:val="0"/>
      <w:marRight w:val="0"/>
      <w:marTop w:val="0"/>
      <w:marBottom w:val="0"/>
      <w:divBdr>
        <w:top w:val="none" w:sz="0" w:space="0" w:color="auto"/>
        <w:left w:val="none" w:sz="0" w:space="0" w:color="auto"/>
        <w:bottom w:val="none" w:sz="0" w:space="0" w:color="auto"/>
        <w:right w:val="none" w:sz="0" w:space="0" w:color="auto"/>
      </w:divBdr>
    </w:div>
    <w:div w:id="1009677092">
      <w:bodyDiv w:val="1"/>
      <w:marLeft w:val="0"/>
      <w:marRight w:val="0"/>
      <w:marTop w:val="0"/>
      <w:marBottom w:val="0"/>
      <w:divBdr>
        <w:top w:val="none" w:sz="0" w:space="0" w:color="auto"/>
        <w:left w:val="none" w:sz="0" w:space="0" w:color="auto"/>
        <w:bottom w:val="none" w:sz="0" w:space="0" w:color="auto"/>
        <w:right w:val="none" w:sz="0" w:space="0" w:color="auto"/>
      </w:divBdr>
    </w:div>
    <w:div w:id="1011222422">
      <w:bodyDiv w:val="1"/>
      <w:marLeft w:val="0"/>
      <w:marRight w:val="0"/>
      <w:marTop w:val="0"/>
      <w:marBottom w:val="0"/>
      <w:divBdr>
        <w:top w:val="none" w:sz="0" w:space="0" w:color="auto"/>
        <w:left w:val="none" w:sz="0" w:space="0" w:color="auto"/>
        <w:bottom w:val="none" w:sz="0" w:space="0" w:color="auto"/>
        <w:right w:val="none" w:sz="0" w:space="0" w:color="auto"/>
      </w:divBdr>
    </w:div>
    <w:div w:id="1018967397">
      <w:bodyDiv w:val="1"/>
      <w:marLeft w:val="0"/>
      <w:marRight w:val="0"/>
      <w:marTop w:val="0"/>
      <w:marBottom w:val="0"/>
      <w:divBdr>
        <w:top w:val="none" w:sz="0" w:space="0" w:color="auto"/>
        <w:left w:val="none" w:sz="0" w:space="0" w:color="auto"/>
        <w:bottom w:val="none" w:sz="0" w:space="0" w:color="auto"/>
        <w:right w:val="none" w:sz="0" w:space="0" w:color="auto"/>
      </w:divBdr>
    </w:div>
    <w:div w:id="1020397254">
      <w:bodyDiv w:val="1"/>
      <w:marLeft w:val="0"/>
      <w:marRight w:val="0"/>
      <w:marTop w:val="0"/>
      <w:marBottom w:val="0"/>
      <w:divBdr>
        <w:top w:val="none" w:sz="0" w:space="0" w:color="auto"/>
        <w:left w:val="none" w:sz="0" w:space="0" w:color="auto"/>
        <w:bottom w:val="none" w:sz="0" w:space="0" w:color="auto"/>
        <w:right w:val="none" w:sz="0" w:space="0" w:color="auto"/>
      </w:divBdr>
    </w:div>
    <w:div w:id="1053195028">
      <w:bodyDiv w:val="1"/>
      <w:marLeft w:val="0"/>
      <w:marRight w:val="0"/>
      <w:marTop w:val="0"/>
      <w:marBottom w:val="0"/>
      <w:divBdr>
        <w:top w:val="none" w:sz="0" w:space="0" w:color="auto"/>
        <w:left w:val="none" w:sz="0" w:space="0" w:color="auto"/>
        <w:bottom w:val="none" w:sz="0" w:space="0" w:color="auto"/>
        <w:right w:val="none" w:sz="0" w:space="0" w:color="auto"/>
      </w:divBdr>
    </w:div>
    <w:div w:id="1075010850">
      <w:bodyDiv w:val="1"/>
      <w:marLeft w:val="0"/>
      <w:marRight w:val="0"/>
      <w:marTop w:val="0"/>
      <w:marBottom w:val="0"/>
      <w:divBdr>
        <w:top w:val="none" w:sz="0" w:space="0" w:color="auto"/>
        <w:left w:val="none" w:sz="0" w:space="0" w:color="auto"/>
        <w:bottom w:val="none" w:sz="0" w:space="0" w:color="auto"/>
        <w:right w:val="none" w:sz="0" w:space="0" w:color="auto"/>
      </w:divBdr>
    </w:div>
    <w:div w:id="1086993380">
      <w:bodyDiv w:val="1"/>
      <w:marLeft w:val="0"/>
      <w:marRight w:val="0"/>
      <w:marTop w:val="0"/>
      <w:marBottom w:val="0"/>
      <w:divBdr>
        <w:top w:val="none" w:sz="0" w:space="0" w:color="auto"/>
        <w:left w:val="none" w:sz="0" w:space="0" w:color="auto"/>
        <w:bottom w:val="none" w:sz="0" w:space="0" w:color="auto"/>
        <w:right w:val="none" w:sz="0" w:space="0" w:color="auto"/>
      </w:divBdr>
    </w:div>
    <w:div w:id="1093356414">
      <w:bodyDiv w:val="1"/>
      <w:marLeft w:val="0"/>
      <w:marRight w:val="0"/>
      <w:marTop w:val="0"/>
      <w:marBottom w:val="0"/>
      <w:divBdr>
        <w:top w:val="none" w:sz="0" w:space="0" w:color="auto"/>
        <w:left w:val="none" w:sz="0" w:space="0" w:color="auto"/>
        <w:bottom w:val="none" w:sz="0" w:space="0" w:color="auto"/>
        <w:right w:val="none" w:sz="0" w:space="0" w:color="auto"/>
      </w:divBdr>
    </w:div>
    <w:div w:id="1096170219">
      <w:bodyDiv w:val="1"/>
      <w:marLeft w:val="0"/>
      <w:marRight w:val="0"/>
      <w:marTop w:val="0"/>
      <w:marBottom w:val="0"/>
      <w:divBdr>
        <w:top w:val="none" w:sz="0" w:space="0" w:color="auto"/>
        <w:left w:val="none" w:sz="0" w:space="0" w:color="auto"/>
        <w:bottom w:val="none" w:sz="0" w:space="0" w:color="auto"/>
        <w:right w:val="none" w:sz="0" w:space="0" w:color="auto"/>
      </w:divBdr>
    </w:div>
    <w:div w:id="1175731098">
      <w:bodyDiv w:val="1"/>
      <w:marLeft w:val="0"/>
      <w:marRight w:val="0"/>
      <w:marTop w:val="0"/>
      <w:marBottom w:val="0"/>
      <w:divBdr>
        <w:top w:val="none" w:sz="0" w:space="0" w:color="auto"/>
        <w:left w:val="none" w:sz="0" w:space="0" w:color="auto"/>
        <w:bottom w:val="none" w:sz="0" w:space="0" w:color="auto"/>
        <w:right w:val="none" w:sz="0" w:space="0" w:color="auto"/>
      </w:divBdr>
    </w:div>
    <w:div w:id="1176504793">
      <w:bodyDiv w:val="1"/>
      <w:marLeft w:val="0"/>
      <w:marRight w:val="0"/>
      <w:marTop w:val="0"/>
      <w:marBottom w:val="0"/>
      <w:divBdr>
        <w:top w:val="none" w:sz="0" w:space="0" w:color="auto"/>
        <w:left w:val="none" w:sz="0" w:space="0" w:color="auto"/>
        <w:bottom w:val="none" w:sz="0" w:space="0" w:color="auto"/>
        <w:right w:val="none" w:sz="0" w:space="0" w:color="auto"/>
      </w:divBdr>
    </w:div>
    <w:div w:id="1206521308">
      <w:bodyDiv w:val="1"/>
      <w:marLeft w:val="0"/>
      <w:marRight w:val="0"/>
      <w:marTop w:val="0"/>
      <w:marBottom w:val="0"/>
      <w:divBdr>
        <w:top w:val="none" w:sz="0" w:space="0" w:color="auto"/>
        <w:left w:val="none" w:sz="0" w:space="0" w:color="auto"/>
        <w:bottom w:val="none" w:sz="0" w:space="0" w:color="auto"/>
        <w:right w:val="none" w:sz="0" w:space="0" w:color="auto"/>
      </w:divBdr>
    </w:div>
    <w:div w:id="1219131214">
      <w:bodyDiv w:val="1"/>
      <w:marLeft w:val="0"/>
      <w:marRight w:val="0"/>
      <w:marTop w:val="0"/>
      <w:marBottom w:val="0"/>
      <w:divBdr>
        <w:top w:val="none" w:sz="0" w:space="0" w:color="auto"/>
        <w:left w:val="none" w:sz="0" w:space="0" w:color="auto"/>
        <w:bottom w:val="none" w:sz="0" w:space="0" w:color="auto"/>
        <w:right w:val="none" w:sz="0" w:space="0" w:color="auto"/>
      </w:divBdr>
    </w:div>
    <w:div w:id="1221670347">
      <w:bodyDiv w:val="1"/>
      <w:marLeft w:val="0"/>
      <w:marRight w:val="0"/>
      <w:marTop w:val="0"/>
      <w:marBottom w:val="0"/>
      <w:divBdr>
        <w:top w:val="none" w:sz="0" w:space="0" w:color="auto"/>
        <w:left w:val="none" w:sz="0" w:space="0" w:color="auto"/>
        <w:bottom w:val="none" w:sz="0" w:space="0" w:color="auto"/>
        <w:right w:val="none" w:sz="0" w:space="0" w:color="auto"/>
      </w:divBdr>
    </w:div>
    <w:div w:id="1229998887">
      <w:bodyDiv w:val="1"/>
      <w:marLeft w:val="0"/>
      <w:marRight w:val="0"/>
      <w:marTop w:val="0"/>
      <w:marBottom w:val="0"/>
      <w:divBdr>
        <w:top w:val="none" w:sz="0" w:space="0" w:color="auto"/>
        <w:left w:val="none" w:sz="0" w:space="0" w:color="auto"/>
        <w:bottom w:val="none" w:sz="0" w:space="0" w:color="auto"/>
        <w:right w:val="none" w:sz="0" w:space="0" w:color="auto"/>
      </w:divBdr>
    </w:div>
    <w:div w:id="1235625907">
      <w:bodyDiv w:val="1"/>
      <w:marLeft w:val="0"/>
      <w:marRight w:val="0"/>
      <w:marTop w:val="0"/>
      <w:marBottom w:val="0"/>
      <w:divBdr>
        <w:top w:val="none" w:sz="0" w:space="0" w:color="auto"/>
        <w:left w:val="none" w:sz="0" w:space="0" w:color="auto"/>
        <w:bottom w:val="none" w:sz="0" w:space="0" w:color="auto"/>
        <w:right w:val="none" w:sz="0" w:space="0" w:color="auto"/>
      </w:divBdr>
    </w:div>
    <w:div w:id="1248684458">
      <w:bodyDiv w:val="1"/>
      <w:marLeft w:val="0"/>
      <w:marRight w:val="0"/>
      <w:marTop w:val="0"/>
      <w:marBottom w:val="0"/>
      <w:divBdr>
        <w:top w:val="none" w:sz="0" w:space="0" w:color="auto"/>
        <w:left w:val="none" w:sz="0" w:space="0" w:color="auto"/>
        <w:bottom w:val="none" w:sz="0" w:space="0" w:color="auto"/>
        <w:right w:val="none" w:sz="0" w:space="0" w:color="auto"/>
      </w:divBdr>
    </w:div>
    <w:div w:id="1250769705">
      <w:bodyDiv w:val="1"/>
      <w:marLeft w:val="0"/>
      <w:marRight w:val="0"/>
      <w:marTop w:val="0"/>
      <w:marBottom w:val="0"/>
      <w:divBdr>
        <w:top w:val="none" w:sz="0" w:space="0" w:color="auto"/>
        <w:left w:val="none" w:sz="0" w:space="0" w:color="auto"/>
        <w:bottom w:val="none" w:sz="0" w:space="0" w:color="auto"/>
        <w:right w:val="none" w:sz="0" w:space="0" w:color="auto"/>
      </w:divBdr>
    </w:div>
    <w:div w:id="1262643564">
      <w:bodyDiv w:val="1"/>
      <w:marLeft w:val="0"/>
      <w:marRight w:val="0"/>
      <w:marTop w:val="0"/>
      <w:marBottom w:val="0"/>
      <w:divBdr>
        <w:top w:val="none" w:sz="0" w:space="0" w:color="auto"/>
        <w:left w:val="none" w:sz="0" w:space="0" w:color="auto"/>
        <w:bottom w:val="none" w:sz="0" w:space="0" w:color="auto"/>
        <w:right w:val="none" w:sz="0" w:space="0" w:color="auto"/>
      </w:divBdr>
    </w:div>
    <w:div w:id="1263957514">
      <w:bodyDiv w:val="1"/>
      <w:marLeft w:val="0"/>
      <w:marRight w:val="0"/>
      <w:marTop w:val="0"/>
      <w:marBottom w:val="0"/>
      <w:divBdr>
        <w:top w:val="none" w:sz="0" w:space="0" w:color="auto"/>
        <w:left w:val="none" w:sz="0" w:space="0" w:color="auto"/>
        <w:bottom w:val="none" w:sz="0" w:space="0" w:color="auto"/>
        <w:right w:val="none" w:sz="0" w:space="0" w:color="auto"/>
      </w:divBdr>
    </w:div>
    <w:div w:id="1267081390">
      <w:bodyDiv w:val="1"/>
      <w:marLeft w:val="0"/>
      <w:marRight w:val="0"/>
      <w:marTop w:val="0"/>
      <w:marBottom w:val="0"/>
      <w:divBdr>
        <w:top w:val="none" w:sz="0" w:space="0" w:color="auto"/>
        <w:left w:val="none" w:sz="0" w:space="0" w:color="auto"/>
        <w:bottom w:val="none" w:sz="0" w:space="0" w:color="auto"/>
        <w:right w:val="none" w:sz="0" w:space="0" w:color="auto"/>
      </w:divBdr>
    </w:div>
    <w:div w:id="1280841405">
      <w:bodyDiv w:val="1"/>
      <w:marLeft w:val="0"/>
      <w:marRight w:val="0"/>
      <w:marTop w:val="0"/>
      <w:marBottom w:val="0"/>
      <w:divBdr>
        <w:top w:val="none" w:sz="0" w:space="0" w:color="auto"/>
        <w:left w:val="none" w:sz="0" w:space="0" w:color="auto"/>
        <w:bottom w:val="none" w:sz="0" w:space="0" w:color="auto"/>
        <w:right w:val="none" w:sz="0" w:space="0" w:color="auto"/>
      </w:divBdr>
    </w:div>
    <w:div w:id="1288968271">
      <w:bodyDiv w:val="1"/>
      <w:marLeft w:val="0"/>
      <w:marRight w:val="0"/>
      <w:marTop w:val="0"/>
      <w:marBottom w:val="0"/>
      <w:divBdr>
        <w:top w:val="none" w:sz="0" w:space="0" w:color="auto"/>
        <w:left w:val="none" w:sz="0" w:space="0" w:color="auto"/>
        <w:bottom w:val="none" w:sz="0" w:space="0" w:color="auto"/>
        <w:right w:val="none" w:sz="0" w:space="0" w:color="auto"/>
      </w:divBdr>
    </w:div>
    <w:div w:id="1289890900">
      <w:bodyDiv w:val="1"/>
      <w:marLeft w:val="0"/>
      <w:marRight w:val="0"/>
      <w:marTop w:val="0"/>
      <w:marBottom w:val="0"/>
      <w:divBdr>
        <w:top w:val="none" w:sz="0" w:space="0" w:color="auto"/>
        <w:left w:val="none" w:sz="0" w:space="0" w:color="auto"/>
        <w:bottom w:val="none" w:sz="0" w:space="0" w:color="auto"/>
        <w:right w:val="none" w:sz="0" w:space="0" w:color="auto"/>
      </w:divBdr>
    </w:div>
    <w:div w:id="1309172135">
      <w:bodyDiv w:val="1"/>
      <w:marLeft w:val="0"/>
      <w:marRight w:val="0"/>
      <w:marTop w:val="0"/>
      <w:marBottom w:val="0"/>
      <w:divBdr>
        <w:top w:val="none" w:sz="0" w:space="0" w:color="auto"/>
        <w:left w:val="none" w:sz="0" w:space="0" w:color="auto"/>
        <w:bottom w:val="none" w:sz="0" w:space="0" w:color="auto"/>
        <w:right w:val="none" w:sz="0" w:space="0" w:color="auto"/>
      </w:divBdr>
    </w:div>
    <w:div w:id="1331635315">
      <w:bodyDiv w:val="1"/>
      <w:marLeft w:val="0"/>
      <w:marRight w:val="0"/>
      <w:marTop w:val="0"/>
      <w:marBottom w:val="0"/>
      <w:divBdr>
        <w:top w:val="none" w:sz="0" w:space="0" w:color="auto"/>
        <w:left w:val="none" w:sz="0" w:space="0" w:color="auto"/>
        <w:bottom w:val="none" w:sz="0" w:space="0" w:color="auto"/>
        <w:right w:val="none" w:sz="0" w:space="0" w:color="auto"/>
      </w:divBdr>
    </w:div>
    <w:div w:id="1339194409">
      <w:bodyDiv w:val="1"/>
      <w:marLeft w:val="0"/>
      <w:marRight w:val="0"/>
      <w:marTop w:val="0"/>
      <w:marBottom w:val="0"/>
      <w:divBdr>
        <w:top w:val="none" w:sz="0" w:space="0" w:color="auto"/>
        <w:left w:val="none" w:sz="0" w:space="0" w:color="auto"/>
        <w:bottom w:val="none" w:sz="0" w:space="0" w:color="auto"/>
        <w:right w:val="none" w:sz="0" w:space="0" w:color="auto"/>
      </w:divBdr>
    </w:div>
    <w:div w:id="1352337397">
      <w:bodyDiv w:val="1"/>
      <w:marLeft w:val="0"/>
      <w:marRight w:val="0"/>
      <w:marTop w:val="0"/>
      <w:marBottom w:val="0"/>
      <w:divBdr>
        <w:top w:val="none" w:sz="0" w:space="0" w:color="auto"/>
        <w:left w:val="none" w:sz="0" w:space="0" w:color="auto"/>
        <w:bottom w:val="none" w:sz="0" w:space="0" w:color="auto"/>
        <w:right w:val="none" w:sz="0" w:space="0" w:color="auto"/>
      </w:divBdr>
    </w:div>
    <w:div w:id="1375351117">
      <w:bodyDiv w:val="1"/>
      <w:marLeft w:val="0"/>
      <w:marRight w:val="0"/>
      <w:marTop w:val="0"/>
      <w:marBottom w:val="0"/>
      <w:divBdr>
        <w:top w:val="none" w:sz="0" w:space="0" w:color="auto"/>
        <w:left w:val="none" w:sz="0" w:space="0" w:color="auto"/>
        <w:bottom w:val="none" w:sz="0" w:space="0" w:color="auto"/>
        <w:right w:val="none" w:sz="0" w:space="0" w:color="auto"/>
      </w:divBdr>
    </w:div>
    <w:div w:id="1381705767">
      <w:bodyDiv w:val="1"/>
      <w:marLeft w:val="0"/>
      <w:marRight w:val="0"/>
      <w:marTop w:val="0"/>
      <w:marBottom w:val="0"/>
      <w:divBdr>
        <w:top w:val="none" w:sz="0" w:space="0" w:color="auto"/>
        <w:left w:val="none" w:sz="0" w:space="0" w:color="auto"/>
        <w:bottom w:val="none" w:sz="0" w:space="0" w:color="auto"/>
        <w:right w:val="none" w:sz="0" w:space="0" w:color="auto"/>
      </w:divBdr>
    </w:div>
    <w:div w:id="1382753004">
      <w:bodyDiv w:val="1"/>
      <w:marLeft w:val="0"/>
      <w:marRight w:val="0"/>
      <w:marTop w:val="0"/>
      <w:marBottom w:val="0"/>
      <w:divBdr>
        <w:top w:val="none" w:sz="0" w:space="0" w:color="auto"/>
        <w:left w:val="none" w:sz="0" w:space="0" w:color="auto"/>
        <w:bottom w:val="none" w:sz="0" w:space="0" w:color="auto"/>
        <w:right w:val="none" w:sz="0" w:space="0" w:color="auto"/>
      </w:divBdr>
    </w:div>
    <w:div w:id="1404717084">
      <w:bodyDiv w:val="1"/>
      <w:marLeft w:val="0"/>
      <w:marRight w:val="0"/>
      <w:marTop w:val="0"/>
      <w:marBottom w:val="0"/>
      <w:divBdr>
        <w:top w:val="none" w:sz="0" w:space="0" w:color="auto"/>
        <w:left w:val="none" w:sz="0" w:space="0" w:color="auto"/>
        <w:bottom w:val="none" w:sz="0" w:space="0" w:color="auto"/>
        <w:right w:val="none" w:sz="0" w:space="0" w:color="auto"/>
      </w:divBdr>
    </w:div>
    <w:div w:id="1418557402">
      <w:bodyDiv w:val="1"/>
      <w:marLeft w:val="0"/>
      <w:marRight w:val="0"/>
      <w:marTop w:val="0"/>
      <w:marBottom w:val="0"/>
      <w:divBdr>
        <w:top w:val="none" w:sz="0" w:space="0" w:color="auto"/>
        <w:left w:val="none" w:sz="0" w:space="0" w:color="auto"/>
        <w:bottom w:val="none" w:sz="0" w:space="0" w:color="auto"/>
        <w:right w:val="none" w:sz="0" w:space="0" w:color="auto"/>
      </w:divBdr>
    </w:div>
    <w:div w:id="1444961403">
      <w:bodyDiv w:val="1"/>
      <w:marLeft w:val="0"/>
      <w:marRight w:val="0"/>
      <w:marTop w:val="0"/>
      <w:marBottom w:val="0"/>
      <w:divBdr>
        <w:top w:val="none" w:sz="0" w:space="0" w:color="auto"/>
        <w:left w:val="none" w:sz="0" w:space="0" w:color="auto"/>
        <w:bottom w:val="none" w:sz="0" w:space="0" w:color="auto"/>
        <w:right w:val="none" w:sz="0" w:space="0" w:color="auto"/>
      </w:divBdr>
    </w:div>
    <w:div w:id="1472940337">
      <w:bodyDiv w:val="1"/>
      <w:marLeft w:val="0"/>
      <w:marRight w:val="0"/>
      <w:marTop w:val="0"/>
      <w:marBottom w:val="0"/>
      <w:divBdr>
        <w:top w:val="none" w:sz="0" w:space="0" w:color="auto"/>
        <w:left w:val="none" w:sz="0" w:space="0" w:color="auto"/>
        <w:bottom w:val="none" w:sz="0" w:space="0" w:color="auto"/>
        <w:right w:val="none" w:sz="0" w:space="0" w:color="auto"/>
      </w:divBdr>
    </w:div>
    <w:div w:id="1497259336">
      <w:bodyDiv w:val="1"/>
      <w:marLeft w:val="0"/>
      <w:marRight w:val="0"/>
      <w:marTop w:val="0"/>
      <w:marBottom w:val="0"/>
      <w:divBdr>
        <w:top w:val="none" w:sz="0" w:space="0" w:color="auto"/>
        <w:left w:val="none" w:sz="0" w:space="0" w:color="auto"/>
        <w:bottom w:val="none" w:sz="0" w:space="0" w:color="auto"/>
        <w:right w:val="none" w:sz="0" w:space="0" w:color="auto"/>
      </w:divBdr>
    </w:div>
    <w:div w:id="1553417280">
      <w:bodyDiv w:val="1"/>
      <w:marLeft w:val="0"/>
      <w:marRight w:val="0"/>
      <w:marTop w:val="0"/>
      <w:marBottom w:val="0"/>
      <w:divBdr>
        <w:top w:val="none" w:sz="0" w:space="0" w:color="auto"/>
        <w:left w:val="none" w:sz="0" w:space="0" w:color="auto"/>
        <w:bottom w:val="none" w:sz="0" w:space="0" w:color="auto"/>
        <w:right w:val="none" w:sz="0" w:space="0" w:color="auto"/>
      </w:divBdr>
    </w:div>
    <w:div w:id="1595481926">
      <w:bodyDiv w:val="1"/>
      <w:marLeft w:val="0"/>
      <w:marRight w:val="0"/>
      <w:marTop w:val="0"/>
      <w:marBottom w:val="0"/>
      <w:divBdr>
        <w:top w:val="none" w:sz="0" w:space="0" w:color="auto"/>
        <w:left w:val="none" w:sz="0" w:space="0" w:color="auto"/>
        <w:bottom w:val="none" w:sz="0" w:space="0" w:color="auto"/>
        <w:right w:val="none" w:sz="0" w:space="0" w:color="auto"/>
      </w:divBdr>
    </w:div>
    <w:div w:id="1605646650">
      <w:bodyDiv w:val="1"/>
      <w:marLeft w:val="0"/>
      <w:marRight w:val="0"/>
      <w:marTop w:val="0"/>
      <w:marBottom w:val="0"/>
      <w:divBdr>
        <w:top w:val="none" w:sz="0" w:space="0" w:color="auto"/>
        <w:left w:val="none" w:sz="0" w:space="0" w:color="auto"/>
        <w:bottom w:val="none" w:sz="0" w:space="0" w:color="auto"/>
        <w:right w:val="none" w:sz="0" w:space="0" w:color="auto"/>
      </w:divBdr>
    </w:div>
    <w:div w:id="1610744392">
      <w:bodyDiv w:val="1"/>
      <w:marLeft w:val="0"/>
      <w:marRight w:val="0"/>
      <w:marTop w:val="0"/>
      <w:marBottom w:val="0"/>
      <w:divBdr>
        <w:top w:val="none" w:sz="0" w:space="0" w:color="auto"/>
        <w:left w:val="none" w:sz="0" w:space="0" w:color="auto"/>
        <w:bottom w:val="none" w:sz="0" w:space="0" w:color="auto"/>
        <w:right w:val="none" w:sz="0" w:space="0" w:color="auto"/>
      </w:divBdr>
    </w:div>
    <w:div w:id="1656110047">
      <w:bodyDiv w:val="1"/>
      <w:marLeft w:val="0"/>
      <w:marRight w:val="0"/>
      <w:marTop w:val="0"/>
      <w:marBottom w:val="0"/>
      <w:divBdr>
        <w:top w:val="none" w:sz="0" w:space="0" w:color="auto"/>
        <w:left w:val="none" w:sz="0" w:space="0" w:color="auto"/>
        <w:bottom w:val="none" w:sz="0" w:space="0" w:color="auto"/>
        <w:right w:val="none" w:sz="0" w:space="0" w:color="auto"/>
      </w:divBdr>
    </w:div>
    <w:div w:id="1656764039">
      <w:bodyDiv w:val="1"/>
      <w:marLeft w:val="0"/>
      <w:marRight w:val="0"/>
      <w:marTop w:val="0"/>
      <w:marBottom w:val="0"/>
      <w:divBdr>
        <w:top w:val="none" w:sz="0" w:space="0" w:color="auto"/>
        <w:left w:val="none" w:sz="0" w:space="0" w:color="auto"/>
        <w:bottom w:val="none" w:sz="0" w:space="0" w:color="auto"/>
        <w:right w:val="none" w:sz="0" w:space="0" w:color="auto"/>
      </w:divBdr>
    </w:div>
    <w:div w:id="1661498244">
      <w:bodyDiv w:val="1"/>
      <w:marLeft w:val="0"/>
      <w:marRight w:val="0"/>
      <w:marTop w:val="0"/>
      <w:marBottom w:val="0"/>
      <w:divBdr>
        <w:top w:val="none" w:sz="0" w:space="0" w:color="auto"/>
        <w:left w:val="none" w:sz="0" w:space="0" w:color="auto"/>
        <w:bottom w:val="none" w:sz="0" w:space="0" w:color="auto"/>
        <w:right w:val="none" w:sz="0" w:space="0" w:color="auto"/>
      </w:divBdr>
    </w:div>
    <w:div w:id="1665474342">
      <w:bodyDiv w:val="1"/>
      <w:marLeft w:val="0"/>
      <w:marRight w:val="0"/>
      <w:marTop w:val="0"/>
      <w:marBottom w:val="0"/>
      <w:divBdr>
        <w:top w:val="none" w:sz="0" w:space="0" w:color="auto"/>
        <w:left w:val="none" w:sz="0" w:space="0" w:color="auto"/>
        <w:bottom w:val="none" w:sz="0" w:space="0" w:color="auto"/>
        <w:right w:val="none" w:sz="0" w:space="0" w:color="auto"/>
      </w:divBdr>
    </w:div>
    <w:div w:id="1674452616">
      <w:bodyDiv w:val="1"/>
      <w:marLeft w:val="0"/>
      <w:marRight w:val="0"/>
      <w:marTop w:val="0"/>
      <w:marBottom w:val="0"/>
      <w:divBdr>
        <w:top w:val="none" w:sz="0" w:space="0" w:color="auto"/>
        <w:left w:val="none" w:sz="0" w:space="0" w:color="auto"/>
        <w:bottom w:val="none" w:sz="0" w:space="0" w:color="auto"/>
        <w:right w:val="none" w:sz="0" w:space="0" w:color="auto"/>
      </w:divBdr>
    </w:div>
    <w:div w:id="1675649094">
      <w:bodyDiv w:val="1"/>
      <w:marLeft w:val="0"/>
      <w:marRight w:val="0"/>
      <w:marTop w:val="0"/>
      <w:marBottom w:val="0"/>
      <w:divBdr>
        <w:top w:val="none" w:sz="0" w:space="0" w:color="auto"/>
        <w:left w:val="none" w:sz="0" w:space="0" w:color="auto"/>
        <w:bottom w:val="none" w:sz="0" w:space="0" w:color="auto"/>
        <w:right w:val="none" w:sz="0" w:space="0" w:color="auto"/>
      </w:divBdr>
      <w:divsChild>
        <w:div w:id="799804543">
          <w:marLeft w:val="0"/>
          <w:marRight w:val="0"/>
          <w:marTop w:val="0"/>
          <w:marBottom w:val="0"/>
          <w:divBdr>
            <w:top w:val="none" w:sz="0" w:space="0" w:color="auto"/>
            <w:left w:val="none" w:sz="0" w:space="0" w:color="auto"/>
            <w:bottom w:val="none" w:sz="0" w:space="0" w:color="auto"/>
            <w:right w:val="none" w:sz="0" w:space="0" w:color="auto"/>
          </w:divBdr>
          <w:divsChild>
            <w:div w:id="1778788589">
              <w:marLeft w:val="0"/>
              <w:marRight w:val="0"/>
              <w:marTop w:val="0"/>
              <w:marBottom w:val="0"/>
              <w:divBdr>
                <w:top w:val="none" w:sz="0" w:space="0" w:color="auto"/>
                <w:left w:val="none" w:sz="0" w:space="0" w:color="auto"/>
                <w:bottom w:val="none" w:sz="0" w:space="0" w:color="auto"/>
                <w:right w:val="none" w:sz="0" w:space="0" w:color="auto"/>
              </w:divBdr>
              <w:divsChild>
                <w:div w:id="1672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7799">
      <w:bodyDiv w:val="1"/>
      <w:marLeft w:val="0"/>
      <w:marRight w:val="0"/>
      <w:marTop w:val="0"/>
      <w:marBottom w:val="0"/>
      <w:divBdr>
        <w:top w:val="none" w:sz="0" w:space="0" w:color="auto"/>
        <w:left w:val="none" w:sz="0" w:space="0" w:color="auto"/>
        <w:bottom w:val="none" w:sz="0" w:space="0" w:color="auto"/>
        <w:right w:val="none" w:sz="0" w:space="0" w:color="auto"/>
      </w:divBdr>
    </w:div>
    <w:div w:id="1703239778">
      <w:bodyDiv w:val="1"/>
      <w:marLeft w:val="0"/>
      <w:marRight w:val="0"/>
      <w:marTop w:val="0"/>
      <w:marBottom w:val="0"/>
      <w:divBdr>
        <w:top w:val="none" w:sz="0" w:space="0" w:color="auto"/>
        <w:left w:val="none" w:sz="0" w:space="0" w:color="auto"/>
        <w:bottom w:val="none" w:sz="0" w:space="0" w:color="auto"/>
        <w:right w:val="none" w:sz="0" w:space="0" w:color="auto"/>
      </w:divBdr>
    </w:div>
    <w:div w:id="1710884518">
      <w:bodyDiv w:val="1"/>
      <w:marLeft w:val="0"/>
      <w:marRight w:val="0"/>
      <w:marTop w:val="0"/>
      <w:marBottom w:val="0"/>
      <w:divBdr>
        <w:top w:val="none" w:sz="0" w:space="0" w:color="auto"/>
        <w:left w:val="none" w:sz="0" w:space="0" w:color="auto"/>
        <w:bottom w:val="none" w:sz="0" w:space="0" w:color="auto"/>
        <w:right w:val="none" w:sz="0" w:space="0" w:color="auto"/>
      </w:divBdr>
    </w:div>
    <w:div w:id="1739283235">
      <w:bodyDiv w:val="1"/>
      <w:marLeft w:val="0"/>
      <w:marRight w:val="0"/>
      <w:marTop w:val="0"/>
      <w:marBottom w:val="0"/>
      <w:divBdr>
        <w:top w:val="none" w:sz="0" w:space="0" w:color="auto"/>
        <w:left w:val="none" w:sz="0" w:space="0" w:color="auto"/>
        <w:bottom w:val="none" w:sz="0" w:space="0" w:color="auto"/>
        <w:right w:val="none" w:sz="0" w:space="0" w:color="auto"/>
      </w:divBdr>
    </w:div>
    <w:div w:id="1745302777">
      <w:bodyDiv w:val="1"/>
      <w:marLeft w:val="0"/>
      <w:marRight w:val="0"/>
      <w:marTop w:val="0"/>
      <w:marBottom w:val="0"/>
      <w:divBdr>
        <w:top w:val="none" w:sz="0" w:space="0" w:color="auto"/>
        <w:left w:val="none" w:sz="0" w:space="0" w:color="auto"/>
        <w:bottom w:val="none" w:sz="0" w:space="0" w:color="auto"/>
        <w:right w:val="none" w:sz="0" w:space="0" w:color="auto"/>
      </w:divBdr>
    </w:div>
    <w:div w:id="1752434884">
      <w:bodyDiv w:val="1"/>
      <w:marLeft w:val="0"/>
      <w:marRight w:val="0"/>
      <w:marTop w:val="0"/>
      <w:marBottom w:val="0"/>
      <w:divBdr>
        <w:top w:val="none" w:sz="0" w:space="0" w:color="auto"/>
        <w:left w:val="none" w:sz="0" w:space="0" w:color="auto"/>
        <w:bottom w:val="none" w:sz="0" w:space="0" w:color="auto"/>
        <w:right w:val="none" w:sz="0" w:space="0" w:color="auto"/>
      </w:divBdr>
    </w:div>
    <w:div w:id="1794204562">
      <w:bodyDiv w:val="1"/>
      <w:marLeft w:val="0"/>
      <w:marRight w:val="0"/>
      <w:marTop w:val="0"/>
      <w:marBottom w:val="0"/>
      <w:divBdr>
        <w:top w:val="none" w:sz="0" w:space="0" w:color="auto"/>
        <w:left w:val="none" w:sz="0" w:space="0" w:color="auto"/>
        <w:bottom w:val="none" w:sz="0" w:space="0" w:color="auto"/>
        <w:right w:val="none" w:sz="0" w:space="0" w:color="auto"/>
      </w:divBdr>
    </w:div>
    <w:div w:id="1796362609">
      <w:bodyDiv w:val="1"/>
      <w:marLeft w:val="0"/>
      <w:marRight w:val="0"/>
      <w:marTop w:val="0"/>
      <w:marBottom w:val="0"/>
      <w:divBdr>
        <w:top w:val="none" w:sz="0" w:space="0" w:color="auto"/>
        <w:left w:val="none" w:sz="0" w:space="0" w:color="auto"/>
        <w:bottom w:val="none" w:sz="0" w:space="0" w:color="auto"/>
        <w:right w:val="none" w:sz="0" w:space="0" w:color="auto"/>
      </w:divBdr>
    </w:div>
    <w:div w:id="1799714003">
      <w:bodyDiv w:val="1"/>
      <w:marLeft w:val="0"/>
      <w:marRight w:val="0"/>
      <w:marTop w:val="0"/>
      <w:marBottom w:val="0"/>
      <w:divBdr>
        <w:top w:val="none" w:sz="0" w:space="0" w:color="auto"/>
        <w:left w:val="none" w:sz="0" w:space="0" w:color="auto"/>
        <w:bottom w:val="none" w:sz="0" w:space="0" w:color="auto"/>
        <w:right w:val="none" w:sz="0" w:space="0" w:color="auto"/>
      </w:divBdr>
    </w:div>
    <w:div w:id="1836722827">
      <w:bodyDiv w:val="1"/>
      <w:marLeft w:val="0"/>
      <w:marRight w:val="0"/>
      <w:marTop w:val="0"/>
      <w:marBottom w:val="0"/>
      <w:divBdr>
        <w:top w:val="none" w:sz="0" w:space="0" w:color="auto"/>
        <w:left w:val="none" w:sz="0" w:space="0" w:color="auto"/>
        <w:bottom w:val="none" w:sz="0" w:space="0" w:color="auto"/>
        <w:right w:val="none" w:sz="0" w:space="0" w:color="auto"/>
      </w:divBdr>
    </w:div>
    <w:div w:id="1879733846">
      <w:bodyDiv w:val="1"/>
      <w:marLeft w:val="0"/>
      <w:marRight w:val="0"/>
      <w:marTop w:val="0"/>
      <w:marBottom w:val="0"/>
      <w:divBdr>
        <w:top w:val="none" w:sz="0" w:space="0" w:color="auto"/>
        <w:left w:val="none" w:sz="0" w:space="0" w:color="auto"/>
        <w:bottom w:val="none" w:sz="0" w:space="0" w:color="auto"/>
        <w:right w:val="none" w:sz="0" w:space="0" w:color="auto"/>
      </w:divBdr>
    </w:div>
    <w:div w:id="1906641440">
      <w:bodyDiv w:val="1"/>
      <w:marLeft w:val="0"/>
      <w:marRight w:val="0"/>
      <w:marTop w:val="0"/>
      <w:marBottom w:val="0"/>
      <w:divBdr>
        <w:top w:val="none" w:sz="0" w:space="0" w:color="auto"/>
        <w:left w:val="none" w:sz="0" w:space="0" w:color="auto"/>
        <w:bottom w:val="none" w:sz="0" w:space="0" w:color="auto"/>
        <w:right w:val="none" w:sz="0" w:space="0" w:color="auto"/>
      </w:divBdr>
    </w:div>
    <w:div w:id="1909800809">
      <w:bodyDiv w:val="1"/>
      <w:marLeft w:val="0"/>
      <w:marRight w:val="0"/>
      <w:marTop w:val="0"/>
      <w:marBottom w:val="0"/>
      <w:divBdr>
        <w:top w:val="none" w:sz="0" w:space="0" w:color="auto"/>
        <w:left w:val="none" w:sz="0" w:space="0" w:color="auto"/>
        <w:bottom w:val="none" w:sz="0" w:space="0" w:color="auto"/>
        <w:right w:val="none" w:sz="0" w:space="0" w:color="auto"/>
      </w:divBdr>
    </w:div>
    <w:div w:id="1923181073">
      <w:bodyDiv w:val="1"/>
      <w:marLeft w:val="0"/>
      <w:marRight w:val="0"/>
      <w:marTop w:val="0"/>
      <w:marBottom w:val="0"/>
      <w:divBdr>
        <w:top w:val="none" w:sz="0" w:space="0" w:color="auto"/>
        <w:left w:val="none" w:sz="0" w:space="0" w:color="auto"/>
        <w:bottom w:val="none" w:sz="0" w:space="0" w:color="auto"/>
        <w:right w:val="none" w:sz="0" w:space="0" w:color="auto"/>
      </w:divBdr>
    </w:div>
    <w:div w:id="1928609805">
      <w:bodyDiv w:val="1"/>
      <w:marLeft w:val="0"/>
      <w:marRight w:val="0"/>
      <w:marTop w:val="0"/>
      <w:marBottom w:val="0"/>
      <w:divBdr>
        <w:top w:val="none" w:sz="0" w:space="0" w:color="auto"/>
        <w:left w:val="none" w:sz="0" w:space="0" w:color="auto"/>
        <w:bottom w:val="none" w:sz="0" w:space="0" w:color="auto"/>
        <w:right w:val="none" w:sz="0" w:space="0" w:color="auto"/>
      </w:divBdr>
    </w:div>
    <w:div w:id="1963925055">
      <w:bodyDiv w:val="1"/>
      <w:marLeft w:val="0"/>
      <w:marRight w:val="0"/>
      <w:marTop w:val="0"/>
      <w:marBottom w:val="0"/>
      <w:divBdr>
        <w:top w:val="none" w:sz="0" w:space="0" w:color="auto"/>
        <w:left w:val="none" w:sz="0" w:space="0" w:color="auto"/>
        <w:bottom w:val="none" w:sz="0" w:space="0" w:color="auto"/>
        <w:right w:val="none" w:sz="0" w:space="0" w:color="auto"/>
      </w:divBdr>
    </w:div>
    <w:div w:id="1977446746">
      <w:bodyDiv w:val="1"/>
      <w:marLeft w:val="0"/>
      <w:marRight w:val="0"/>
      <w:marTop w:val="0"/>
      <w:marBottom w:val="0"/>
      <w:divBdr>
        <w:top w:val="none" w:sz="0" w:space="0" w:color="auto"/>
        <w:left w:val="none" w:sz="0" w:space="0" w:color="auto"/>
        <w:bottom w:val="none" w:sz="0" w:space="0" w:color="auto"/>
        <w:right w:val="none" w:sz="0" w:space="0" w:color="auto"/>
      </w:divBdr>
    </w:div>
    <w:div w:id="1987776545">
      <w:bodyDiv w:val="1"/>
      <w:marLeft w:val="0"/>
      <w:marRight w:val="0"/>
      <w:marTop w:val="0"/>
      <w:marBottom w:val="0"/>
      <w:divBdr>
        <w:top w:val="none" w:sz="0" w:space="0" w:color="auto"/>
        <w:left w:val="none" w:sz="0" w:space="0" w:color="auto"/>
        <w:bottom w:val="none" w:sz="0" w:space="0" w:color="auto"/>
        <w:right w:val="none" w:sz="0" w:space="0" w:color="auto"/>
      </w:divBdr>
    </w:div>
    <w:div w:id="2013993473">
      <w:bodyDiv w:val="1"/>
      <w:marLeft w:val="0"/>
      <w:marRight w:val="0"/>
      <w:marTop w:val="0"/>
      <w:marBottom w:val="0"/>
      <w:divBdr>
        <w:top w:val="none" w:sz="0" w:space="0" w:color="auto"/>
        <w:left w:val="none" w:sz="0" w:space="0" w:color="auto"/>
        <w:bottom w:val="none" w:sz="0" w:space="0" w:color="auto"/>
        <w:right w:val="none" w:sz="0" w:space="0" w:color="auto"/>
      </w:divBdr>
    </w:div>
    <w:div w:id="2033874780">
      <w:bodyDiv w:val="1"/>
      <w:marLeft w:val="0"/>
      <w:marRight w:val="0"/>
      <w:marTop w:val="0"/>
      <w:marBottom w:val="0"/>
      <w:divBdr>
        <w:top w:val="none" w:sz="0" w:space="0" w:color="auto"/>
        <w:left w:val="none" w:sz="0" w:space="0" w:color="auto"/>
        <w:bottom w:val="none" w:sz="0" w:space="0" w:color="auto"/>
        <w:right w:val="none" w:sz="0" w:space="0" w:color="auto"/>
      </w:divBdr>
    </w:div>
    <w:div w:id="2043479575">
      <w:bodyDiv w:val="1"/>
      <w:marLeft w:val="0"/>
      <w:marRight w:val="0"/>
      <w:marTop w:val="0"/>
      <w:marBottom w:val="0"/>
      <w:divBdr>
        <w:top w:val="none" w:sz="0" w:space="0" w:color="auto"/>
        <w:left w:val="none" w:sz="0" w:space="0" w:color="auto"/>
        <w:bottom w:val="none" w:sz="0" w:space="0" w:color="auto"/>
        <w:right w:val="none" w:sz="0" w:space="0" w:color="auto"/>
      </w:divBdr>
    </w:div>
    <w:div w:id="2055695657">
      <w:bodyDiv w:val="1"/>
      <w:marLeft w:val="0"/>
      <w:marRight w:val="0"/>
      <w:marTop w:val="0"/>
      <w:marBottom w:val="0"/>
      <w:divBdr>
        <w:top w:val="none" w:sz="0" w:space="0" w:color="auto"/>
        <w:left w:val="none" w:sz="0" w:space="0" w:color="auto"/>
        <w:bottom w:val="none" w:sz="0" w:space="0" w:color="auto"/>
        <w:right w:val="none" w:sz="0" w:space="0" w:color="auto"/>
      </w:divBdr>
    </w:div>
    <w:div w:id="2078285782">
      <w:bodyDiv w:val="1"/>
      <w:marLeft w:val="0"/>
      <w:marRight w:val="0"/>
      <w:marTop w:val="0"/>
      <w:marBottom w:val="0"/>
      <w:divBdr>
        <w:top w:val="none" w:sz="0" w:space="0" w:color="auto"/>
        <w:left w:val="none" w:sz="0" w:space="0" w:color="auto"/>
        <w:bottom w:val="none" w:sz="0" w:space="0" w:color="auto"/>
        <w:right w:val="none" w:sz="0" w:space="0" w:color="auto"/>
      </w:divBdr>
    </w:div>
    <w:div w:id="2098937467">
      <w:bodyDiv w:val="1"/>
      <w:marLeft w:val="0"/>
      <w:marRight w:val="0"/>
      <w:marTop w:val="0"/>
      <w:marBottom w:val="0"/>
      <w:divBdr>
        <w:top w:val="none" w:sz="0" w:space="0" w:color="auto"/>
        <w:left w:val="none" w:sz="0" w:space="0" w:color="auto"/>
        <w:bottom w:val="none" w:sz="0" w:space="0" w:color="auto"/>
        <w:right w:val="none" w:sz="0" w:space="0" w:color="auto"/>
      </w:divBdr>
    </w:div>
    <w:div w:id="2103643223">
      <w:bodyDiv w:val="1"/>
      <w:marLeft w:val="0"/>
      <w:marRight w:val="0"/>
      <w:marTop w:val="0"/>
      <w:marBottom w:val="0"/>
      <w:divBdr>
        <w:top w:val="none" w:sz="0" w:space="0" w:color="auto"/>
        <w:left w:val="none" w:sz="0" w:space="0" w:color="auto"/>
        <w:bottom w:val="none" w:sz="0" w:space="0" w:color="auto"/>
        <w:right w:val="none" w:sz="0" w:space="0" w:color="auto"/>
      </w:divBdr>
    </w:div>
    <w:div w:id="2104370944">
      <w:bodyDiv w:val="1"/>
      <w:marLeft w:val="0"/>
      <w:marRight w:val="0"/>
      <w:marTop w:val="0"/>
      <w:marBottom w:val="0"/>
      <w:divBdr>
        <w:top w:val="none" w:sz="0" w:space="0" w:color="auto"/>
        <w:left w:val="none" w:sz="0" w:space="0" w:color="auto"/>
        <w:bottom w:val="none" w:sz="0" w:space="0" w:color="auto"/>
        <w:right w:val="none" w:sz="0" w:space="0" w:color="auto"/>
      </w:divBdr>
    </w:div>
    <w:div w:id="2110005195">
      <w:bodyDiv w:val="1"/>
      <w:marLeft w:val="0"/>
      <w:marRight w:val="0"/>
      <w:marTop w:val="0"/>
      <w:marBottom w:val="0"/>
      <w:divBdr>
        <w:top w:val="none" w:sz="0" w:space="0" w:color="auto"/>
        <w:left w:val="none" w:sz="0" w:space="0" w:color="auto"/>
        <w:bottom w:val="none" w:sz="0" w:space="0" w:color="auto"/>
        <w:right w:val="none" w:sz="0" w:space="0" w:color="auto"/>
      </w:divBdr>
    </w:div>
    <w:div w:id="2111974679">
      <w:bodyDiv w:val="1"/>
      <w:marLeft w:val="0"/>
      <w:marRight w:val="0"/>
      <w:marTop w:val="0"/>
      <w:marBottom w:val="0"/>
      <w:divBdr>
        <w:top w:val="none" w:sz="0" w:space="0" w:color="auto"/>
        <w:left w:val="none" w:sz="0" w:space="0" w:color="auto"/>
        <w:bottom w:val="none" w:sz="0" w:space="0" w:color="auto"/>
        <w:right w:val="none" w:sz="0" w:space="0" w:color="auto"/>
      </w:divBdr>
    </w:div>
    <w:div w:id="2118258078">
      <w:bodyDiv w:val="1"/>
      <w:marLeft w:val="0"/>
      <w:marRight w:val="0"/>
      <w:marTop w:val="0"/>
      <w:marBottom w:val="0"/>
      <w:divBdr>
        <w:top w:val="none" w:sz="0" w:space="0" w:color="auto"/>
        <w:left w:val="none" w:sz="0" w:space="0" w:color="auto"/>
        <w:bottom w:val="none" w:sz="0" w:space="0" w:color="auto"/>
        <w:right w:val="none" w:sz="0" w:space="0" w:color="auto"/>
      </w:divBdr>
    </w:div>
    <w:div w:id="2128573582">
      <w:bodyDiv w:val="1"/>
      <w:marLeft w:val="0"/>
      <w:marRight w:val="0"/>
      <w:marTop w:val="0"/>
      <w:marBottom w:val="0"/>
      <w:divBdr>
        <w:top w:val="none" w:sz="0" w:space="0" w:color="auto"/>
        <w:left w:val="none" w:sz="0" w:space="0" w:color="auto"/>
        <w:bottom w:val="none" w:sz="0" w:space="0" w:color="auto"/>
        <w:right w:val="none" w:sz="0" w:space="0" w:color="auto"/>
      </w:divBdr>
    </w:div>
    <w:div w:id="21422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lp.edu.ar/CADM" TargetMode="External"/><Relationship Id="rId13" Type="http://schemas.openxmlformats.org/officeDocument/2006/relationships/image" Target="media/image4.emf"/><Relationship Id="rId18" Type="http://schemas.openxmlformats.org/officeDocument/2006/relationships/hyperlink" Target="https://www.dane.gov.co/files/investigaciones/fichas/GAHM.pdf" TargetMode="External"/><Relationship Id="rId3" Type="http://schemas.openxmlformats.org/officeDocument/2006/relationships/styles" Target="styles.xml"/><Relationship Id="rId21" Type="http://schemas.openxmlformats.org/officeDocument/2006/relationships/hyperlink" Target="https://www.unicef.org/ecuador/Plan_Nacional_Buen_Vivir_2013-2017.pdf"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propiedadintelectual.go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es.slideshare.net/StefanyTorrealba1/tipos-de-investigacion-ensayo" TargetMode="External"/><Relationship Id="rId10" Type="http://schemas.openxmlformats.org/officeDocument/2006/relationships/image" Target="media/image2.png"/><Relationship Id="rId19" Type="http://schemas.openxmlformats.org/officeDocument/2006/relationships/hyperlink" Target="http://www.ecuadorencifras.gob.ec/directorio-de-empresas-un-paso-mas-para-un-futuro-sin-censo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www.inec.gob.ec/estadisticas/?option=com_content&amp;view=article&amp;id=104&amp;Itemid=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INE14</b:Tag>
    <b:SourceType>InternetSite</b:SourceType>
    <b:Guid>{E6F965D4-A64D-4AA6-B153-1E3F0BEACBFF}</b:Guid>
    <b:Author>
      <b:Author>
        <b:Corporate>INEC</b:Corporate>
      </b:Author>
    </b:Author>
    <b:Title>Instituto Nacional de Estadísticas y Censos</b:Title>
    <b:InternetSiteTitle>Inec y Senplades presentan el Directorio de Empresas</b:InternetSiteTitle>
    <b:Year>2014</b:Year>
    <b:Month>Febrero</b:Month>
    <b:Day>12</b:Day>
    <b:URL>http://www.ecuadorencifras.gob.ec/directorio-de-empresas-un-paso-mas-para-un-futuro-sin-censos/</b:URL>
    <b:RefOrder>8</b:RefOrder>
  </b:Source>
  <b:Source>
    <b:Tag>Pla</b:Tag>
    <b:SourceType>DocumentFromInternetSite</b:SourceType>
    <b:Guid>{14296177-A2C3-4310-A29A-97BFF00CE18C}</b:Guid>
    <b:Author>
      <b:Author>
        <b:Corporate>Plan Nacional del Buen VIvir</b:Corporate>
      </b:Author>
    </b:Author>
    <b:URL>https://www.unicef.org/ecuador/Plan_Nacional_Buen_Vivir_2013-2017.pdf</b:URL>
    <b:RefOrder>9</b:RefOrder>
  </b:Source>
  <b:Source>
    <b:Tag>Kot12</b:Tag>
    <b:SourceType>Book</b:SourceType>
    <b:Guid>{5009697C-31B2-4A66-A016-632E8945FB34}</b:Guid>
    <b:Author>
      <b:Author>
        <b:Corporate>Kotler, Philip &amp; Keller,Kevin</b:Corporate>
      </b:Author>
    </b:Author>
    <b:Title>Direcciòn de Marketing.Decimocuarta edición.ISBN: 978-607-32-1245-8</b:Title>
    <b:Year>2012</b:Year>
    <b:City>Mèxico</b:City>
    <b:Publisher>PEARSON EDUCACIÓN</b:Publisher>
    <b:RefOrder>2</b:RefOrder>
  </b:Source>
  <b:Source>
    <b:Tag>Ser16</b:Tag>
    <b:SourceType>Book</b:SourceType>
    <b:Guid>{0FC77020-1CF3-4581-84FA-6FD031B4673E}</b:Guid>
    <b:Author>
      <b:Author>
        <b:NameList>
          <b:Person>
            <b:Last>Zárate</b:Last>
            <b:First>Sergio</b:First>
            <b:Middle>Manuel Madero &amp; Itzel Alejandra</b:Middle>
          </b:Person>
        </b:NameList>
      </b:Author>
    </b:Author>
    <b:Title>La sostenibilidad desde una perspectiva.Revista de administración y negocios. ISSN: 0120-4645 / E-ISSN: 2256-5078</b:Title>
    <b:Year>2016</b:Year>
    <b:City>México</b:City>
    <b:Publisher>Revista de administración y negocios</b:Publisher>
    <b:RefOrder>1</b:RefOrder>
  </b:Source>
  <b:Source>
    <b:Tag>Emp12</b:Tag>
    <b:SourceType>JournalArticle</b:SourceType>
    <b:Guid>{BE406459-06BB-4B76-8220-C4C619521FB7}</b:Guid>
    <b:Title>EmprendePymes.HTTP://www.emprendepymes.es</b:Title>
    <b:Year>2012</b:Year>
    <b:Author>
      <b:Author>
        <b:NameList>
          <b:Person>
            <b:Last>Pymes</b:Last>
            <b:First>Emprende</b:First>
          </b:Person>
        </b:NameList>
      </b:Author>
    </b:Author>
    <b:JournalName>Obtenido de la Matriz ANSOFF</b:JournalName>
    <b:RefOrder>3</b:RefOrder>
  </b:Source>
  <b:Source>
    <b:Tag>Ins</b:Tag>
    <b:SourceType>InternetSite</b:SourceType>
    <b:Guid>{96DD5A84-8F39-4960-9439-0D43512EB2B1}</b:Guid>
    <b:Author>
      <b:Author>
        <b:Corporate>Instituto Ecuatoriano de la Propiedad Intelectual</b:Corporate>
      </b:Author>
    </b:Author>
    <b:Title>Instituto Ecuatoriano de la Propiedad Intelectual</b:Title>
    <b:URL>https://www.propiedadintelectual.gob.ec/</b:URL>
    <b:RefOrder>10</b:RefOrder>
  </b:Source>
  <b:Source>
    <b:Tag>RED10</b:Tag>
    <b:SourceType>InternetSite</b:SourceType>
    <b:Guid>{501E4D2B-80C2-4824-910F-5F8633C390D6}</b:Guid>
    <b:Author>
      <b:Author>
        <b:Corporate>Redatam</b:Corporate>
      </b:Author>
    </b:Author>
    <b:Year>2010</b:Year>
    <b:URL>http://www.inec.gob.ec/estadisticas/?option=com_content&amp;view=article&amp;id=104&amp;Itemid=76</b:URL>
    <b:RefOrder>11</b:RefOrder>
  </b:Source>
  <b:Source>
    <b:Tag>Tor16</b:Tag>
    <b:SourceType>DocumentFromInternetSite</b:SourceType>
    <b:Guid>{C689ACAD-20CB-4762-A5F7-3DA6F9229B43}</b:Guid>
    <b:Author>
      <b:Author>
        <b:NameList>
          <b:Person>
            <b:Last>Torrealba</b:Last>
            <b:First>Stefany</b:First>
          </b:Person>
        </b:NameList>
      </b:Author>
    </b:Author>
    <b:Title>SlideShare</b:Title>
    <b:InternetSiteTitle>Tipos de investigacion</b:InternetSiteTitle>
    <b:Year>2016</b:Year>
    <b:Month>Diciembre</b:Month>
    <b:Day>6</b:Day>
    <b:URL>https://es.slideshare.net/StefanyTorrealba1/tipos-de-investigacion-ensayo</b:URL>
    <b:RefOrder>12</b:RefOrder>
  </b:Source>
  <b:Source>
    <b:Tag>Joh12</b:Tag>
    <b:SourceType>Book</b:SourceType>
    <b:Guid>{37DFB776-9E41-43CF-A820-DA62F7626BF2}</b:Guid>
    <b:Title>Marketing Competitivo: Un enfoque estratègico. ISBN:0-04-445117-2</b:Title>
    <b:Year>2012</b:Year>
    <b:Author>
      <b:Author>
        <b:Corporate>O’Shaughnessy, John</b:Corporate>
      </b:Author>
    </b:Author>
    <b:City>España</b:City>
    <b:Publisher>Ediciones Díaz de Santos, S. A.</b:Publisher>
    <b:RefOrder>13</b:RefOrder>
  </b:Source>
  <b:Source>
    <b:Tag>PAU91</b:Tag>
    <b:SourceType>Book</b:SourceType>
    <b:Guid>{856A593D-C773-45A5-91B0-67DA579A12BF}</b:Guid>
    <b:Author>
      <b:Author>
        <b:NameList>
          <b:Person>
            <b:Last>Sherlock</b:Last>
            <b:First>Paul</b:First>
          </b:Person>
        </b:NameList>
      </b:Author>
    </b:Author>
    <b:Title>Reinventando el marketing de empresa a empresa</b:Title>
    <b:Year>1991</b:Year>
    <b:City>Madrid</b:City>
    <b:Publisher>Ediciones Díaz de Santos, S.A</b:Publisher>
    <b:RefOrder>5</b:RefOrder>
  </b:Source>
  <b:Source>
    <b:Tag>Jea09</b:Tag>
    <b:SourceType>Book</b:SourceType>
    <b:Guid>{6AA606A9-C63D-45FB-BB9C-08F39D05C118}</b:Guid>
    <b:Author>
      <b:Author>
        <b:NameList>
          <b:Person>
            <b:Last>Lambin</b:Last>
            <b:First>Jean-Jacques</b:First>
          </b:Person>
        </b:NameList>
      </b:Author>
    </b:Author>
    <b:Title>Direcciòn de Marketing:Gestión estratégica</b:Title>
    <b:Year>2009</b:Year>
    <b:City>México</b:City>
    <b:Publisher>McGraw-Hill</b:Publisher>
    <b:StandardNumber>978-970-10-6710-9</b:StandardNumber>
    <b:Edition>Segunda</b:Edition>
    <b:RefOrder>4</b:RefOrder>
  </b:Source>
  <b:Source>
    <b:Tag>Lau113</b:Tag>
    <b:SourceType>Book</b:SourceType>
    <b:Guid>{147AB9A4-3AFB-457F-92B2-0B0DCAE8D346}</b:Guid>
    <b:Author>
      <b:Author>
        <b:NameList>
          <b:Person>
            <b:Last>Fischer</b:Last>
            <b:First>Laura</b:First>
          </b:Person>
          <b:Person>
            <b:Last>Espejo</b:Last>
            <b:First>Jorge</b:First>
          </b:Person>
        </b:NameList>
      </b:Author>
    </b:Author>
    <b:Title>Mercadotecnia</b:Title>
    <b:Year>2011</b:Year>
    <b:City>México</b:City>
    <b:Publisher>McGRAW-HILL</b:Publisher>
    <b:LCID>es-US</b:LCID>
    <b:StandardNumber>978-607-15-0539-2</b:StandardNumber>
    <b:Edition>Cuarta</b:Edition>
    <b:RefOrder>14</b:RefOrder>
  </b:Source>
  <b:Source>
    <b:Tag>Kot08</b:Tag>
    <b:SourceType>Book</b:SourceType>
    <b:Guid>{DEB89AEE-120A-4EF1-8D46-162859429D49}</b:Guid>
    <b:Author>
      <b:Author>
        <b:NameList>
          <b:Person>
            <b:Last>Kotler</b:Last>
            <b:First>Philip</b:First>
          </b:Person>
          <b:Person>
            <b:Last>Armstrong</b:Last>
            <b:First>Gary</b:First>
          </b:Person>
        </b:NameList>
      </b:Author>
    </b:Author>
    <b:Title>Fundamentos de marketing</b:Title>
    <b:Year>2008</b:Year>
    <b:City>México</b:City>
    <b:Publisher>Pearson</b:Publisher>
    <b:StandardNumber>978-970-26-1186-8</b:StandardNumber>
    <b:Edition>Octava</b:Edition>
    <b:RefOrder>6</b:RefOrder>
  </b:Source>
  <b:Source>
    <b:Tag>Dep09</b:Tag>
    <b:SourceType>DocumentFromInternetSite</b:SourceType>
    <b:Guid>{1932896C-6F94-40E2-945C-4DFB672C3B90}</b:Guid>
    <b:Author>
      <b:Author>
        <b:Corporate>Departamento Administrativo Nacional de Estadística - DANE</b:Corporate>
      </b:Author>
    </b:Author>
    <b:Title>Dirección de Metodología y Producción Estadística - DIMPE</b:Title>
    <b:Year>2009</b:Year>
    <b:Month>Junio</b:Month>
    <b:Day>10</b:Day>
    <b:URL>https://www.dane.gov.co/files/investigaciones/fichas/GAHM.pdf</b:URL>
    <b:RefOrder>15</b:RefOrder>
  </b:Source>
  <b:Source>
    <b:Tag>Ins10</b:Tag>
    <b:SourceType>Book</b:SourceType>
    <b:Guid>{2AAF853D-C51E-4548-A1BB-AA9AAD343CDC}</b:Guid>
    <b:Author>
      <b:Author>
        <b:Corporate>Instituto Nacional de Estadística y Geografìa - INEGI</b:Corporate>
      </b:Author>
    </b:Author>
    <b:Title>Establecimientos comerciales. Comercio al por mayor y al por menor</b:Title>
    <b:Year>2010</b:Year>
    <b:City>México</b:City>
    <b:Publisher>INEGI</b:Publisher>
    <b:RefOrder>7</b:RefOrder>
  </b:Source>
</b:Sources>
</file>

<file path=customXml/itemProps1.xml><?xml version="1.0" encoding="utf-8"?>
<ds:datastoreItem xmlns:ds="http://schemas.openxmlformats.org/officeDocument/2006/customXml" ds:itemID="{7B91FA27-D556-48BB-83BE-0EFDC015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Pages>
  <Words>6306</Words>
  <Characters>34688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Maria Sol Moguiliansky</cp:lastModifiedBy>
  <cp:revision>60</cp:revision>
  <cp:lastPrinted>2019-12-19T14:01:00Z</cp:lastPrinted>
  <dcterms:created xsi:type="dcterms:W3CDTF">2019-09-22T14:53:00Z</dcterms:created>
  <dcterms:modified xsi:type="dcterms:W3CDTF">2019-12-19T16:55:00Z</dcterms:modified>
</cp:coreProperties>
</file>