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4D22D" w14:textId="2DB9EDDD" w:rsidR="00881F9B" w:rsidRPr="001F720E" w:rsidRDefault="001F720E" w:rsidP="001F720E">
      <w:pPr>
        <w:spacing w:after="0" w:line="240" w:lineRule="auto"/>
        <w:ind w:firstLine="709"/>
        <w:jc w:val="center"/>
        <w:rPr>
          <w:rFonts w:ascii="Garamond" w:eastAsiaTheme="minorHAnsi" w:hAnsi="Garamond"/>
          <w:b/>
          <w:bCs/>
          <w:sz w:val="20"/>
          <w:szCs w:val="20"/>
          <w:lang w:val="es-ES" w:eastAsia="en-US"/>
        </w:rPr>
      </w:pPr>
      <w:r>
        <w:rPr>
          <w:rFonts w:ascii="Garamond" w:eastAsiaTheme="minorHAnsi" w:hAnsi="Garamond"/>
          <w:b/>
          <w:bCs/>
          <w:sz w:val="20"/>
          <w:szCs w:val="20"/>
          <w:lang w:val="es-ES" w:eastAsia="en-US"/>
        </w:rPr>
        <w:t>SI QUIERE QUE SU JEFE LO APRECIE…</w:t>
      </w:r>
      <w:r w:rsidR="00D45658">
        <w:rPr>
          <w:rFonts w:ascii="Garamond" w:eastAsiaTheme="minorHAnsi" w:hAnsi="Garamond"/>
          <w:b/>
          <w:bCs/>
          <w:sz w:val="20"/>
          <w:szCs w:val="20"/>
          <w:lang w:val="es-ES" w:eastAsia="en-US"/>
        </w:rPr>
        <w:t xml:space="preserve"> ¡SO</w:t>
      </w:r>
      <w:r>
        <w:rPr>
          <w:rFonts w:ascii="Garamond" w:eastAsiaTheme="minorHAnsi" w:hAnsi="Garamond"/>
          <w:b/>
          <w:bCs/>
          <w:sz w:val="20"/>
          <w:szCs w:val="20"/>
          <w:lang w:val="es-ES" w:eastAsia="en-US"/>
        </w:rPr>
        <w:t>NRIALE!</w:t>
      </w:r>
    </w:p>
    <w:p w14:paraId="62DFC15E" w14:textId="43C611D1" w:rsidR="007D39D7" w:rsidRPr="001F720E" w:rsidRDefault="001F720E" w:rsidP="001F720E">
      <w:pPr>
        <w:spacing w:after="0" w:line="240" w:lineRule="auto"/>
        <w:ind w:firstLine="709"/>
        <w:jc w:val="center"/>
        <w:rPr>
          <w:rFonts w:ascii="Garamond" w:eastAsiaTheme="minorHAnsi" w:hAnsi="Garamond"/>
          <w:b/>
          <w:bCs/>
          <w:sz w:val="20"/>
          <w:szCs w:val="20"/>
          <w:lang w:val="es-ES" w:eastAsia="en-US"/>
        </w:rPr>
      </w:pPr>
      <w:r>
        <w:rPr>
          <w:rFonts w:ascii="Garamond" w:eastAsiaTheme="minorHAnsi" w:hAnsi="Garamond"/>
          <w:b/>
          <w:bCs/>
          <w:sz w:val="20"/>
          <w:szCs w:val="20"/>
          <w:lang w:val="es-ES" w:eastAsia="en-US"/>
        </w:rPr>
        <w:t>IF YOU WANT YOUR BOSS TO LOVE YOU…SMILE HIM!</w:t>
      </w:r>
    </w:p>
    <w:p w14:paraId="6BA1BDE1" w14:textId="77777777" w:rsidR="001F720E" w:rsidRDefault="001F720E" w:rsidP="00AF7F70">
      <w:pPr>
        <w:spacing w:after="0" w:line="240" w:lineRule="auto"/>
        <w:ind w:firstLine="709"/>
        <w:jc w:val="center"/>
        <w:rPr>
          <w:rFonts w:eastAsiaTheme="minorHAnsi"/>
          <w:bCs/>
          <w:sz w:val="20"/>
          <w:szCs w:val="20"/>
          <w:lang w:val="es-ES" w:eastAsia="en-US"/>
        </w:rPr>
      </w:pPr>
    </w:p>
    <w:p w14:paraId="5E65226B" w14:textId="19AE2C37" w:rsidR="006A71AC" w:rsidRDefault="006A71AC" w:rsidP="00992EBE">
      <w:pPr>
        <w:autoSpaceDE w:val="0"/>
        <w:autoSpaceDN w:val="0"/>
        <w:adjustRightInd w:val="0"/>
        <w:spacing w:after="0" w:line="240" w:lineRule="auto"/>
        <w:rPr>
          <w:b/>
          <w:bCs/>
          <w:sz w:val="20"/>
          <w:szCs w:val="20"/>
          <w:lang w:val="es-ES"/>
        </w:rPr>
      </w:pPr>
    </w:p>
    <w:p w14:paraId="1BF5B92E" w14:textId="49CA85C9" w:rsidR="001F720E" w:rsidRPr="00656502" w:rsidRDefault="001F720E" w:rsidP="001F720E">
      <w:pPr>
        <w:spacing w:after="0"/>
        <w:jc w:val="both"/>
        <w:rPr>
          <w:rFonts w:cstheme="minorHAnsi"/>
          <w:color w:val="000000"/>
          <w:shd w:val="clear" w:color="auto" w:fill="FFFFFF"/>
        </w:rPr>
      </w:pPr>
      <w:r w:rsidRPr="00656502">
        <w:rPr>
          <w:rFonts w:cstheme="minorHAnsi"/>
          <w:color w:val="000000"/>
          <w:shd w:val="clear" w:color="auto" w:fill="FFFFFF"/>
        </w:rPr>
        <w:t>Artículo Científico.</w:t>
      </w:r>
    </w:p>
    <w:p w14:paraId="2C7C59FF" w14:textId="6338AEC0" w:rsidR="001F720E" w:rsidRPr="00656502" w:rsidRDefault="001F720E" w:rsidP="001F720E">
      <w:pPr>
        <w:spacing w:after="0"/>
        <w:jc w:val="both"/>
        <w:rPr>
          <w:rFonts w:cstheme="minorHAnsi"/>
          <w:sz w:val="20"/>
          <w:szCs w:val="20"/>
        </w:rPr>
      </w:pPr>
      <w:r w:rsidRPr="00656502">
        <w:rPr>
          <w:rFonts w:cstheme="minorHAnsi"/>
          <w:color w:val="000000"/>
          <w:sz w:val="20"/>
          <w:szCs w:val="20"/>
          <w:shd w:val="clear" w:color="auto" w:fill="FFFFFF"/>
        </w:rPr>
        <w:t xml:space="preserve">Luisa </w:t>
      </w:r>
      <w:r w:rsidR="00F77A4E" w:rsidRPr="00656502">
        <w:rPr>
          <w:rFonts w:cstheme="minorHAnsi"/>
          <w:color w:val="000000"/>
          <w:sz w:val="20"/>
          <w:szCs w:val="20"/>
          <w:shd w:val="clear" w:color="auto" w:fill="FFFFFF"/>
        </w:rPr>
        <w:t>Mayoral</w:t>
      </w:r>
      <w:r w:rsidR="00F77A4E" w:rsidRPr="00656502">
        <w:rPr>
          <w:rFonts w:cstheme="minorHAnsi"/>
          <w:sz w:val="20"/>
          <w:szCs w:val="20"/>
        </w:rPr>
        <w:t>.</w:t>
      </w:r>
    </w:p>
    <w:p w14:paraId="39956015" w14:textId="77777777" w:rsidR="001F720E" w:rsidRPr="00656502" w:rsidRDefault="001F720E" w:rsidP="001F720E">
      <w:pPr>
        <w:spacing w:after="0"/>
        <w:rPr>
          <w:rFonts w:cstheme="minorHAnsi"/>
          <w:sz w:val="20"/>
          <w:szCs w:val="20"/>
        </w:rPr>
      </w:pPr>
      <w:hyperlink r:id="rId8" w:history="1">
        <w:r w:rsidRPr="00656502">
          <w:rPr>
            <w:rStyle w:val="Hipervnculo"/>
            <w:rFonts w:cstheme="minorHAnsi"/>
            <w:sz w:val="20"/>
            <w:szCs w:val="20"/>
          </w:rPr>
          <w:t>mayoral@econ.unicen.edu.ar</w:t>
        </w:r>
      </w:hyperlink>
    </w:p>
    <w:p w14:paraId="3293D44E" w14:textId="77777777" w:rsidR="001F720E" w:rsidRPr="00656502" w:rsidRDefault="001F720E" w:rsidP="001F720E">
      <w:pPr>
        <w:spacing w:after="0"/>
        <w:rPr>
          <w:rFonts w:cstheme="minorHAnsi"/>
          <w:sz w:val="20"/>
          <w:szCs w:val="20"/>
        </w:rPr>
      </w:pPr>
      <w:r w:rsidRPr="00656502">
        <w:rPr>
          <w:rFonts w:cstheme="minorHAnsi"/>
          <w:sz w:val="20"/>
          <w:szCs w:val="20"/>
        </w:rPr>
        <w:t>Facultad de Ciencias Económicas. Universidad Nacional del Centro de la Provinci</w:t>
      </w:r>
      <w:bookmarkStart w:id="0" w:name="_GoBack"/>
      <w:bookmarkEnd w:id="0"/>
      <w:r w:rsidRPr="00656502">
        <w:rPr>
          <w:rFonts w:cstheme="minorHAnsi"/>
          <w:sz w:val="20"/>
          <w:szCs w:val="20"/>
        </w:rPr>
        <w:t>a de Buenos Aires. Argentina.</w:t>
      </w:r>
    </w:p>
    <w:p w14:paraId="6C448388" w14:textId="77777777" w:rsidR="001F720E" w:rsidRPr="00656502" w:rsidRDefault="001F720E" w:rsidP="001F720E">
      <w:pPr>
        <w:spacing w:after="0"/>
        <w:jc w:val="both"/>
        <w:rPr>
          <w:rFonts w:cstheme="minorHAnsi"/>
          <w:sz w:val="20"/>
          <w:szCs w:val="20"/>
          <w:shd w:val="clear" w:color="auto" w:fill="FFFFFF"/>
        </w:rPr>
      </w:pPr>
    </w:p>
    <w:p w14:paraId="1B76F863" w14:textId="3C0B5E50" w:rsidR="001F720E" w:rsidRPr="00656502" w:rsidRDefault="001F720E" w:rsidP="001F720E">
      <w:pPr>
        <w:spacing w:after="0"/>
        <w:jc w:val="both"/>
        <w:rPr>
          <w:rFonts w:cstheme="minorHAnsi"/>
          <w:sz w:val="20"/>
          <w:szCs w:val="20"/>
        </w:rPr>
      </w:pPr>
      <w:r w:rsidRPr="00656502">
        <w:rPr>
          <w:rFonts w:cstheme="minorHAnsi"/>
          <w:sz w:val="20"/>
          <w:szCs w:val="20"/>
          <w:shd w:val="clear" w:color="auto" w:fill="FFFFFF"/>
        </w:rPr>
        <w:t xml:space="preserve">Amine </w:t>
      </w:r>
      <w:r w:rsidR="00F77A4E" w:rsidRPr="00656502">
        <w:rPr>
          <w:rFonts w:cstheme="minorHAnsi"/>
          <w:sz w:val="20"/>
          <w:szCs w:val="20"/>
          <w:shd w:val="clear" w:color="auto" w:fill="FFFFFF"/>
        </w:rPr>
        <w:t>Rezrazi</w:t>
      </w:r>
      <w:r w:rsidR="00F77A4E" w:rsidRPr="00656502">
        <w:rPr>
          <w:rFonts w:cstheme="minorHAnsi"/>
          <w:sz w:val="20"/>
          <w:szCs w:val="20"/>
        </w:rPr>
        <w:t>.</w:t>
      </w:r>
    </w:p>
    <w:p w14:paraId="3E23AABB" w14:textId="77777777" w:rsidR="001F720E" w:rsidRPr="00656502" w:rsidRDefault="001F720E" w:rsidP="001F720E">
      <w:pPr>
        <w:spacing w:after="0"/>
        <w:jc w:val="both"/>
        <w:rPr>
          <w:rFonts w:cstheme="minorHAnsi"/>
          <w:sz w:val="20"/>
          <w:szCs w:val="20"/>
        </w:rPr>
      </w:pPr>
      <w:hyperlink r:id="rId9" w:history="1">
        <w:r w:rsidRPr="00656502">
          <w:rPr>
            <w:rStyle w:val="Hipervnculo"/>
            <w:rFonts w:cstheme="minorHAnsi"/>
            <w:sz w:val="20"/>
            <w:szCs w:val="20"/>
          </w:rPr>
          <w:t>amine.rezrazi@univ-rouen.fr</w:t>
        </w:r>
      </w:hyperlink>
    </w:p>
    <w:p w14:paraId="7959ADAF" w14:textId="77777777" w:rsidR="001F720E" w:rsidRPr="00656502" w:rsidRDefault="001F720E" w:rsidP="001F720E">
      <w:pPr>
        <w:spacing w:after="0"/>
        <w:rPr>
          <w:rFonts w:cstheme="minorHAnsi"/>
          <w:sz w:val="20"/>
          <w:szCs w:val="20"/>
        </w:rPr>
      </w:pPr>
      <w:r w:rsidRPr="00656502">
        <w:rPr>
          <w:rFonts w:cstheme="minorHAnsi"/>
          <w:sz w:val="20"/>
          <w:szCs w:val="20"/>
        </w:rPr>
        <w:t>Laboratoire de Psychologie et Neurosciences de la Cognition et de l’Affectivité. Université de Rouen. France.</w:t>
      </w:r>
    </w:p>
    <w:p w14:paraId="0069060B" w14:textId="77777777" w:rsidR="001F720E" w:rsidRPr="00656502" w:rsidRDefault="001F720E" w:rsidP="001F720E">
      <w:pPr>
        <w:spacing w:after="0"/>
        <w:jc w:val="both"/>
        <w:rPr>
          <w:rFonts w:cstheme="minorHAnsi"/>
          <w:shd w:val="clear" w:color="auto" w:fill="FFFFFF"/>
        </w:rPr>
      </w:pPr>
    </w:p>
    <w:p w14:paraId="58198406" w14:textId="7791F291" w:rsidR="001F720E" w:rsidRPr="00656502" w:rsidRDefault="001F720E" w:rsidP="001F720E">
      <w:pPr>
        <w:spacing w:after="0" w:line="240" w:lineRule="auto"/>
        <w:jc w:val="both"/>
        <w:rPr>
          <w:rFonts w:cstheme="minorHAnsi"/>
          <w:sz w:val="20"/>
          <w:szCs w:val="20"/>
        </w:rPr>
      </w:pPr>
      <w:r w:rsidRPr="00656502">
        <w:rPr>
          <w:rFonts w:cstheme="minorHAnsi"/>
          <w:sz w:val="20"/>
          <w:szCs w:val="20"/>
          <w:shd w:val="clear" w:color="auto" w:fill="FFFFFF"/>
        </w:rPr>
        <w:t xml:space="preserve">Bernard </w:t>
      </w:r>
      <w:r w:rsidR="00F77A4E" w:rsidRPr="00656502">
        <w:rPr>
          <w:rFonts w:cstheme="minorHAnsi"/>
          <w:sz w:val="20"/>
          <w:szCs w:val="20"/>
          <w:shd w:val="clear" w:color="auto" w:fill="FFFFFF"/>
        </w:rPr>
        <w:t>Gangloff</w:t>
      </w:r>
      <w:r w:rsidR="00F77A4E" w:rsidRPr="00656502">
        <w:rPr>
          <w:rFonts w:cstheme="minorHAnsi"/>
          <w:sz w:val="20"/>
          <w:szCs w:val="20"/>
        </w:rPr>
        <w:t>.</w:t>
      </w:r>
    </w:p>
    <w:p w14:paraId="65EAC494" w14:textId="77777777" w:rsidR="001F720E" w:rsidRPr="00656502" w:rsidRDefault="001F720E" w:rsidP="001F720E">
      <w:pPr>
        <w:pStyle w:val="NormalWeb"/>
        <w:spacing w:before="0" w:beforeAutospacing="0" w:after="0" w:afterAutospacing="0"/>
        <w:rPr>
          <w:rFonts w:asciiTheme="minorHAnsi" w:hAnsiTheme="minorHAnsi" w:cstheme="minorHAnsi"/>
          <w:sz w:val="20"/>
          <w:szCs w:val="20"/>
        </w:rPr>
      </w:pPr>
      <w:r w:rsidRPr="00656502">
        <w:rPr>
          <w:rFonts w:asciiTheme="minorHAnsi" w:hAnsiTheme="minorHAnsi" w:cstheme="minorHAnsi"/>
          <w:sz w:val="20"/>
          <w:szCs w:val="20"/>
        </w:rPr>
        <w:t>bernard.gangloff@</w:t>
      </w:r>
      <w:hyperlink r:id="rId10" w:history="1">
        <w:r w:rsidRPr="00656502">
          <w:rPr>
            <w:rStyle w:val="Hipervnculo"/>
            <w:rFonts w:asciiTheme="minorHAnsi" w:hAnsiTheme="minorHAnsi" w:cstheme="minorHAnsi"/>
            <w:sz w:val="20"/>
            <w:szCs w:val="20"/>
          </w:rPr>
          <w:t>univ-rouen.fr</w:t>
        </w:r>
      </w:hyperlink>
    </w:p>
    <w:p w14:paraId="7A84474A" w14:textId="77777777" w:rsidR="001F720E" w:rsidRPr="00656502" w:rsidRDefault="001F720E" w:rsidP="001F720E">
      <w:pPr>
        <w:pStyle w:val="NormalWeb"/>
        <w:spacing w:before="0" w:beforeAutospacing="0" w:after="0" w:afterAutospacing="0"/>
        <w:rPr>
          <w:rFonts w:asciiTheme="minorHAnsi" w:hAnsiTheme="minorHAnsi" w:cstheme="minorHAnsi"/>
          <w:sz w:val="20"/>
          <w:szCs w:val="20"/>
        </w:rPr>
      </w:pPr>
      <w:r w:rsidRPr="00656502">
        <w:rPr>
          <w:rFonts w:asciiTheme="minorHAnsi" w:hAnsiTheme="minorHAnsi" w:cstheme="minorHAnsi"/>
          <w:color w:val="222222"/>
          <w:sz w:val="20"/>
          <w:szCs w:val="20"/>
        </w:rPr>
        <w:t>Laboratoire Parisien de Psychologie Sociale. Université Paris 10. France.</w:t>
      </w:r>
    </w:p>
    <w:p w14:paraId="4B26E74A" w14:textId="23E31D16" w:rsidR="001F720E" w:rsidRPr="00656502" w:rsidRDefault="001F720E" w:rsidP="001F720E">
      <w:pPr>
        <w:spacing w:after="0"/>
        <w:jc w:val="both"/>
        <w:rPr>
          <w:rFonts w:cstheme="minorHAnsi"/>
          <w:color w:val="000000"/>
          <w:shd w:val="clear" w:color="auto" w:fill="FFFFFF"/>
        </w:rPr>
      </w:pPr>
    </w:p>
    <w:p w14:paraId="2E83ECF5" w14:textId="7E958F14" w:rsidR="001F720E" w:rsidRPr="00656502" w:rsidRDefault="001F720E" w:rsidP="001F720E">
      <w:pPr>
        <w:spacing w:after="0"/>
        <w:jc w:val="both"/>
        <w:rPr>
          <w:rFonts w:cstheme="minorHAnsi"/>
          <w:u w:val="single"/>
        </w:rPr>
      </w:pPr>
      <w:r w:rsidRPr="00656502">
        <w:rPr>
          <w:rFonts w:cstheme="minorHAnsi"/>
        </w:rPr>
        <w:t xml:space="preserve">Ciencias Administrativas | Año 8 | N° 15 </w:t>
      </w:r>
      <w:r w:rsidRPr="00656502">
        <w:rPr>
          <w:rFonts w:cstheme="minorHAnsi"/>
        </w:rPr>
        <w:t>enero</w:t>
      </w:r>
      <w:r w:rsidRPr="00656502">
        <w:rPr>
          <w:rFonts w:cstheme="minorHAnsi"/>
        </w:rPr>
        <w:t>-</w:t>
      </w:r>
      <w:r w:rsidRPr="00656502">
        <w:rPr>
          <w:rFonts w:cstheme="minorHAnsi"/>
        </w:rPr>
        <w:t>junio</w:t>
      </w:r>
      <w:r w:rsidRPr="00656502">
        <w:rPr>
          <w:rFonts w:cstheme="minorHAnsi"/>
        </w:rPr>
        <w:t xml:space="preserve"> 2020</w:t>
      </w:r>
      <w:r w:rsidRPr="00656502">
        <w:rPr>
          <w:rFonts w:cstheme="minorHAnsi"/>
        </w:rPr>
        <w:t>.</w:t>
      </w:r>
    </w:p>
    <w:p w14:paraId="53DDC8FB" w14:textId="4BA0FBC1" w:rsidR="001F720E" w:rsidRPr="00656502" w:rsidRDefault="001F720E" w:rsidP="001F720E">
      <w:pPr>
        <w:tabs>
          <w:tab w:val="left" w:pos="2340"/>
        </w:tabs>
        <w:spacing w:after="0"/>
        <w:jc w:val="both"/>
        <w:rPr>
          <w:rFonts w:cstheme="minorHAnsi"/>
        </w:rPr>
      </w:pPr>
      <w:r w:rsidRPr="00656502">
        <w:rPr>
          <w:rFonts w:cstheme="minorHAnsi"/>
        </w:rPr>
        <w:t>ISSN 2314 – 3738</w:t>
      </w:r>
      <w:r w:rsidRPr="00656502">
        <w:rPr>
          <w:rFonts w:cstheme="minorHAnsi"/>
        </w:rPr>
        <w:tab/>
        <w:t>.</w:t>
      </w:r>
    </w:p>
    <w:p w14:paraId="7E741CD9" w14:textId="77777777" w:rsidR="001F720E" w:rsidRPr="00656502" w:rsidRDefault="001F720E" w:rsidP="001F720E">
      <w:pPr>
        <w:spacing w:after="0"/>
        <w:jc w:val="both"/>
        <w:rPr>
          <w:rFonts w:cstheme="minorHAnsi"/>
        </w:rPr>
      </w:pPr>
      <w:hyperlink r:id="rId11" w:tgtFrame="_blank" w:history="1">
        <w:r w:rsidRPr="00656502">
          <w:rPr>
            <w:rStyle w:val="Hipervnculo"/>
            <w:rFonts w:cstheme="minorHAnsi"/>
          </w:rPr>
          <w:t>http://revistas.unlp.edu.ar/CADM</w:t>
        </w:r>
      </w:hyperlink>
    </w:p>
    <w:p w14:paraId="49E2ED9B" w14:textId="47839E9A" w:rsidR="001F720E" w:rsidRPr="00656502" w:rsidRDefault="001F720E" w:rsidP="00992EBE">
      <w:pPr>
        <w:autoSpaceDE w:val="0"/>
        <w:autoSpaceDN w:val="0"/>
        <w:adjustRightInd w:val="0"/>
        <w:spacing w:after="0" w:line="240" w:lineRule="auto"/>
        <w:rPr>
          <w:rFonts w:cstheme="minorHAnsi"/>
          <w:b/>
          <w:bCs/>
          <w:sz w:val="20"/>
          <w:szCs w:val="20"/>
          <w:lang w:val="es-ES"/>
        </w:rPr>
      </w:pPr>
    </w:p>
    <w:p w14:paraId="549A3E10" w14:textId="2850F3A1" w:rsidR="001F720E" w:rsidRPr="00656502" w:rsidRDefault="001F720E" w:rsidP="001F720E">
      <w:pPr>
        <w:spacing w:after="0"/>
        <w:jc w:val="both"/>
        <w:rPr>
          <w:rFonts w:cstheme="minorHAnsi"/>
        </w:rPr>
      </w:pPr>
      <w:r w:rsidRPr="00656502">
        <w:rPr>
          <w:rFonts w:cstheme="minorHAnsi"/>
        </w:rPr>
        <w:t>Clasificación JEL:</w:t>
      </w:r>
      <w:r w:rsidRPr="00656502">
        <w:rPr>
          <w:rFonts w:cstheme="minorHAnsi"/>
          <w:color w:val="000000"/>
          <w:shd w:val="clear" w:color="auto" w:fill="FFFFFF"/>
        </w:rPr>
        <w:t xml:space="preserve"> </w:t>
      </w:r>
      <w:r w:rsidRPr="00656502">
        <w:rPr>
          <w:rFonts w:cstheme="minorHAnsi"/>
        </w:rPr>
        <w:t>M54.</w:t>
      </w:r>
    </w:p>
    <w:p w14:paraId="429F8131" w14:textId="0E502472" w:rsidR="001F720E" w:rsidRPr="00656502" w:rsidRDefault="001F720E" w:rsidP="001F720E">
      <w:pPr>
        <w:spacing w:after="0"/>
        <w:jc w:val="both"/>
        <w:rPr>
          <w:rFonts w:cstheme="minorHAnsi"/>
        </w:rPr>
      </w:pPr>
      <w:r w:rsidRPr="00656502">
        <w:rPr>
          <w:rFonts w:cstheme="minorHAnsi"/>
        </w:rPr>
        <w:t>Fecha de Recibido: 16/07/2018</w:t>
      </w:r>
      <w:r w:rsidRPr="00656502">
        <w:rPr>
          <w:rFonts w:cstheme="minorHAnsi"/>
        </w:rPr>
        <w:t xml:space="preserve">. </w:t>
      </w:r>
      <w:r w:rsidRPr="00656502">
        <w:rPr>
          <w:rFonts w:cstheme="minorHAnsi"/>
        </w:rPr>
        <w:t>Fecha de Aprobado: 23/10/2018</w:t>
      </w:r>
      <w:r w:rsidRPr="00656502">
        <w:rPr>
          <w:rFonts w:cstheme="minorHAnsi"/>
        </w:rPr>
        <w:t>.</w:t>
      </w:r>
    </w:p>
    <w:p w14:paraId="5A364FAA" w14:textId="77777777" w:rsidR="001F720E" w:rsidRPr="00C475E8" w:rsidRDefault="001F720E" w:rsidP="001F720E">
      <w:pPr>
        <w:spacing w:after="0"/>
        <w:jc w:val="both"/>
      </w:pPr>
      <w:hyperlink r:id="rId12" w:history="1">
        <w:r w:rsidRPr="00656502">
          <w:rPr>
            <w:rFonts w:cstheme="minorHAnsi"/>
          </w:rPr>
          <w:t>https://doi.org/10.24215/23143738e052</w:t>
        </w:r>
      </w:hyperlink>
    </w:p>
    <w:p w14:paraId="7C2C171A" w14:textId="77777777" w:rsidR="001F720E" w:rsidRPr="00F60153" w:rsidRDefault="001F720E" w:rsidP="001F720E">
      <w:pPr>
        <w:spacing w:after="0"/>
        <w:jc w:val="both"/>
      </w:pPr>
    </w:p>
    <w:p w14:paraId="68E65B47" w14:textId="79E7098E" w:rsidR="0058636A" w:rsidRPr="00C54BA9" w:rsidRDefault="0058636A" w:rsidP="00AF7F70">
      <w:pPr>
        <w:spacing w:after="0" w:line="240" w:lineRule="auto"/>
        <w:jc w:val="both"/>
        <w:rPr>
          <w:b/>
          <w:i/>
          <w:iCs/>
          <w:sz w:val="20"/>
          <w:szCs w:val="20"/>
          <w:lang w:val="es-ES"/>
        </w:rPr>
      </w:pPr>
      <w:r w:rsidRPr="00C54BA9">
        <w:rPr>
          <w:b/>
          <w:i/>
          <w:iCs/>
          <w:sz w:val="20"/>
          <w:szCs w:val="20"/>
          <w:lang w:val="es-ES"/>
        </w:rPr>
        <w:t>R</w:t>
      </w:r>
      <w:r w:rsidR="000A0761" w:rsidRPr="00C54BA9">
        <w:rPr>
          <w:b/>
          <w:i/>
          <w:iCs/>
          <w:sz w:val="20"/>
          <w:szCs w:val="20"/>
          <w:lang w:val="es-ES"/>
        </w:rPr>
        <w:t>esumen</w:t>
      </w:r>
      <w:r w:rsidR="001F720E">
        <w:rPr>
          <w:b/>
          <w:i/>
          <w:iCs/>
          <w:sz w:val="20"/>
          <w:szCs w:val="20"/>
          <w:lang w:val="es-ES"/>
        </w:rPr>
        <w:t>.</w:t>
      </w:r>
    </w:p>
    <w:p w14:paraId="1103706B" w14:textId="77777777" w:rsidR="00C54BA9" w:rsidRDefault="00C54BA9" w:rsidP="00AF7F70">
      <w:pPr>
        <w:spacing w:after="0" w:line="240" w:lineRule="auto"/>
        <w:ind w:firstLine="709"/>
        <w:jc w:val="both"/>
        <w:rPr>
          <w:rFonts w:eastAsia="Times New Roman" w:cs="Times New Roman"/>
          <w:sz w:val="20"/>
          <w:szCs w:val="20"/>
          <w:lang w:val="es-ES"/>
        </w:rPr>
      </w:pPr>
    </w:p>
    <w:p w14:paraId="6848AF06" w14:textId="670A6C60" w:rsidR="004B3B0F" w:rsidRPr="004648D7" w:rsidRDefault="000A0761" w:rsidP="00AF7F70">
      <w:pPr>
        <w:spacing w:after="0" w:line="240" w:lineRule="auto"/>
        <w:jc w:val="both"/>
        <w:rPr>
          <w:rFonts w:cs="Times New Roman"/>
          <w:sz w:val="20"/>
          <w:szCs w:val="20"/>
          <w:lang w:val="es-ES"/>
        </w:rPr>
      </w:pPr>
      <w:r w:rsidRPr="004648D7">
        <w:rPr>
          <w:rFonts w:eastAsia="Times New Roman" w:cs="Times New Roman"/>
          <w:sz w:val="20"/>
          <w:szCs w:val="20"/>
          <w:lang w:val="es-ES"/>
        </w:rPr>
        <w:t>El bienestar parece tener numerosos efectos positivos.</w:t>
      </w:r>
      <w:r w:rsidR="0016119A" w:rsidRPr="004648D7">
        <w:rPr>
          <w:rFonts w:eastAsia="Times New Roman" w:cs="Times New Roman"/>
          <w:sz w:val="20"/>
          <w:szCs w:val="20"/>
          <w:lang w:val="es-ES"/>
        </w:rPr>
        <w:t xml:space="preserve"> Establecemos aquí</w:t>
      </w:r>
      <w:r w:rsidRPr="004648D7">
        <w:rPr>
          <w:rFonts w:eastAsia="Times New Roman" w:cs="Times New Roman"/>
          <w:sz w:val="20"/>
          <w:szCs w:val="20"/>
          <w:lang w:val="es-ES"/>
        </w:rPr>
        <w:t xml:space="preserve"> la hipótesis </w:t>
      </w:r>
      <w:r w:rsidR="00EC687C" w:rsidRPr="004648D7">
        <w:rPr>
          <w:rFonts w:eastAsia="Times New Roman" w:cs="Times New Roman"/>
          <w:sz w:val="20"/>
          <w:szCs w:val="20"/>
          <w:lang w:val="es-ES"/>
        </w:rPr>
        <w:t xml:space="preserve">de que la manifestación del bienestar percibido en la vida de todos los días, dentro del ámbito </w:t>
      </w:r>
      <w:r w:rsidR="004648D7" w:rsidRPr="004648D7">
        <w:rPr>
          <w:rFonts w:eastAsia="Times New Roman" w:cs="Times New Roman"/>
          <w:sz w:val="20"/>
          <w:szCs w:val="20"/>
          <w:lang w:val="es-ES"/>
        </w:rPr>
        <w:t>laboral, responde</w:t>
      </w:r>
      <w:r w:rsidR="00EC687C" w:rsidRPr="004648D7">
        <w:rPr>
          <w:rFonts w:eastAsia="Times New Roman" w:cs="Times New Roman"/>
          <w:sz w:val="20"/>
          <w:szCs w:val="20"/>
          <w:lang w:val="es-ES"/>
        </w:rPr>
        <w:t xml:space="preserve"> a los principales criterios que definen una norma social, pudiendo atribuírsele entonces un estatus normativo</w:t>
      </w:r>
      <w:r w:rsidR="00CD1EEC" w:rsidRPr="004648D7">
        <w:rPr>
          <w:rFonts w:eastAsia="Times New Roman" w:cs="Times New Roman"/>
          <w:sz w:val="20"/>
          <w:szCs w:val="20"/>
          <w:lang w:val="es-ES"/>
        </w:rPr>
        <w:t xml:space="preserve">. </w:t>
      </w:r>
      <w:r w:rsidRPr="004648D7">
        <w:rPr>
          <w:rFonts w:eastAsia="Times New Roman" w:cs="Times New Roman"/>
          <w:sz w:val="20"/>
          <w:szCs w:val="20"/>
          <w:lang w:val="es-ES"/>
        </w:rPr>
        <w:t>Una norma se caracteriza</w:t>
      </w:r>
      <w:r w:rsidR="007D39D7" w:rsidRPr="004648D7">
        <w:rPr>
          <w:rFonts w:eastAsia="Times New Roman" w:cs="Times New Roman"/>
          <w:sz w:val="20"/>
          <w:szCs w:val="20"/>
          <w:lang w:val="es-ES"/>
        </w:rPr>
        <w:t xml:space="preserve"> </w:t>
      </w:r>
      <w:r w:rsidR="00EC687C" w:rsidRPr="004648D7">
        <w:rPr>
          <w:rFonts w:eastAsia="Times New Roman" w:cs="Times New Roman"/>
          <w:sz w:val="20"/>
          <w:szCs w:val="20"/>
          <w:lang w:val="es-ES"/>
        </w:rPr>
        <w:t>esencialmente</w:t>
      </w:r>
      <w:r w:rsidR="0019012E" w:rsidRPr="004648D7">
        <w:rPr>
          <w:rFonts w:eastAsia="Times New Roman" w:cs="Times New Roman"/>
          <w:sz w:val="20"/>
          <w:szCs w:val="20"/>
          <w:lang w:val="es-ES"/>
        </w:rPr>
        <w:t>:</w:t>
      </w:r>
      <w:r w:rsidRPr="004648D7">
        <w:rPr>
          <w:rFonts w:eastAsia="Times New Roman" w:cs="Times New Roman"/>
          <w:sz w:val="20"/>
          <w:szCs w:val="20"/>
          <w:lang w:val="es-ES"/>
        </w:rPr>
        <w:t xml:space="preserve"> 1) </w:t>
      </w:r>
      <w:r w:rsidR="0019012E" w:rsidRPr="004648D7">
        <w:rPr>
          <w:rFonts w:eastAsia="Times New Roman" w:cs="Times New Roman"/>
          <w:sz w:val="20"/>
          <w:szCs w:val="20"/>
          <w:lang w:val="es-ES"/>
        </w:rPr>
        <w:t xml:space="preserve">por </w:t>
      </w:r>
      <w:r w:rsidRPr="004648D7">
        <w:rPr>
          <w:rFonts w:eastAsia="Times New Roman" w:cs="Times New Roman"/>
          <w:sz w:val="20"/>
          <w:szCs w:val="20"/>
          <w:lang w:val="es-ES"/>
        </w:rPr>
        <w:t xml:space="preserve">ser socialmente valorizada y 2) </w:t>
      </w:r>
      <w:r w:rsidR="0019012E" w:rsidRPr="004648D7">
        <w:rPr>
          <w:rFonts w:eastAsia="Times New Roman" w:cs="Times New Roman"/>
          <w:sz w:val="20"/>
          <w:szCs w:val="20"/>
          <w:lang w:val="es-ES"/>
        </w:rPr>
        <w:t>por</w:t>
      </w:r>
      <w:r w:rsidRPr="004648D7">
        <w:rPr>
          <w:rFonts w:eastAsia="Times New Roman" w:cs="Times New Roman"/>
          <w:sz w:val="20"/>
          <w:szCs w:val="20"/>
          <w:lang w:val="es-ES"/>
        </w:rPr>
        <w:t xml:space="preserve">que los individuos evaluados son conscientes de tal valorización. Cuatro grupos de empleados han respondido a un cuestionario de bienestar. Cada grupo </w:t>
      </w:r>
      <w:r w:rsidR="0019012E" w:rsidRPr="004648D7">
        <w:rPr>
          <w:rFonts w:eastAsia="Times New Roman" w:cs="Times New Roman"/>
          <w:sz w:val="20"/>
          <w:szCs w:val="20"/>
          <w:lang w:val="es-ES"/>
        </w:rPr>
        <w:t>fue</w:t>
      </w:r>
      <w:r w:rsidRPr="004648D7">
        <w:rPr>
          <w:rFonts w:eastAsia="Times New Roman" w:cs="Times New Roman"/>
          <w:sz w:val="20"/>
          <w:szCs w:val="20"/>
          <w:lang w:val="es-ES"/>
        </w:rPr>
        <w:t xml:space="preserve"> confrontado a uno de los paradigmas habitualmente utilizados para demostrar esta valorización y toma de conciencia. Los participantes del primer grupo (30 cuadros jerárquicos) fueron confrontados al paradigma del legis</w:t>
      </w:r>
      <w:r w:rsidR="004B3B0F" w:rsidRPr="004648D7">
        <w:rPr>
          <w:rFonts w:eastAsia="Times New Roman" w:cs="Times New Roman"/>
          <w:sz w:val="20"/>
          <w:szCs w:val="20"/>
          <w:lang w:val="es-ES"/>
        </w:rPr>
        <w:t xml:space="preserve">lador, debiendo indicar si </w:t>
      </w:r>
      <w:r w:rsidRPr="004648D7">
        <w:rPr>
          <w:rFonts w:eastAsia="Times New Roman" w:cs="Times New Roman"/>
          <w:sz w:val="20"/>
          <w:szCs w:val="20"/>
          <w:lang w:val="es-ES"/>
        </w:rPr>
        <w:t xml:space="preserve"> apre</w:t>
      </w:r>
      <w:r w:rsidR="004B3B0F" w:rsidRPr="004648D7">
        <w:rPr>
          <w:rFonts w:eastAsia="Times New Roman" w:cs="Times New Roman"/>
          <w:sz w:val="20"/>
          <w:szCs w:val="20"/>
          <w:lang w:val="es-ES"/>
        </w:rPr>
        <w:t>ciaban (</w:t>
      </w:r>
      <w:r w:rsidR="00CD1EEC" w:rsidRPr="004648D7">
        <w:rPr>
          <w:rFonts w:eastAsia="Times New Roman" w:cs="Times New Roman"/>
          <w:sz w:val="20"/>
          <w:szCs w:val="20"/>
          <w:lang w:val="es-ES"/>
        </w:rPr>
        <w:t xml:space="preserve">o no) que un empleado  adoptara los </w:t>
      </w:r>
      <w:r w:rsidRPr="004648D7">
        <w:rPr>
          <w:rFonts w:eastAsia="Times New Roman" w:cs="Times New Roman"/>
          <w:sz w:val="20"/>
          <w:szCs w:val="20"/>
          <w:lang w:val="es-ES"/>
        </w:rPr>
        <w:t>comportamientos</w:t>
      </w:r>
      <w:r w:rsidR="0016119A" w:rsidRPr="004648D7">
        <w:rPr>
          <w:rFonts w:eastAsia="Times New Roman" w:cs="Times New Roman"/>
          <w:sz w:val="20"/>
          <w:szCs w:val="20"/>
          <w:lang w:val="es-ES"/>
        </w:rPr>
        <w:t xml:space="preserve"> propuestos por el cuestionario</w:t>
      </w:r>
      <w:r w:rsidRPr="004648D7">
        <w:rPr>
          <w:rFonts w:eastAsia="Times New Roman" w:cs="Times New Roman"/>
          <w:sz w:val="20"/>
          <w:szCs w:val="20"/>
          <w:lang w:val="es-ES"/>
        </w:rPr>
        <w:t>; los empleados sin responsabilidad jerárquica (3 grupos de 30 participantes) fueron confrontados al paradig</w:t>
      </w:r>
      <w:r w:rsidR="00CD1EEC" w:rsidRPr="004648D7">
        <w:rPr>
          <w:rFonts w:eastAsia="Times New Roman" w:cs="Times New Roman"/>
          <w:sz w:val="20"/>
          <w:szCs w:val="20"/>
          <w:lang w:val="es-ES"/>
        </w:rPr>
        <w:t>ma de la auto-presentación bajo consigna</w:t>
      </w:r>
      <w:r w:rsidRPr="004648D7">
        <w:rPr>
          <w:rFonts w:eastAsia="Times New Roman" w:cs="Times New Roman"/>
          <w:sz w:val="20"/>
          <w:szCs w:val="20"/>
          <w:lang w:val="es-ES"/>
        </w:rPr>
        <w:t xml:space="preserve">: 1) neutra (grupo 1), debiendo indicar con total sinceridad </w:t>
      </w:r>
      <w:r w:rsidR="0016119A" w:rsidRPr="004648D7">
        <w:rPr>
          <w:rFonts w:eastAsia="Times New Roman" w:cs="Times New Roman"/>
          <w:sz w:val="20"/>
          <w:szCs w:val="20"/>
          <w:lang w:val="es-ES"/>
        </w:rPr>
        <w:t xml:space="preserve">si ellos estaban acostumbrados (o no) a adoptar los comportamientos descriptos; 2) sobre-normativa (grupo 2), respondiendo de manera de ser, según ellos, apreciados por su superior; y contra-normativa, esto es, respondiendo de manera de ser mal vistos por su superior. </w:t>
      </w:r>
      <w:r w:rsidR="0016119A" w:rsidRPr="004648D7">
        <w:rPr>
          <w:rFonts w:cs="Times New Roman"/>
          <w:sz w:val="20"/>
          <w:szCs w:val="20"/>
          <w:lang w:val="es-ES"/>
        </w:rPr>
        <w:t xml:space="preserve">Nuestra hipótesis </w:t>
      </w:r>
      <w:r w:rsidR="0019012E" w:rsidRPr="004648D7">
        <w:rPr>
          <w:rFonts w:cs="Times New Roman"/>
          <w:sz w:val="20"/>
          <w:szCs w:val="20"/>
          <w:lang w:val="es-ES"/>
        </w:rPr>
        <w:t xml:space="preserve">ha </w:t>
      </w:r>
      <w:r w:rsidR="0016119A" w:rsidRPr="004648D7">
        <w:rPr>
          <w:rFonts w:cs="Times New Roman"/>
          <w:sz w:val="20"/>
          <w:szCs w:val="20"/>
          <w:lang w:val="es-ES"/>
        </w:rPr>
        <w:t>resulta</w:t>
      </w:r>
      <w:r w:rsidR="0019012E" w:rsidRPr="004648D7">
        <w:rPr>
          <w:rFonts w:cs="Times New Roman"/>
          <w:sz w:val="20"/>
          <w:szCs w:val="20"/>
          <w:lang w:val="es-ES"/>
        </w:rPr>
        <w:t>do</w:t>
      </w:r>
      <w:r w:rsidR="0016119A" w:rsidRPr="004648D7">
        <w:rPr>
          <w:rFonts w:cs="Times New Roman"/>
          <w:sz w:val="20"/>
          <w:szCs w:val="20"/>
          <w:lang w:val="es-ES"/>
        </w:rPr>
        <w:t xml:space="preserve"> validada: los cuadros jerárquicos esper</w:t>
      </w:r>
      <w:r w:rsidR="004B3B0F" w:rsidRPr="004648D7">
        <w:rPr>
          <w:rFonts w:cs="Times New Roman"/>
          <w:sz w:val="20"/>
          <w:szCs w:val="20"/>
          <w:lang w:val="es-ES"/>
        </w:rPr>
        <w:t>an de sus subordinados que manifiesten</w:t>
      </w:r>
      <w:r w:rsidR="0016119A" w:rsidRPr="004648D7">
        <w:rPr>
          <w:rFonts w:cs="Times New Roman"/>
          <w:sz w:val="20"/>
          <w:szCs w:val="20"/>
          <w:lang w:val="es-ES"/>
        </w:rPr>
        <w:t xml:space="preserve"> bienestar y los empleados</w:t>
      </w:r>
      <w:r w:rsidR="00CD1EEC" w:rsidRPr="004648D7">
        <w:rPr>
          <w:rFonts w:cs="Times New Roman"/>
          <w:sz w:val="20"/>
          <w:szCs w:val="20"/>
          <w:lang w:val="es-ES"/>
        </w:rPr>
        <w:t xml:space="preserve"> </w:t>
      </w:r>
      <w:r w:rsidR="0016119A" w:rsidRPr="004648D7">
        <w:rPr>
          <w:rFonts w:cs="Times New Roman"/>
          <w:sz w:val="20"/>
          <w:szCs w:val="20"/>
          <w:lang w:val="es-ES"/>
        </w:rPr>
        <w:t>son conscientes de esta expectativa, manifestando su bienestar tanto espontáneamente como para dar una buena imagen.</w:t>
      </w:r>
    </w:p>
    <w:p w14:paraId="476F592A" w14:textId="77777777" w:rsidR="00426E77" w:rsidRPr="00AF7F70" w:rsidRDefault="00426E77" w:rsidP="00AF7F70">
      <w:pPr>
        <w:autoSpaceDE w:val="0"/>
        <w:autoSpaceDN w:val="0"/>
        <w:adjustRightInd w:val="0"/>
        <w:spacing w:after="0" w:line="240" w:lineRule="auto"/>
        <w:ind w:firstLine="709"/>
        <w:jc w:val="both"/>
        <w:rPr>
          <w:bCs/>
          <w:sz w:val="20"/>
          <w:szCs w:val="20"/>
          <w:lang w:val="es-ES"/>
        </w:rPr>
      </w:pPr>
    </w:p>
    <w:p w14:paraId="15BC6DE3" w14:textId="1DD09C57" w:rsidR="00F97D08" w:rsidRPr="004648D7" w:rsidRDefault="0016119A" w:rsidP="00AF7F70">
      <w:pPr>
        <w:autoSpaceDE w:val="0"/>
        <w:autoSpaceDN w:val="0"/>
        <w:adjustRightInd w:val="0"/>
        <w:spacing w:after="0" w:line="240" w:lineRule="auto"/>
        <w:jc w:val="both"/>
        <w:rPr>
          <w:sz w:val="20"/>
          <w:szCs w:val="20"/>
          <w:lang w:val="es-ES"/>
        </w:rPr>
      </w:pPr>
      <w:r w:rsidRPr="00AF7F70">
        <w:rPr>
          <w:bCs/>
          <w:sz w:val="20"/>
          <w:szCs w:val="20"/>
          <w:lang w:val="es-ES"/>
        </w:rPr>
        <w:t>Palabras clave</w:t>
      </w:r>
      <w:r w:rsidR="004648D7" w:rsidRPr="00AF7F70">
        <w:rPr>
          <w:bCs/>
          <w:sz w:val="20"/>
          <w:szCs w:val="20"/>
          <w:lang w:val="es-ES"/>
        </w:rPr>
        <w:t>s</w:t>
      </w:r>
      <w:r w:rsidR="00F97D08" w:rsidRPr="00AF7F70">
        <w:rPr>
          <w:bCs/>
          <w:sz w:val="20"/>
          <w:szCs w:val="20"/>
          <w:lang w:val="es-ES"/>
        </w:rPr>
        <w:t>:</w:t>
      </w:r>
      <w:r w:rsidR="00C200A2" w:rsidRPr="004648D7">
        <w:rPr>
          <w:b/>
          <w:sz w:val="20"/>
          <w:szCs w:val="20"/>
          <w:lang w:val="es-ES"/>
        </w:rPr>
        <w:t xml:space="preserve"> </w:t>
      </w:r>
      <w:r w:rsidR="004648D7" w:rsidRPr="004648D7">
        <w:rPr>
          <w:sz w:val="20"/>
          <w:szCs w:val="20"/>
          <w:lang w:val="es-ES"/>
        </w:rPr>
        <w:t>bienestar en el trabajo</w:t>
      </w:r>
      <w:r w:rsidR="004648D7">
        <w:rPr>
          <w:sz w:val="20"/>
          <w:szCs w:val="20"/>
          <w:lang w:val="es-ES"/>
        </w:rPr>
        <w:t>;</w:t>
      </w:r>
      <w:r w:rsidR="004648D7" w:rsidRPr="004648D7">
        <w:rPr>
          <w:sz w:val="20"/>
          <w:szCs w:val="20"/>
          <w:lang w:val="es-ES"/>
        </w:rPr>
        <w:t xml:space="preserve"> </w:t>
      </w:r>
      <w:r w:rsidRPr="004648D7">
        <w:rPr>
          <w:sz w:val="20"/>
          <w:szCs w:val="20"/>
          <w:lang w:val="es-ES"/>
        </w:rPr>
        <w:t>normatividad organizacional</w:t>
      </w:r>
      <w:r w:rsidR="004648D7">
        <w:rPr>
          <w:sz w:val="20"/>
          <w:szCs w:val="20"/>
          <w:lang w:val="es-ES"/>
        </w:rPr>
        <w:t>;</w:t>
      </w:r>
      <w:r w:rsidRPr="004648D7">
        <w:rPr>
          <w:sz w:val="20"/>
          <w:szCs w:val="20"/>
          <w:lang w:val="es-ES"/>
        </w:rPr>
        <w:t xml:space="preserve"> </w:t>
      </w:r>
      <w:r w:rsidR="00EC687C" w:rsidRPr="004648D7">
        <w:rPr>
          <w:sz w:val="20"/>
          <w:szCs w:val="20"/>
          <w:lang w:val="es-ES"/>
        </w:rPr>
        <w:t>psicología positiva.</w:t>
      </w:r>
    </w:p>
    <w:p w14:paraId="78D057D5" w14:textId="77777777" w:rsidR="000A0761" w:rsidRPr="004648D7" w:rsidRDefault="000A0761" w:rsidP="00AF7F70">
      <w:pPr>
        <w:autoSpaceDE w:val="0"/>
        <w:autoSpaceDN w:val="0"/>
        <w:adjustRightInd w:val="0"/>
        <w:spacing w:after="0" w:line="240" w:lineRule="auto"/>
        <w:ind w:firstLine="709"/>
        <w:jc w:val="both"/>
        <w:rPr>
          <w:sz w:val="20"/>
          <w:szCs w:val="20"/>
          <w:lang w:val="es-ES"/>
        </w:rPr>
      </w:pPr>
    </w:p>
    <w:p w14:paraId="6BC67353" w14:textId="77777777" w:rsidR="0019012E" w:rsidRPr="004648D7" w:rsidRDefault="0019012E" w:rsidP="00AF7F70">
      <w:pPr>
        <w:autoSpaceDE w:val="0"/>
        <w:autoSpaceDN w:val="0"/>
        <w:adjustRightInd w:val="0"/>
        <w:spacing w:after="0" w:line="240" w:lineRule="auto"/>
        <w:ind w:firstLine="709"/>
        <w:jc w:val="both"/>
        <w:rPr>
          <w:sz w:val="20"/>
          <w:szCs w:val="20"/>
          <w:lang w:val="es-ES"/>
        </w:rPr>
      </w:pPr>
    </w:p>
    <w:p w14:paraId="1581139A" w14:textId="2F6682C0" w:rsidR="004648D7" w:rsidRDefault="002E5334" w:rsidP="00AF7F70">
      <w:pPr>
        <w:autoSpaceDE w:val="0"/>
        <w:autoSpaceDN w:val="0"/>
        <w:adjustRightInd w:val="0"/>
        <w:spacing w:after="0" w:line="240" w:lineRule="auto"/>
        <w:jc w:val="both"/>
        <w:rPr>
          <w:rFonts w:eastAsia="Times New Roman" w:cs="Times New Roman"/>
          <w:b/>
          <w:bCs/>
          <w:i/>
          <w:iCs/>
          <w:sz w:val="20"/>
          <w:szCs w:val="20"/>
          <w:lang w:val="en-US"/>
        </w:rPr>
      </w:pPr>
      <w:r w:rsidRPr="00C54BA9">
        <w:rPr>
          <w:rFonts w:eastAsia="Times New Roman" w:cs="Times New Roman"/>
          <w:b/>
          <w:bCs/>
          <w:i/>
          <w:iCs/>
          <w:sz w:val="20"/>
          <w:szCs w:val="20"/>
          <w:lang w:val="en-US"/>
        </w:rPr>
        <w:t>Abstract</w:t>
      </w:r>
      <w:r w:rsidR="001F720E">
        <w:rPr>
          <w:rFonts w:eastAsia="Times New Roman" w:cs="Times New Roman"/>
          <w:b/>
          <w:bCs/>
          <w:i/>
          <w:iCs/>
          <w:sz w:val="20"/>
          <w:szCs w:val="20"/>
          <w:lang w:val="en-US"/>
        </w:rPr>
        <w:t>.</w:t>
      </w:r>
    </w:p>
    <w:p w14:paraId="2DA48634" w14:textId="77777777" w:rsidR="00C54BA9" w:rsidRPr="00C54BA9" w:rsidRDefault="00C54BA9" w:rsidP="00AF7F70">
      <w:pPr>
        <w:autoSpaceDE w:val="0"/>
        <w:autoSpaceDN w:val="0"/>
        <w:adjustRightInd w:val="0"/>
        <w:spacing w:after="0" w:line="240" w:lineRule="auto"/>
        <w:ind w:firstLine="709"/>
        <w:jc w:val="both"/>
        <w:rPr>
          <w:rFonts w:eastAsia="Times New Roman" w:cs="Times New Roman"/>
          <w:b/>
          <w:bCs/>
          <w:i/>
          <w:iCs/>
          <w:sz w:val="20"/>
          <w:szCs w:val="20"/>
          <w:lang w:val="en-US"/>
        </w:rPr>
      </w:pPr>
    </w:p>
    <w:p w14:paraId="37431530" w14:textId="13D9BF48" w:rsidR="002E5334" w:rsidRPr="004648D7" w:rsidRDefault="002E5334" w:rsidP="00AF7F70">
      <w:pPr>
        <w:autoSpaceDE w:val="0"/>
        <w:autoSpaceDN w:val="0"/>
        <w:adjustRightInd w:val="0"/>
        <w:spacing w:after="0" w:line="240" w:lineRule="auto"/>
        <w:jc w:val="both"/>
        <w:rPr>
          <w:rFonts w:cs="Times New Roman"/>
          <w:sz w:val="20"/>
          <w:szCs w:val="20"/>
          <w:lang w:val="en-US"/>
        </w:rPr>
      </w:pPr>
      <w:r w:rsidRPr="004648D7">
        <w:rPr>
          <w:rFonts w:eastAsia="Times New Roman" w:cs="Times New Roman"/>
          <w:sz w:val="20"/>
          <w:szCs w:val="20"/>
          <w:lang w:val="en-US"/>
        </w:rPr>
        <w:lastRenderedPageBreak/>
        <w:t>Well-being seems to have many positive effects.</w:t>
      </w:r>
      <w:r w:rsidRPr="004648D7">
        <w:rPr>
          <w:rFonts w:cs="Times New Roman"/>
          <w:sz w:val="20"/>
          <w:szCs w:val="20"/>
          <w:lang w:val="en-US"/>
        </w:rPr>
        <w:t xml:space="preserve"> We hypothesize here that the demonstration of well-being, as perceived in everyday life in the professional setting, meets the main criteria defining a social norm and, thus, a normative status may be assigned to it. A norm is mainly characterized by the fact that 1) it has a positive social value, and 2) the evaluated individuals are aware of this </w:t>
      </w:r>
      <w:r w:rsidRPr="004648D7">
        <w:rPr>
          <w:rFonts w:eastAsia="Times New Roman" w:cs="Times New Roman"/>
          <w:sz w:val="20"/>
          <w:szCs w:val="20"/>
          <w:lang w:val="en-US"/>
        </w:rPr>
        <w:t>positive value</w:t>
      </w:r>
      <w:r w:rsidRPr="004648D7">
        <w:rPr>
          <w:rFonts w:cs="Times New Roman"/>
          <w:sz w:val="20"/>
          <w:szCs w:val="20"/>
          <w:lang w:val="en-US"/>
        </w:rPr>
        <w:t xml:space="preserve">. Four groups of employees responded to a well-being questionnaire, each group being faced with one of the paradigms usually employed to demonstrate this value assignment and its awareness. The participants in the first group (30 hierarchical managers), when confronted with the legislator's paradigm, were asked to indicate whether they appreciated (or not) a subordinate showing </w:t>
      </w:r>
      <w:r w:rsidRPr="004648D7">
        <w:rPr>
          <w:rFonts w:eastAsia="Times New Roman" w:cs="Times New Roman"/>
          <w:sz w:val="20"/>
          <w:szCs w:val="20"/>
          <w:lang w:val="en-US"/>
        </w:rPr>
        <w:t xml:space="preserve">the behaviors </w:t>
      </w:r>
      <w:r w:rsidRPr="004648D7">
        <w:rPr>
          <w:rFonts w:cs="Times New Roman"/>
          <w:sz w:val="20"/>
          <w:szCs w:val="20"/>
          <w:lang w:val="en-US"/>
        </w:rPr>
        <w:t>proposed in the questionnaire; the employees without hierarchical responsibility (3 groups of 30 participants) were confronted with the self-presentation paradigm under 1) neutral order (group 1), that is, having to indicate with complete sincerity whether they were used to adopting (or not) the described behaviors; 2) super-normative order (group 2), responding in such a way as to be, in their opinion, appreciated by their superior; 3) counter-normative order (group 3), that is, responding in such a way as to be frowned upon by their superior. Our hypothesis was validated: hierarchical managers expect their subordinates to show well-being and employees are aware of this expectation, showing well-being both spontaneously and to give a good impression.</w:t>
      </w:r>
    </w:p>
    <w:p w14:paraId="2390AAC8" w14:textId="77777777" w:rsidR="002E5334" w:rsidRPr="004648D7" w:rsidRDefault="002E5334" w:rsidP="00AF7F70">
      <w:pPr>
        <w:autoSpaceDE w:val="0"/>
        <w:autoSpaceDN w:val="0"/>
        <w:adjustRightInd w:val="0"/>
        <w:spacing w:after="0" w:line="240" w:lineRule="auto"/>
        <w:ind w:firstLine="709"/>
        <w:jc w:val="both"/>
        <w:rPr>
          <w:rFonts w:cs="Times New Roman"/>
          <w:sz w:val="20"/>
          <w:szCs w:val="20"/>
          <w:lang w:val="en-US"/>
        </w:rPr>
      </w:pPr>
    </w:p>
    <w:p w14:paraId="7FF4740C" w14:textId="281C9D34" w:rsidR="002E5334" w:rsidRPr="00AF7F70" w:rsidRDefault="002E5334" w:rsidP="00AF7F70">
      <w:pPr>
        <w:spacing w:after="0" w:line="240" w:lineRule="auto"/>
        <w:jc w:val="both"/>
        <w:rPr>
          <w:rFonts w:cs="Times New Roman"/>
          <w:color w:val="000000" w:themeColor="text1"/>
          <w:sz w:val="20"/>
          <w:szCs w:val="20"/>
          <w:lang w:val="en-US"/>
        </w:rPr>
      </w:pPr>
      <w:r w:rsidRPr="00AF7F70">
        <w:rPr>
          <w:rFonts w:eastAsia="Times New Roman" w:cs="Times New Roman"/>
          <w:color w:val="000000" w:themeColor="text1"/>
          <w:sz w:val="20"/>
          <w:szCs w:val="20"/>
          <w:lang w:val="en-US"/>
        </w:rPr>
        <w:t xml:space="preserve">Keywords: </w:t>
      </w:r>
      <w:hyperlink r:id="rId13" w:history="1">
        <w:r w:rsidR="004648D7" w:rsidRPr="00AF7F70">
          <w:rPr>
            <w:rStyle w:val="Hipervnculo"/>
            <w:rFonts w:eastAsia="Times New Roman" w:cs="Times New Roman"/>
            <w:color w:val="000000" w:themeColor="text1"/>
            <w:sz w:val="20"/>
            <w:szCs w:val="20"/>
            <w:u w:val="none"/>
            <w:lang w:val="en-US"/>
          </w:rPr>
          <w:t>well-being at work</w:t>
        </w:r>
      </w:hyperlink>
      <w:r w:rsidR="004648D7" w:rsidRPr="00AF7F70">
        <w:rPr>
          <w:rStyle w:val="Hipervnculo"/>
          <w:rFonts w:eastAsia="Times New Roman" w:cs="Times New Roman"/>
          <w:color w:val="000000" w:themeColor="text1"/>
          <w:sz w:val="20"/>
          <w:szCs w:val="20"/>
          <w:u w:val="none"/>
          <w:lang w:val="en-US"/>
        </w:rPr>
        <w:t xml:space="preserve">; </w:t>
      </w:r>
      <w:r w:rsidRPr="00AF7F70">
        <w:rPr>
          <w:rFonts w:eastAsia="Times New Roman" w:cs="Times New Roman"/>
          <w:color w:val="000000" w:themeColor="text1"/>
          <w:sz w:val="20"/>
          <w:szCs w:val="20"/>
          <w:lang w:val="en-US"/>
        </w:rPr>
        <w:t xml:space="preserve">organizational </w:t>
      </w:r>
      <w:hyperlink r:id="rId14" w:history="1">
        <w:r w:rsidRPr="00AF7F70">
          <w:rPr>
            <w:rStyle w:val="Hipervnculo"/>
            <w:rFonts w:eastAsia="Times New Roman" w:cs="Times New Roman"/>
            <w:color w:val="000000" w:themeColor="text1"/>
            <w:sz w:val="20"/>
            <w:szCs w:val="20"/>
            <w:u w:val="none"/>
            <w:lang w:val="en-US"/>
          </w:rPr>
          <w:t>normativity</w:t>
        </w:r>
      </w:hyperlink>
      <w:r w:rsidR="004648D7" w:rsidRPr="00AF7F70">
        <w:rPr>
          <w:rFonts w:eastAsia="Times New Roman" w:cs="Times New Roman"/>
          <w:color w:val="000000" w:themeColor="text1"/>
          <w:sz w:val="20"/>
          <w:szCs w:val="20"/>
          <w:lang w:val="en-US"/>
        </w:rPr>
        <w:t>;</w:t>
      </w:r>
      <w:r w:rsidRPr="00AF7F70">
        <w:rPr>
          <w:rFonts w:eastAsia="Times New Roman" w:cs="Times New Roman"/>
          <w:color w:val="000000" w:themeColor="text1"/>
          <w:sz w:val="20"/>
          <w:szCs w:val="20"/>
          <w:lang w:val="en-US"/>
        </w:rPr>
        <w:t xml:space="preserve"> </w:t>
      </w:r>
      <w:r w:rsidRPr="00AF7F70">
        <w:rPr>
          <w:rStyle w:val="Hipervnculo"/>
          <w:rFonts w:eastAsia="Times New Roman" w:cs="Times New Roman"/>
          <w:color w:val="000000" w:themeColor="text1"/>
          <w:sz w:val="20"/>
          <w:szCs w:val="20"/>
          <w:u w:val="none"/>
          <w:lang w:val="en-US"/>
        </w:rPr>
        <w:t>positive psychology</w:t>
      </w:r>
      <w:r w:rsidRPr="00AF7F70">
        <w:rPr>
          <w:rFonts w:eastAsia="Times New Roman" w:cs="Times New Roman"/>
          <w:color w:val="000000" w:themeColor="text1"/>
          <w:sz w:val="20"/>
          <w:szCs w:val="20"/>
          <w:lang w:val="en-US"/>
        </w:rPr>
        <w:t>.</w:t>
      </w:r>
    </w:p>
    <w:p w14:paraId="6014F5CE" w14:textId="77777777" w:rsidR="000364A2" w:rsidRPr="004648D7" w:rsidRDefault="000364A2" w:rsidP="00AF7F70">
      <w:pPr>
        <w:spacing w:after="0" w:line="240" w:lineRule="auto"/>
        <w:ind w:firstLine="709"/>
        <w:jc w:val="both"/>
        <w:rPr>
          <w:rFonts w:cstheme="majorBidi"/>
          <w:sz w:val="20"/>
          <w:szCs w:val="20"/>
          <w:lang w:val="en-US"/>
        </w:rPr>
      </w:pPr>
    </w:p>
    <w:p w14:paraId="38E09014" w14:textId="77777777" w:rsidR="00992EBE" w:rsidRPr="0002211E" w:rsidRDefault="00992EBE" w:rsidP="00AF7F70">
      <w:pPr>
        <w:spacing w:after="0" w:line="240" w:lineRule="auto"/>
        <w:jc w:val="both"/>
        <w:rPr>
          <w:rFonts w:cstheme="majorBidi"/>
          <w:b/>
          <w:sz w:val="20"/>
          <w:szCs w:val="20"/>
          <w:lang w:val="en-US"/>
        </w:rPr>
      </w:pPr>
    </w:p>
    <w:p w14:paraId="2B7DD84B" w14:textId="0AB2C476" w:rsidR="00426E77" w:rsidRPr="004648D7" w:rsidRDefault="00426E77" w:rsidP="00AF7F70">
      <w:pPr>
        <w:spacing w:after="0" w:line="240" w:lineRule="auto"/>
        <w:jc w:val="both"/>
        <w:rPr>
          <w:rFonts w:cstheme="majorBidi"/>
          <w:b/>
          <w:sz w:val="20"/>
          <w:szCs w:val="20"/>
        </w:rPr>
      </w:pPr>
      <w:r w:rsidRPr="004648D7">
        <w:rPr>
          <w:rFonts w:cstheme="majorBidi"/>
          <w:b/>
          <w:sz w:val="20"/>
          <w:szCs w:val="20"/>
        </w:rPr>
        <w:t>Introducción</w:t>
      </w:r>
      <w:r w:rsidR="001F720E">
        <w:rPr>
          <w:rFonts w:cstheme="majorBidi"/>
          <w:b/>
          <w:sz w:val="20"/>
          <w:szCs w:val="20"/>
        </w:rPr>
        <w:t>.</w:t>
      </w:r>
    </w:p>
    <w:p w14:paraId="15DF8D4A" w14:textId="77777777" w:rsidR="0070470E" w:rsidRPr="004648D7" w:rsidRDefault="0070470E" w:rsidP="00AF7F70">
      <w:pPr>
        <w:spacing w:after="0" w:line="240" w:lineRule="auto"/>
        <w:ind w:firstLine="709"/>
        <w:jc w:val="both"/>
        <w:rPr>
          <w:rFonts w:cstheme="majorBidi"/>
          <w:b/>
          <w:sz w:val="20"/>
          <w:szCs w:val="20"/>
        </w:rPr>
      </w:pPr>
    </w:p>
    <w:p w14:paraId="3C3C13C5" w14:textId="7707267E" w:rsidR="00D24D60" w:rsidRPr="004648D7" w:rsidRDefault="00F90AFB" w:rsidP="00AF7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ajorBidi"/>
          <w:sz w:val="20"/>
          <w:szCs w:val="20"/>
          <w:lang w:val="es-ES"/>
        </w:rPr>
      </w:pPr>
      <w:r w:rsidRPr="004648D7">
        <w:rPr>
          <w:rFonts w:cstheme="majorBidi"/>
          <w:sz w:val="20"/>
          <w:szCs w:val="20"/>
          <w:lang w:val="es-ES"/>
        </w:rPr>
        <w:t>Luis</w:t>
      </w:r>
      <w:r w:rsidR="00EC687C" w:rsidRPr="004648D7">
        <w:rPr>
          <w:rFonts w:cstheme="majorBidi"/>
          <w:sz w:val="20"/>
          <w:szCs w:val="20"/>
          <w:lang w:val="es-ES"/>
        </w:rPr>
        <w:t xml:space="preserve"> se había dado cuenta de que sus amigos lo apreciaban más cuando él les sonreía, cuando les decía que todo </w:t>
      </w:r>
      <w:r w:rsidR="0070470E" w:rsidRPr="004648D7">
        <w:rPr>
          <w:rFonts w:cstheme="majorBidi"/>
          <w:sz w:val="20"/>
          <w:szCs w:val="20"/>
          <w:lang w:val="es-ES"/>
        </w:rPr>
        <w:t>estaba</w:t>
      </w:r>
      <w:r w:rsidR="00EC687C" w:rsidRPr="004648D7">
        <w:rPr>
          <w:rFonts w:cstheme="majorBidi"/>
          <w:sz w:val="20"/>
          <w:szCs w:val="20"/>
          <w:lang w:val="es-ES"/>
        </w:rPr>
        <w:t xml:space="preserve"> bien</w:t>
      </w:r>
      <w:r w:rsidRPr="004648D7">
        <w:rPr>
          <w:rFonts w:cstheme="majorBidi"/>
          <w:sz w:val="20"/>
          <w:szCs w:val="20"/>
          <w:lang w:val="es-ES"/>
        </w:rPr>
        <w:t>, y declaraba</w:t>
      </w:r>
      <w:r w:rsidR="00EC687C" w:rsidRPr="004648D7">
        <w:rPr>
          <w:rFonts w:cstheme="majorBidi"/>
          <w:sz w:val="20"/>
          <w:szCs w:val="20"/>
          <w:lang w:val="es-ES"/>
        </w:rPr>
        <w:t xml:space="preserve">, en suma, </w:t>
      </w:r>
      <w:r w:rsidRPr="004648D7">
        <w:rPr>
          <w:rFonts w:cstheme="majorBidi"/>
          <w:sz w:val="20"/>
          <w:szCs w:val="20"/>
          <w:lang w:val="es-ES"/>
        </w:rPr>
        <w:t xml:space="preserve">estar </w:t>
      </w:r>
      <w:r w:rsidR="00EC687C" w:rsidRPr="004648D7">
        <w:rPr>
          <w:rFonts w:cstheme="majorBidi"/>
          <w:sz w:val="20"/>
          <w:szCs w:val="20"/>
          <w:lang w:val="es-ES"/>
        </w:rPr>
        <w:t xml:space="preserve">feliz de la vida. </w:t>
      </w:r>
      <w:r w:rsidRPr="004648D7">
        <w:rPr>
          <w:rFonts w:cstheme="majorBidi"/>
          <w:sz w:val="20"/>
          <w:szCs w:val="20"/>
          <w:lang w:val="es-ES"/>
        </w:rPr>
        <w:t xml:space="preserve">Como corolario, tendía a sentir malestar cuando inadvertidamente, a </w:t>
      </w:r>
      <w:r w:rsidR="004648D7" w:rsidRPr="004648D7">
        <w:rPr>
          <w:rFonts w:cstheme="majorBidi"/>
          <w:sz w:val="20"/>
          <w:szCs w:val="20"/>
          <w:lang w:val="es-ES"/>
        </w:rPr>
        <w:t>propósito,</w:t>
      </w:r>
      <w:r w:rsidRPr="004648D7">
        <w:rPr>
          <w:rFonts w:cstheme="majorBidi"/>
          <w:sz w:val="20"/>
          <w:szCs w:val="20"/>
          <w:lang w:val="es-ES"/>
        </w:rPr>
        <w:t xml:space="preserve"> o por simple honestidad alguien próximo a él se quejaba. Se preguntó a sí mismo si mostrar a su superior cierta alegría de vivir no sería bueno para él, si no podría obtener alguna ventaja. Ya sea en la vida en general o en el ámbito laboral, el </w:t>
      </w:r>
      <w:r w:rsidR="004648D7" w:rsidRPr="004648D7">
        <w:rPr>
          <w:rFonts w:cstheme="majorBidi"/>
          <w:sz w:val="20"/>
          <w:szCs w:val="20"/>
          <w:lang w:val="es-ES"/>
        </w:rPr>
        <w:t>estrés, la</w:t>
      </w:r>
      <w:r w:rsidR="00EC687C" w:rsidRPr="004648D7">
        <w:rPr>
          <w:rFonts w:cstheme="majorBidi"/>
          <w:sz w:val="20"/>
          <w:szCs w:val="20"/>
          <w:lang w:val="es-ES"/>
        </w:rPr>
        <w:t xml:space="preserve"> melanc</w:t>
      </w:r>
      <w:r w:rsidR="0070470E" w:rsidRPr="004648D7">
        <w:rPr>
          <w:rFonts w:cstheme="majorBidi"/>
          <w:sz w:val="20"/>
          <w:szCs w:val="20"/>
          <w:lang w:val="es-ES"/>
        </w:rPr>
        <w:t>olía, la tristeza, la depresión</w:t>
      </w:r>
      <w:r w:rsidR="00EC687C" w:rsidRPr="004648D7">
        <w:rPr>
          <w:rFonts w:cstheme="majorBidi"/>
          <w:sz w:val="20"/>
          <w:szCs w:val="20"/>
          <w:lang w:val="es-ES"/>
        </w:rPr>
        <w:t xml:space="preserve"> ... son, en verdad, manifestaciones de </w:t>
      </w:r>
      <w:r w:rsidR="0070470E" w:rsidRPr="004648D7">
        <w:rPr>
          <w:rFonts w:cstheme="majorBidi"/>
          <w:sz w:val="20"/>
          <w:szCs w:val="20"/>
          <w:lang w:val="es-ES"/>
        </w:rPr>
        <w:t>malestar difíciles de so</w:t>
      </w:r>
      <w:r w:rsidR="00EC687C" w:rsidRPr="004648D7">
        <w:rPr>
          <w:rFonts w:cstheme="majorBidi"/>
          <w:sz w:val="20"/>
          <w:szCs w:val="20"/>
          <w:lang w:val="es-ES"/>
        </w:rPr>
        <w:t>portar, tanto para quienes los ex</w:t>
      </w:r>
      <w:r w:rsidR="0070470E" w:rsidRPr="004648D7">
        <w:rPr>
          <w:rFonts w:cstheme="majorBidi"/>
          <w:sz w:val="20"/>
          <w:szCs w:val="20"/>
          <w:lang w:val="es-ES"/>
        </w:rPr>
        <w:t xml:space="preserve">perimentan como para quienes son testigos de estas expresiones. Tales sensaciones </w:t>
      </w:r>
      <w:r w:rsidR="004648D7" w:rsidRPr="004648D7">
        <w:rPr>
          <w:rFonts w:cstheme="majorBidi"/>
          <w:sz w:val="20"/>
          <w:szCs w:val="20"/>
          <w:lang w:val="es-ES"/>
        </w:rPr>
        <w:t>pesan sobre</w:t>
      </w:r>
      <w:r w:rsidR="00B65410" w:rsidRPr="004648D7">
        <w:rPr>
          <w:rFonts w:cstheme="majorBidi"/>
          <w:sz w:val="20"/>
          <w:szCs w:val="20"/>
          <w:lang w:val="es-ES"/>
        </w:rPr>
        <w:t xml:space="preserve"> los </w:t>
      </w:r>
      <w:r w:rsidR="0019012E" w:rsidRPr="004648D7">
        <w:rPr>
          <w:rFonts w:cstheme="majorBidi"/>
          <w:sz w:val="20"/>
          <w:szCs w:val="20"/>
          <w:lang w:val="es-ES"/>
        </w:rPr>
        <w:t>individuos,</w:t>
      </w:r>
      <w:r w:rsidR="0070470E" w:rsidRPr="004648D7">
        <w:rPr>
          <w:rFonts w:cstheme="majorBidi"/>
          <w:sz w:val="20"/>
          <w:szCs w:val="20"/>
          <w:lang w:val="es-ES"/>
        </w:rPr>
        <w:t xml:space="preserve"> y más globalmente sobre </w:t>
      </w:r>
      <w:r w:rsidR="0019012E" w:rsidRPr="004648D7">
        <w:rPr>
          <w:rFonts w:cstheme="majorBidi"/>
          <w:sz w:val="20"/>
          <w:szCs w:val="20"/>
          <w:lang w:val="es-ES"/>
        </w:rPr>
        <w:t>las empresas y los E</w:t>
      </w:r>
      <w:r w:rsidR="00B65410" w:rsidRPr="004648D7">
        <w:rPr>
          <w:rFonts w:cstheme="majorBidi"/>
          <w:sz w:val="20"/>
          <w:szCs w:val="20"/>
          <w:lang w:val="es-ES"/>
        </w:rPr>
        <w:t>stados</w:t>
      </w:r>
      <w:r w:rsidR="00D24D60" w:rsidRPr="004648D7">
        <w:rPr>
          <w:rFonts w:cstheme="majorBidi"/>
          <w:sz w:val="20"/>
          <w:szCs w:val="20"/>
          <w:lang w:val="es-ES"/>
        </w:rPr>
        <w:t xml:space="preserve"> </w:t>
      </w:r>
      <w:r w:rsidR="00B65410" w:rsidRPr="004648D7">
        <w:rPr>
          <w:rFonts w:cstheme="majorBidi"/>
          <w:sz w:val="20"/>
          <w:szCs w:val="20"/>
          <w:lang w:val="es-ES"/>
        </w:rPr>
        <w:t>(Dagenais-Desmarais, 2010</w:t>
      </w:r>
      <w:r w:rsidR="00D24D60" w:rsidRPr="004648D7">
        <w:rPr>
          <w:rFonts w:cstheme="majorBidi"/>
          <w:sz w:val="20"/>
          <w:szCs w:val="20"/>
          <w:lang w:val="es-ES"/>
        </w:rPr>
        <w:t>; D</w:t>
      </w:r>
      <w:r w:rsidR="00B65410" w:rsidRPr="004648D7">
        <w:rPr>
          <w:rFonts w:cstheme="majorBidi"/>
          <w:sz w:val="20"/>
          <w:szCs w:val="20"/>
          <w:lang w:val="es-ES"/>
        </w:rPr>
        <w:t xml:space="preserve">agenais-Desmarais </w:t>
      </w:r>
      <w:r w:rsidR="00823959" w:rsidRPr="004648D7">
        <w:rPr>
          <w:rFonts w:cstheme="majorBidi"/>
          <w:sz w:val="20"/>
          <w:szCs w:val="20"/>
          <w:lang w:val="es-ES"/>
        </w:rPr>
        <w:t xml:space="preserve">y </w:t>
      </w:r>
      <w:r w:rsidR="00B65410" w:rsidRPr="004648D7">
        <w:rPr>
          <w:rFonts w:cstheme="majorBidi"/>
          <w:sz w:val="20"/>
          <w:szCs w:val="20"/>
          <w:lang w:val="es-ES"/>
        </w:rPr>
        <w:t>Privé, 2010</w:t>
      </w:r>
      <w:r w:rsidR="00D24D60" w:rsidRPr="004648D7">
        <w:rPr>
          <w:rFonts w:cstheme="majorBidi"/>
          <w:sz w:val="20"/>
          <w:szCs w:val="20"/>
          <w:lang w:val="es-ES"/>
        </w:rPr>
        <w:t xml:space="preserve">; Delobbe, Van Tolhuysen, Berck </w:t>
      </w:r>
      <w:r w:rsidR="00823959" w:rsidRPr="004648D7">
        <w:rPr>
          <w:rFonts w:cstheme="majorBidi"/>
          <w:sz w:val="20"/>
          <w:szCs w:val="20"/>
          <w:lang w:val="es-ES"/>
        </w:rPr>
        <w:t>y</w:t>
      </w:r>
      <w:r w:rsidR="00D24D60" w:rsidRPr="004648D7">
        <w:rPr>
          <w:rFonts w:cstheme="majorBidi"/>
          <w:sz w:val="20"/>
          <w:szCs w:val="20"/>
          <w:lang w:val="es-ES"/>
        </w:rPr>
        <w:t xml:space="preserve"> Wattiaux, 2009). </w:t>
      </w:r>
      <w:r w:rsidR="007B5628" w:rsidRPr="004648D7">
        <w:rPr>
          <w:rFonts w:cstheme="majorBidi"/>
          <w:sz w:val="20"/>
          <w:szCs w:val="20"/>
          <w:lang w:val="es-ES"/>
        </w:rPr>
        <w:t>A la inversa, numerosos estudios dan testimonio de las ventajas</w:t>
      </w:r>
      <w:r w:rsidR="0070470E" w:rsidRPr="004648D7">
        <w:rPr>
          <w:rFonts w:cstheme="majorBidi"/>
          <w:sz w:val="20"/>
          <w:szCs w:val="20"/>
          <w:lang w:val="es-ES"/>
        </w:rPr>
        <w:t xml:space="preserve"> de la buena</w:t>
      </w:r>
      <w:r w:rsidR="0081699A" w:rsidRPr="004648D7">
        <w:rPr>
          <w:rFonts w:cstheme="majorBidi"/>
          <w:sz w:val="20"/>
          <w:szCs w:val="20"/>
          <w:lang w:val="es-ES"/>
        </w:rPr>
        <w:t xml:space="preserve"> </w:t>
      </w:r>
      <w:r w:rsidR="007B5628" w:rsidRPr="004648D7">
        <w:rPr>
          <w:rFonts w:cstheme="majorBidi"/>
          <w:sz w:val="20"/>
          <w:szCs w:val="20"/>
          <w:lang w:val="es-ES"/>
        </w:rPr>
        <w:t xml:space="preserve">salud </w:t>
      </w:r>
      <w:r w:rsidR="004648D7" w:rsidRPr="00AF7F70">
        <w:rPr>
          <w:rFonts w:cstheme="majorBidi"/>
          <w:sz w:val="20"/>
          <w:szCs w:val="20"/>
          <w:lang w:val="es-ES"/>
        </w:rPr>
        <w:t>psicológica (</w:t>
      </w:r>
      <w:r w:rsidR="007B5628" w:rsidRPr="004648D7">
        <w:rPr>
          <w:rFonts w:cstheme="majorBidi"/>
          <w:sz w:val="20"/>
          <w:szCs w:val="20"/>
          <w:lang w:val="es-ES"/>
        </w:rPr>
        <w:t>Dagenais-Desmarais, 2010</w:t>
      </w:r>
      <w:r w:rsidR="00D24D60" w:rsidRPr="004648D7">
        <w:rPr>
          <w:rFonts w:cstheme="majorBidi"/>
          <w:sz w:val="20"/>
          <w:szCs w:val="20"/>
          <w:lang w:val="es-ES"/>
        </w:rPr>
        <w:t xml:space="preserve">; Keyes, 2007; Morin, 2008), </w:t>
      </w:r>
      <w:r w:rsidR="007B5628" w:rsidRPr="004648D7">
        <w:rPr>
          <w:rFonts w:cstheme="majorBidi"/>
          <w:sz w:val="20"/>
          <w:szCs w:val="20"/>
          <w:lang w:val="es-ES"/>
        </w:rPr>
        <w:t xml:space="preserve">y más globalmente, de las ventajas </w:t>
      </w:r>
      <w:r w:rsidR="0070470E" w:rsidRPr="004648D7">
        <w:rPr>
          <w:rFonts w:cstheme="majorBidi"/>
          <w:sz w:val="20"/>
          <w:szCs w:val="20"/>
          <w:lang w:val="es-ES"/>
        </w:rPr>
        <w:t xml:space="preserve">derivadas de </w:t>
      </w:r>
      <w:r w:rsidR="007B5628" w:rsidRPr="004648D7">
        <w:rPr>
          <w:rFonts w:cstheme="majorBidi"/>
          <w:sz w:val="20"/>
          <w:szCs w:val="20"/>
          <w:lang w:val="es-ES"/>
        </w:rPr>
        <w:t>la satisfacción, la felicidad y el Bienestar Psicológico (BP</w:t>
      </w:r>
      <w:r w:rsidR="00D24D60" w:rsidRPr="004648D7">
        <w:rPr>
          <w:rFonts w:cstheme="majorBidi"/>
          <w:sz w:val="20"/>
          <w:szCs w:val="20"/>
          <w:lang w:val="es-ES"/>
        </w:rPr>
        <w:t xml:space="preserve">). </w:t>
      </w:r>
    </w:p>
    <w:p w14:paraId="67CF35C5" w14:textId="77777777" w:rsidR="00CB08AE" w:rsidRPr="004648D7" w:rsidRDefault="00CB08AE" w:rsidP="00AF7F70">
      <w:pPr>
        <w:spacing w:after="0" w:line="240" w:lineRule="auto"/>
        <w:ind w:firstLine="709"/>
        <w:jc w:val="both"/>
        <w:rPr>
          <w:rFonts w:cstheme="majorBidi"/>
          <w:sz w:val="20"/>
          <w:szCs w:val="20"/>
          <w:lang w:val="es-ES"/>
        </w:rPr>
      </w:pPr>
    </w:p>
    <w:p w14:paraId="134EB22B" w14:textId="77777777" w:rsidR="00DD479F" w:rsidRPr="004648D7" w:rsidRDefault="0070470E" w:rsidP="00AF7F70">
      <w:pPr>
        <w:spacing w:after="0" w:line="240" w:lineRule="auto"/>
        <w:ind w:firstLine="709"/>
        <w:jc w:val="both"/>
        <w:rPr>
          <w:rFonts w:cstheme="majorBidi"/>
          <w:sz w:val="20"/>
          <w:szCs w:val="20"/>
          <w:lang w:val="es-ES"/>
        </w:rPr>
      </w:pPr>
      <w:r w:rsidRPr="004648D7">
        <w:rPr>
          <w:rFonts w:cstheme="majorBidi"/>
          <w:sz w:val="20"/>
          <w:szCs w:val="20"/>
          <w:lang w:val="es-ES"/>
        </w:rPr>
        <w:t>Así, en el medio laboral</w:t>
      </w:r>
      <w:r w:rsidR="007B5628" w:rsidRPr="004648D7">
        <w:rPr>
          <w:rFonts w:cstheme="majorBidi"/>
          <w:sz w:val="20"/>
          <w:szCs w:val="20"/>
          <w:lang w:val="es-ES"/>
        </w:rPr>
        <w:t>, se ha observado que los emp</w:t>
      </w:r>
      <w:r w:rsidR="00275AAC" w:rsidRPr="004648D7">
        <w:rPr>
          <w:rFonts w:cstheme="majorBidi"/>
          <w:sz w:val="20"/>
          <w:szCs w:val="20"/>
          <w:lang w:val="es-ES"/>
        </w:rPr>
        <w:t>leados que tienen un bajo nivel</w:t>
      </w:r>
      <w:r w:rsidR="007B5628" w:rsidRPr="004648D7">
        <w:rPr>
          <w:rFonts w:cstheme="majorBidi"/>
          <w:sz w:val="20"/>
          <w:szCs w:val="20"/>
          <w:lang w:val="es-ES"/>
        </w:rPr>
        <w:t xml:space="preserve"> </w:t>
      </w:r>
      <w:r w:rsidR="0019012E" w:rsidRPr="004648D7">
        <w:rPr>
          <w:rFonts w:cstheme="majorBidi"/>
          <w:sz w:val="20"/>
          <w:szCs w:val="20"/>
          <w:lang w:val="es-ES"/>
        </w:rPr>
        <w:t xml:space="preserve">de BP </w:t>
      </w:r>
      <w:r w:rsidR="007B5628" w:rsidRPr="004648D7">
        <w:rPr>
          <w:rFonts w:cstheme="majorBidi"/>
          <w:sz w:val="20"/>
          <w:szCs w:val="20"/>
          <w:lang w:val="es-ES"/>
        </w:rPr>
        <w:t xml:space="preserve">pueden ser menos productivos, tomar decisiones de </w:t>
      </w:r>
      <w:r w:rsidR="0019012E" w:rsidRPr="004648D7">
        <w:rPr>
          <w:rFonts w:cstheme="majorBidi"/>
          <w:sz w:val="20"/>
          <w:szCs w:val="20"/>
          <w:lang w:val="es-ES"/>
        </w:rPr>
        <w:t xml:space="preserve">inferior </w:t>
      </w:r>
      <w:r w:rsidR="007B5628" w:rsidRPr="004648D7">
        <w:rPr>
          <w:rFonts w:cstheme="majorBidi"/>
          <w:sz w:val="20"/>
          <w:szCs w:val="20"/>
          <w:lang w:val="es-ES"/>
        </w:rPr>
        <w:t>calidad, estar más inclinados a ausentarse del trabajo y ser más susceptibles de disminuir sus contribuciones a la organización (Boyd, 1997</w:t>
      </w:r>
      <w:r w:rsidR="00D24D60" w:rsidRPr="004648D7">
        <w:rPr>
          <w:rFonts w:cstheme="majorBidi"/>
          <w:sz w:val="20"/>
          <w:szCs w:val="20"/>
          <w:lang w:val="es-ES"/>
        </w:rPr>
        <w:t xml:space="preserve">; Price </w:t>
      </w:r>
      <w:r w:rsidR="00823959" w:rsidRPr="004648D7">
        <w:rPr>
          <w:rFonts w:cstheme="majorBidi"/>
          <w:sz w:val="20"/>
          <w:szCs w:val="20"/>
          <w:lang w:val="es-ES"/>
        </w:rPr>
        <w:t xml:space="preserve">y </w:t>
      </w:r>
      <w:r w:rsidR="00D24D60" w:rsidRPr="004648D7">
        <w:rPr>
          <w:rFonts w:cstheme="majorBidi"/>
          <w:sz w:val="20"/>
          <w:szCs w:val="20"/>
          <w:lang w:val="es-ES"/>
        </w:rPr>
        <w:t xml:space="preserve">Hooijberg, 1992). </w:t>
      </w:r>
      <w:r w:rsidR="00650624" w:rsidRPr="004648D7">
        <w:rPr>
          <w:rFonts w:cstheme="majorBidi"/>
          <w:sz w:val="20"/>
          <w:szCs w:val="20"/>
          <w:lang w:val="es-ES"/>
        </w:rPr>
        <w:t>I</w:t>
      </w:r>
      <w:r w:rsidR="007B5628" w:rsidRPr="004648D7">
        <w:rPr>
          <w:rFonts w:cstheme="majorBidi"/>
          <w:sz w:val="20"/>
          <w:szCs w:val="20"/>
          <w:lang w:val="es-ES"/>
        </w:rPr>
        <w:t xml:space="preserve">nversamente, los efectos positivos del bienestar han sido reconocidos por numerosos investigadores. Los estudios longitudinales de </w:t>
      </w:r>
      <w:r w:rsidR="00D24D60" w:rsidRPr="004648D7">
        <w:rPr>
          <w:rFonts w:cstheme="majorBidi"/>
          <w:sz w:val="20"/>
          <w:szCs w:val="20"/>
          <w:lang w:val="es-ES"/>
        </w:rPr>
        <w:t>Cropanzano</w:t>
      </w:r>
      <w:r w:rsidR="007B5628" w:rsidRPr="004648D7">
        <w:rPr>
          <w:rFonts w:cstheme="majorBidi"/>
          <w:sz w:val="20"/>
          <w:szCs w:val="20"/>
          <w:lang w:val="es-ES"/>
        </w:rPr>
        <w:t xml:space="preserve"> </w:t>
      </w:r>
      <w:r w:rsidR="00823959" w:rsidRPr="004648D7">
        <w:rPr>
          <w:rFonts w:cstheme="majorBidi"/>
          <w:sz w:val="20"/>
          <w:szCs w:val="20"/>
          <w:lang w:val="es-ES"/>
        </w:rPr>
        <w:t>y</w:t>
      </w:r>
      <w:r w:rsidR="007B5628" w:rsidRPr="004648D7">
        <w:rPr>
          <w:rFonts w:cstheme="majorBidi"/>
          <w:sz w:val="20"/>
          <w:szCs w:val="20"/>
          <w:lang w:val="es-ES"/>
        </w:rPr>
        <w:t xml:space="preserve"> Wright (1999) y de Judge, Thoresen, Bono </w:t>
      </w:r>
      <w:r w:rsidR="00823959" w:rsidRPr="004648D7">
        <w:rPr>
          <w:rFonts w:cstheme="majorBidi"/>
          <w:sz w:val="20"/>
          <w:szCs w:val="20"/>
          <w:lang w:val="es-ES"/>
        </w:rPr>
        <w:t xml:space="preserve">y </w:t>
      </w:r>
      <w:r w:rsidR="00D24D60" w:rsidRPr="004648D7">
        <w:rPr>
          <w:rFonts w:cstheme="majorBidi"/>
          <w:sz w:val="20"/>
          <w:szCs w:val="20"/>
          <w:lang w:val="es-ES"/>
        </w:rPr>
        <w:t xml:space="preserve">Patton (2001) </w:t>
      </w:r>
      <w:r w:rsidR="007B5628" w:rsidRPr="004648D7">
        <w:rPr>
          <w:rFonts w:cstheme="majorBidi"/>
          <w:sz w:val="20"/>
          <w:szCs w:val="20"/>
          <w:lang w:val="es-ES"/>
        </w:rPr>
        <w:t>muestran fuertes correlaciones entre el bienestar de los empleados y sus desempeños</w:t>
      </w:r>
      <w:r w:rsidR="00D24D60" w:rsidRPr="004648D7">
        <w:rPr>
          <w:rFonts w:cstheme="majorBidi"/>
          <w:sz w:val="20"/>
          <w:szCs w:val="20"/>
          <w:lang w:val="es-ES"/>
        </w:rPr>
        <w:t>. Se</w:t>
      </w:r>
      <w:r w:rsidR="007B5628" w:rsidRPr="004648D7">
        <w:rPr>
          <w:rFonts w:cstheme="majorBidi"/>
          <w:sz w:val="20"/>
          <w:szCs w:val="20"/>
          <w:lang w:val="es-ES"/>
        </w:rPr>
        <w:t xml:space="preserve">gún Lee </w:t>
      </w:r>
      <w:r w:rsidR="00823959" w:rsidRPr="004648D7">
        <w:rPr>
          <w:rFonts w:cstheme="majorBidi"/>
          <w:sz w:val="20"/>
          <w:szCs w:val="20"/>
          <w:lang w:val="es-ES"/>
        </w:rPr>
        <w:t xml:space="preserve">y </w:t>
      </w:r>
      <w:r w:rsidR="00D24D60" w:rsidRPr="004648D7">
        <w:rPr>
          <w:rFonts w:cstheme="majorBidi"/>
          <w:sz w:val="20"/>
          <w:szCs w:val="20"/>
          <w:lang w:val="es-ES"/>
        </w:rPr>
        <w:t>Allen (2002) l</w:t>
      </w:r>
      <w:r w:rsidR="007B5628" w:rsidRPr="004648D7">
        <w:rPr>
          <w:rFonts w:cstheme="majorBidi"/>
          <w:sz w:val="20"/>
          <w:szCs w:val="20"/>
          <w:lang w:val="es-ES"/>
        </w:rPr>
        <w:t xml:space="preserve">os empleados que se sienten bien en sus trabajos adoptan más comportamientos de </w:t>
      </w:r>
      <w:r w:rsidR="00275AAC" w:rsidRPr="004648D7">
        <w:rPr>
          <w:rFonts w:cstheme="majorBidi"/>
          <w:sz w:val="20"/>
          <w:szCs w:val="20"/>
          <w:lang w:val="es-ES"/>
        </w:rPr>
        <w:t>ciudadanía</w:t>
      </w:r>
      <w:r w:rsidR="007B5628" w:rsidRPr="004648D7">
        <w:rPr>
          <w:rFonts w:cstheme="majorBidi"/>
          <w:sz w:val="20"/>
          <w:szCs w:val="20"/>
          <w:lang w:val="es-ES"/>
        </w:rPr>
        <w:t xml:space="preserve"> organizacional.</w:t>
      </w:r>
      <w:r w:rsidR="00650624" w:rsidRPr="004648D7">
        <w:rPr>
          <w:rFonts w:cstheme="majorBidi"/>
          <w:sz w:val="20"/>
          <w:szCs w:val="20"/>
          <w:lang w:val="es-ES"/>
        </w:rPr>
        <w:t xml:space="preserve"> El bienestar </w:t>
      </w:r>
      <w:r w:rsidRPr="004648D7">
        <w:rPr>
          <w:rFonts w:cstheme="majorBidi"/>
          <w:sz w:val="20"/>
          <w:szCs w:val="20"/>
          <w:lang w:val="es-ES"/>
        </w:rPr>
        <w:t xml:space="preserve">psicológico </w:t>
      </w:r>
      <w:r w:rsidR="00650624" w:rsidRPr="004648D7">
        <w:rPr>
          <w:rFonts w:cstheme="majorBidi"/>
          <w:sz w:val="20"/>
          <w:szCs w:val="20"/>
          <w:lang w:val="es-ES"/>
        </w:rPr>
        <w:t>de los empleados influye favorablemente sobre los indicadores de desempeño organizacional, tales como la productividad, la rentabilidad, la rotación de personal, la seguridad en el trabajo</w:t>
      </w:r>
      <w:r w:rsidR="009456E5" w:rsidRPr="004648D7">
        <w:rPr>
          <w:rFonts w:cstheme="majorBidi"/>
          <w:sz w:val="20"/>
          <w:szCs w:val="20"/>
          <w:lang w:val="es-ES"/>
        </w:rPr>
        <w:t>,</w:t>
      </w:r>
      <w:r w:rsidR="00650624" w:rsidRPr="004648D7">
        <w:rPr>
          <w:rFonts w:cstheme="majorBidi"/>
          <w:sz w:val="20"/>
          <w:szCs w:val="20"/>
          <w:lang w:val="es-ES"/>
        </w:rPr>
        <w:t xml:space="preserve"> la satisfacción y la lealtad de la clientela </w:t>
      </w:r>
      <w:r w:rsidR="00D24D60" w:rsidRPr="004648D7">
        <w:rPr>
          <w:rFonts w:cstheme="majorBidi"/>
          <w:sz w:val="20"/>
          <w:szCs w:val="20"/>
          <w:lang w:val="es-ES"/>
        </w:rPr>
        <w:t xml:space="preserve">(Harter, Schmidt &amp; Hayes, 2002). </w:t>
      </w:r>
      <w:r w:rsidR="00FD2DFF" w:rsidRPr="004648D7">
        <w:rPr>
          <w:rFonts w:cstheme="majorBidi"/>
          <w:sz w:val="20"/>
          <w:szCs w:val="20"/>
          <w:lang w:val="es-ES"/>
        </w:rPr>
        <w:t xml:space="preserve">En </w:t>
      </w:r>
      <w:r w:rsidRPr="004648D7">
        <w:rPr>
          <w:rFonts w:cstheme="majorBidi"/>
          <w:sz w:val="20"/>
          <w:szCs w:val="20"/>
          <w:lang w:val="es-ES"/>
        </w:rPr>
        <w:t xml:space="preserve">la investigación de </w:t>
      </w:r>
      <w:r w:rsidR="00FD2DFF" w:rsidRPr="004648D7">
        <w:rPr>
          <w:rFonts w:cstheme="majorBidi"/>
          <w:sz w:val="20"/>
          <w:szCs w:val="20"/>
          <w:lang w:val="es-ES"/>
        </w:rPr>
        <w:t xml:space="preserve">Patterson, Warr </w:t>
      </w:r>
      <w:r w:rsidR="00DC30DE" w:rsidRPr="004648D7">
        <w:rPr>
          <w:rFonts w:cstheme="majorBidi"/>
          <w:sz w:val="20"/>
          <w:szCs w:val="20"/>
          <w:lang w:val="es-ES"/>
        </w:rPr>
        <w:t xml:space="preserve">y </w:t>
      </w:r>
      <w:r w:rsidR="00D24D60" w:rsidRPr="004648D7">
        <w:rPr>
          <w:rFonts w:cstheme="majorBidi"/>
          <w:sz w:val="20"/>
          <w:szCs w:val="20"/>
          <w:lang w:val="es-ES"/>
        </w:rPr>
        <w:t xml:space="preserve">West (2004) </w:t>
      </w:r>
      <w:r w:rsidRPr="004648D7">
        <w:rPr>
          <w:rFonts w:cstheme="majorBidi"/>
          <w:sz w:val="20"/>
          <w:szCs w:val="20"/>
          <w:lang w:val="es-ES"/>
        </w:rPr>
        <w:t xml:space="preserve">el bienestar de los empleados se ha mostrado significativamente correlacionado con </w:t>
      </w:r>
      <w:r w:rsidR="00D24D60" w:rsidRPr="004648D7">
        <w:rPr>
          <w:rFonts w:cstheme="majorBidi"/>
          <w:sz w:val="20"/>
          <w:szCs w:val="20"/>
          <w:lang w:val="es-ES"/>
        </w:rPr>
        <w:t>la productivi</w:t>
      </w:r>
      <w:r w:rsidR="00FD2DFF" w:rsidRPr="004648D7">
        <w:rPr>
          <w:rFonts w:cstheme="majorBidi"/>
          <w:sz w:val="20"/>
          <w:szCs w:val="20"/>
          <w:lang w:val="es-ES"/>
        </w:rPr>
        <w:t xml:space="preserve">dad. </w:t>
      </w:r>
      <w:r w:rsidR="00881F9B" w:rsidRPr="004648D7">
        <w:rPr>
          <w:rFonts w:cstheme="majorBidi"/>
          <w:sz w:val="20"/>
          <w:szCs w:val="20"/>
          <w:lang w:val="es-ES"/>
        </w:rPr>
        <w:t>En el mismo sentido, e</w:t>
      </w:r>
      <w:r w:rsidR="00FD2DFF" w:rsidRPr="004648D7">
        <w:rPr>
          <w:rFonts w:cstheme="majorBidi"/>
          <w:sz w:val="20"/>
          <w:szCs w:val="20"/>
          <w:lang w:val="es-ES"/>
        </w:rPr>
        <w:t xml:space="preserve">l estudio de </w:t>
      </w:r>
      <w:r w:rsidR="00D24D60" w:rsidRPr="004648D7">
        <w:rPr>
          <w:rFonts w:cstheme="majorBidi"/>
          <w:sz w:val="20"/>
          <w:szCs w:val="20"/>
          <w:lang w:val="es-ES"/>
        </w:rPr>
        <w:t>W</w:t>
      </w:r>
      <w:r w:rsidR="00FD2DFF" w:rsidRPr="004648D7">
        <w:rPr>
          <w:rFonts w:cstheme="majorBidi"/>
          <w:sz w:val="20"/>
          <w:szCs w:val="20"/>
          <w:lang w:val="es-ES"/>
        </w:rPr>
        <w:t xml:space="preserve">right </w:t>
      </w:r>
      <w:r w:rsidR="00DC30DE" w:rsidRPr="004648D7">
        <w:rPr>
          <w:rFonts w:cstheme="majorBidi"/>
          <w:sz w:val="20"/>
          <w:szCs w:val="20"/>
          <w:lang w:val="es-ES"/>
        </w:rPr>
        <w:t>y</w:t>
      </w:r>
      <w:r w:rsidR="00D24D60" w:rsidRPr="004648D7">
        <w:rPr>
          <w:rFonts w:cstheme="majorBidi"/>
          <w:sz w:val="20"/>
          <w:szCs w:val="20"/>
          <w:lang w:val="es-ES"/>
        </w:rPr>
        <w:t xml:space="preserve"> Hobfoll (2004) </w:t>
      </w:r>
      <w:r w:rsidR="00FD2DFF" w:rsidRPr="004648D7">
        <w:rPr>
          <w:rFonts w:cstheme="majorBidi"/>
          <w:sz w:val="20"/>
          <w:szCs w:val="20"/>
          <w:lang w:val="es-ES"/>
        </w:rPr>
        <w:t xml:space="preserve">ha revelado una relación positiva y significativa entre el bienestar psicológico y el desempeño individual en el trabajo. Wright, Cropanzano </w:t>
      </w:r>
      <w:r w:rsidR="00DC30DE" w:rsidRPr="004648D7">
        <w:rPr>
          <w:rFonts w:cstheme="majorBidi"/>
          <w:sz w:val="20"/>
          <w:szCs w:val="20"/>
          <w:lang w:val="es-ES"/>
        </w:rPr>
        <w:t xml:space="preserve">y </w:t>
      </w:r>
      <w:r w:rsidR="00D24D60" w:rsidRPr="004648D7">
        <w:rPr>
          <w:rFonts w:cstheme="majorBidi"/>
          <w:sz w:val="20"/>
          <w:szCs w:val="20"/>
          <w:lang w:val="es-ES"/>
        </w:rPr>
        <w:t xml:space="preserve">Bonett (2007) </w:t>
      </w:r>
      <w:r w:rsidR="00FD2DFF" w:rsidRPr="004648D7">
        <w:rPr>
          <w:rFonts w:cstheme="majorBidi"/>
          <w:sz w:val="20"/>
          <w:szCs w:val="20"/>
          <w:lang w:val="es-ES"/>
        </w:rPr>
        <w:t>mostraron</w:t>
      </w:r>
      <w:r w:rsidR="0019012E" w:rsidRPr="004648D7">
        <w:rPr>
          <w:rFonts w:cstheme="majorBidi"/>
          <w:sz w:val="20"/>
          <w:szCs w:val="20"/>
          <w:lang w:val="es-ES"/>
        </w:rPr>
        <w:t>,</w:t>
      </w:r>
      <w:r w:rsidR="00FD2DFF" w:rsidRPr="004648D7">
        <w:rPr>
          <w:rFonts w:cstheme="majorBidi"/>
          <w:sz w:val="20"/>
          <w:szCs w:val="20"/>
          <w:lang w:val="es-ES"/>
        </w:rPr>
        <w:t xml:space="preserve"> asimismo, que el desempeño de los empleados que manifestaban un </w:t>
      </w:r>
      <w:r w:rsidR="00275AAC" w:rsidRPr="004648D7">
        <w:rPr>
          <w:rFonts w:cstheme="majorBidi"/>
          <w:sz w:val="20"/>
          <w:szCs w:val="20"/>
          <w:lang w:val="es-ES"/>
        </w:rPr>
        <w:t xml:space="preserve">estado de </w:t>
      </w:r>
      <w:r w:rsidR="00FD2DFF" w:rsidRPr="004648D7">
        <w:rPr>
          <w:rFonts w:cstheme="majorBidi"/>
          <w:sz w:val="20"/>
          <w:szCs w:val="20"/>
          <w:lang w:val="es-ES"/>
        </w:rPr>
        <w:t xml:space="preserve">bienestar era superior, en opinión de sus superiores jerárquicos, al de los empleados que </w:t>
      </w:r>
      <w:r w:rsidR="00275AAC" w:rsidRPr="004648D7">
        <w:rPr>
          <w:rFonts w:cstheme="majorBidi"/>
          <w:sz w:val="20"/>
          <w:szCs w:val="20"/>
          <w:lang w:val="es-ES"/>
        </w:rPr>
        <w:t>poseían</w:t>
      </w:r>
      <w:r w:rsidR="00FD2DFF" w:rsidRPr="004648D7">
        <w:rPr>
          <w:rFonts w:cstheme="majorBidi"/>
          <w:sz w:val="20"/>
          <w:szCs w:val="20"/>
          <w:lang w:val="es-ES"/>
        </w:rPr>
        <w:t xml:space="preserve"> un bajo nivel de bienestar. </w:t>
      </w:r>
    </w:p>
    <w:p w14:paraId="4D15C8CD" w14:textId="77777777" w:rsidR="00DD479F" w:rsidRPr="004648D7" w:rsidRDefault="00DD479F" w:rsidP="00AF7F70">
      <w:pPr>
        <w:spacing w:after="0" w:line="240" w:lineRule="auto"/>
        <w:ind w:firstLine="709"/>
        <w:jc w:val="both"/>
        <w:rPr>
          <w:rFonts w:cstheme="majorBidi"/>
          <w:sz w:val="20"/>
          <w:szCs w:val="20"/>
          <w:lang w:val="es-ES"/>
        </w:rPr>
      </w:pPr>
    </w:p>
    <w:p w14:paraId="57C54E9E" w14:textId="77777777" w:rsidR="00426E77" w:rsidRPr="004648D7" w:rsidRDefault="00FD2DFF" w:rsidP="00AF7F70">
      <w:pPr>
        <w:spacing w:after="0" w:line="240" w:lineRule="auto"/>
        <w:ind w:firstLine="709"/>
        <w:jc w:val="both"/>
        <w:rPr>
          <w:rFonts w:cstheme="majorBidi"/>
          <w:sz w:val="20"/>
          <w:szCs w:val="20"/>
          <w:lang w:val="es-ES"/>
        </w:rPr>
      </w:pPr>
      <w:r w:rsidRPr="004648D7">
        <w:rPr>
          <w:rFonts w:cstheme="majorBidi"/>
          <w:sz w:val="20"/>
          <w:szCs w:val="20"/>
          <w:lang w:val="es-ES"/>
        </w:rPr>
        <w:t>Este último estudio</w:t>
      </w:r>
      <w:r w:rsidR="00A60A7D" w:rsidRPr="004648D7">
        <w:rPr>
          <w:rFonts w:cstheme="majorBidi"/>
          <w:sz w:val="20"/>
          <w:szCs w:val="20"/>
          <w:lang w:val="es-ES"/>
        </w:rPr>
        <w:t xml:space="preserve">, entre otros, </w:t>
      </w:r>
      <w:r w:rsidRPr="004648D7">
        <w:rPr>
          <w:rFonts w:cstheme="majorBidi"/>
          <w:sz w:val="20"/>
          <w:szCs w:val="20"/>
          <w:lang w:val="es-ES"/>
        </w:rPr>
        <w:t xml:space="preserve">puede conducir a dos interpretaciones: la primera, que </w:t>
      </w:r>
      <w:r w:rsidR="00275AAC" w:rsidRPr="004648D7">
        <w:rPr>
          <w:rFonts w:cstheme="majorBidi"/>
          <w:sz w:val="20"/>
          <w:szCs w:val="20"/>
          <w:lang w:val="es-ES"/>
        </w:rPr>
        <w:t xml:space="preserve">es la más intuitiva, consiste en </w:t>
      </w:r>
      <w:r w:rsidR="0019012E" w:rsidRPr="004648D7">
        <w:rPr>
          <w:rFonts w:cstheme="majorBidi"/>
          <w:sz w:val="20"/>
          <w:szCs w:val="20"/>
          <w:lang w:val="es-ES"/>
        </w:rPr>
        <w:t>pensar</w:t>
      </w:r>
      <w:r w:rsidR="00275AAC" w:rsidRPr="004648D7">
        <w:rPr>
          <w:rFonts w:cstheme="majorBidi"/>
          <w:sz w:val="20"/>
          <w:szCs w:val="20"/>
          <w:lang w:val="es-ES"/>
        </w:rPr>
        <w:t xml:space="preserve"> que los empleados en estado de bienestar son más productivos que los otros; la segunda consiste en considerar que los responsables jerárquicos valorizan a los empleados que presentan un estado de bienestar y, por racionalización, evalúan sus desempeños de manera favorable. </w:t>
      </w:r>
      <w:r w:rsidR="00275AAC" w:rsidRPr="004648D7">
        <w:rPr>
          <w:rFonts w:cstheme="majorBidi"/>
          <w:sz w:val="20"/>
          <w:szCs w:val="20"/>
          <w:lang w:val="es-ES"/>
        </w:rPr>
        <w:lastRenderedPageBreak/>
        <w:t xml:space="preserve">Si esta segunda opción fuera validada, ella conduciría a </w:t>
      </w:r>
      <w:r w:rsidR="000A5705" w:rsidRPr="004648D7">
        <w:rPr>
          <w:rFonts w:cstheme="majorBidi"/>
          <w:sz w:val="20"/>
          <w:szCs w:val="20"/>
          <w:lang w:val="es-ES"/>
        </w:rPr>
        <w:t>atribui</w:t>
      </w:r>
      <w:r w:rsidR="00275AAC" w:rsidRPr="004648D7">
        <w:rPr>
          <w:rFonts w:cstheme="majorBidi"/>
          <w:sz w:val="20"/>
          <w:szCs w:val="20"/>
          <w:lang w:val="es-ES"/>
        </w:rPr>
        <w:t>r al bienestar el estatus de norma</w:t>
      </w:r>
      <w:r w:rsidR="00881F9B" w:rsidRPr="004648D7">
        <w:rPr>
          <w:rFonts w:cstheme="majorBidi"/>
          <w:sz w:val="20"/>
          <w:szCs w:val="20"/>
          <w:lang w:val="es-ES"/>
        </w:rPr>
        <w:t xml:space="preserve"> en el ámbito laboral.</w:t>
      </w:r>
      <w:r w:rsidR="00275AAC" w:rsidRPr="004648D7">
        <w:rPr>
          <w:rFonts w:cstheme="majorBidi"/>
          <w:sz w:val="20"/>
          <w:szCs w:val="20"/>
          <w:lang w:val="es-ES"/>
        </w:rPr>
        <w:t xml:space="preserve"> El objetivo del presente trabajo es intentar verificar esta segunda opción. </w:t>
      </w:r>
    </w:p>
    <w:p w14:paraId="4765DDB0" w14:textId="77777777" w:rsidR="00A60A7D" w:rsidRPr="004648D7" w:rsidRDefault="00A60A7D" w:rsidP="00AF7F70">
      <w:pPr>
        <w:spacing w:after="0" w:line="240" w:lineRule="auto"/>
        <w:ind w:firstLine="709"/>
        <w:jc w:val="both"/>
        <w:rPr>
          <w:rFonts w:cstheme="majorBidi"/>
          <w:sz w:val="20"/>
          <w:szCs w:val="20"/>
          <w:lang w:val="es-ES"/>
        </w:rPr>
      </w:pPr>
    </w:p>
    <w:p w14:paraId="29F67E0F" w14:textId="77777777" w:rsidR="00A60A7D" w:rsidRPr="004648D7" w:rsidRDefault="00A60A7D" w:rsidP="00AF7F70">
      <w:pPr>
        <w:spacing w:after="0" w:line="240" w:lineRule="auto"/>
        <w:ind w:firstLine="709"/>
        <w:jc w:val="both"/>
        <w:rPr>
          <w:rFonts w:cstheme="majorBidi"/>
          <w:sz w:val="20"/>
          <w:szCs w:val="20"/>
          <w:lang w:val="es-ES"/>
        </w:rPr>
      </w:pPr>
    </w:p>
    <w:p w14:paraId="704EC61C" w14:textId="0727AC00" w:rsidR="00A60A7D" w:rsidRPr="004648D7" w:rsidRDefault="00426E77" w:rsidP="00AF7F70">
      <w:pPr>
        <w:spacing w:after="0" w:line="240" w:lineRule="auto"/>
        <w:jc w:val="both"/>
        <w:rPr>
          <w:rFonts w:cstheme="majorBidi"/>
          <w:b/>
          <w:sz w:val="20"/>
          <w:szCs w:val="20"/>
          <w:lang w:val="es-ES"/>
        </w:rPr>
      </w:pPr>
      <w:r w:rsidRPr="004648D7">
        <w:rPr>
          <w:rFonts w:cstheme="majorBidi"/>
          <w:b/>
          <w:sz w:val="20"/>
          <w:szCs w:val="20"/>
          <w:lang w:val="es-ES"/>
        </w:rPr>
        <w:t>Marco te</w:t>
      </w:r>
      <w:r w:rsidR="00A60A7D" w:rsidRPr="004648D7">
        <w:rPr>
          <w:rFonts w:cstheme="majorBidi"/>
          <w:b/>
          <w:sz w:val="20"/>
          <w:szCs w:val="20"/>
          <w:lang w:val="es-ES"/>
        </w:rPr>
        <w:t>órico</w:t>
      </w:r>
      <w:r w:rsidR="001F720E">
        <w:rPr>
          <w:rFonts w:cstheme="majorBidi"/>
          <w:b/>
          <w:sz w:val="20"/>
          <w:szCs w:val="20"/>
          <w:lang w:val="es-ES"/>
        </w:rPr>
        <w:t>.</w:t>
      </w:r>
    </w:p>
    <w:p w14:paraId="19131703" w14:textId="77777777" w:rsidR="00CB08AE" w:rsidRPr="004648D7" w:rsidRDefault="00CB08AE" w:rsidP="00AF7F70">
      <w:pPr>
        <w:spacing w:after="0" w:line="240" w:lineRule="auto"/>
        <w:ind w:firstLine="709"/>
        <w:jc w:val="both"/>
        <w:rPr>
          <w:rFonts w:cstheme="majorBidi"/>
          <w:sz w:val="20"/>
          <w:szCs w:val="20"/>
          <w:lang w:val="es-ES"/>
        </w:rPr>
      </w:pPr>
    </w:p>
    <w:p w14:paraId="0C6684DE" w14:textId="685CA03D" w:rsidR="009E2220" w:rsidRPr="004648D7" w:rsidRDefault="00A60A7D" w:rsidP="00AF7F70">
      <w:pPr>
        <w:spacing w:after="0" w:line="240" w:lineRule="auto"/>
        <w:jc w:val="both"/>
        <w:rPr>
          <w:rFonts w:cstheme="majorBidi"/>
          <w:sz w:val="20"/>
          <w:szCs w:val="20"/>
          <w:lang w:val="es-ES"/>
        </w:rPr>
      </w:pPr>
      <w:r w:rsidRPr="004648D7">
        <w:rPr>
          <w:rFonts w:cstheme="majorBidi"/>
          <w:sz w:val="20"/>
          <w:szCs w:val="20"/>
          <w:lang w:val="es-ES"/>
        </w:rPr>
        <w:t>Es importante</w:t>
      </w:r>
      <w:r w:rsidR="009E2220" w:rsidRPr="004648D7">
        <w:rPr>
          <w:rFonts w:cstheme="majorBidi"/>
          <w:sz w:val="20"/>
          <w:szCs w:val="20"/>
          <w:lang w:val="es-ES"/>
        </w:rPr>
        <w:t xml:space="preserve"> comenzar por definir el bienestar psicológico (BP). Para Cropanzano </w:t>
      </w:r>
      <w:r w:rsidR="00247D9E" w:rsidRPr="004648D7">
        <w:rPr>
          <w:rFonts w:cstheme="majorBidi"/>
          <w:sz w:val="20"/>
          <w:szCs w:val="20"/>
          <w:lang w:val="es-ES"/>
        </w:rPr>
        <w:t>y</w:t>
      </w:r>
      <w:r w:rsidR="00D24D60" w:rsidRPr="004648D7">
        <w:rPr>
          <w:rFonts w:cstheme="majorBidi"/>
          <w:sz w:val="20"/>
          <w:szCs w:val="20"/>
          <w:lang w:val="es-ES"/>
        </w:rPr>
        <w:t xml:space="preserve"> Wright (1999), </w:t>
      </w:r>
      <w:r w:rsidR="009E2220" w:rsidRPr="004648D7">
        <w:rPr>
          <w:rFonts w:cstheme="majorBidi"/>
          <w:sz w:val="20"/>
          <w:szCs w:val="20"/>
          <w:lang w:val="es-ES"/>
        </w:rPr>
        <w:t xml:space="preserve">se trata de un juicio subjetivo y global que hace que una persona experimente muchas emociones positivas y relativamente pocas emociones negativas. </w:t>
      </w:r>
      <w:r w:rsidR="00A40630" w:rsidRPr="004648D7">
        <w:rPr>
          <w:rFonts w:cstheme="majorBidi"/>
          <w:sz w:val="20"/>
          <w:szCs w:val="20"/>
          <w:lang w:val="es-ES"/>
        </w:rPr>
        <w:t>Algunos aut</w:t>
      </w:r>
      <w:r w:rsidR="009E2220" w:rsidRPr="004648D7">
        <w:rPr>
          <w:rFonts w:cstheme="majorBidi"/>
          <w:sz w:val="20"/>
          <w:szCs w:val="20"/>
          <w:lang w:val="es-ES"/>
        </w:rPr>
        <w:t xml:space="preserve">ores </w:t>
      </w:r>
      <w:r w:rsidR="00D24D60" w:rsidRPr="004648D7">
        <w:rPr>
          <w:rFonts w:cstheme="majorBidi"/>
          <w:sz w:val="20"/>
          <w:szCs w:val="20"/>
          <w:lang w:val="es-ES"/>
        </w:rPr>
        <w:t>(Daniels,</w:t>
      </w:r>
      <w:r w:rsidR="00D24D60" w:rsidRPr="004648D7">
        <w:rPr>
          <w:rFonts w:cstheme="majorBidi"/>
          <w:color w:val="FF0000"/>
          <w:sz w:val="20"/>
          <w:szCs w:val="20"/>
          <w:lang w:val="es-ES"/>
        </w:rPr>
        <w:t xml:space="preserve"> </w:t>
      </w:r>
      <w:r w:rsidR="009E2220" w:rsidRPr="004648D7">
        <w:rPr>
          <w:rFonts w:cstheme="majorBidi"/>
          <w:sz w:val="20"/>
          <w:szCs w:val="20"/>
          <w:lang w:val="es-ES"/>
        </w:rPr>
        <w:t xml:space="preserve">2000; Hart </w:t>
      </w:r>
      <w:r w:rsidR="00247D9E" w:rsidRPr="004648D7">
        <w:rPr>
          <w:rFonts w:cstheme="majorBidi"/>
          <w:sz w:val="20"/>
          <w:szCs w:val="20"/>
          <w:lang w:val="es-ES"/>
        </w:rPr>
        <w:t xml:space="preserve">y </w:t>
      </w:r>
      <w:r w:rsidR="009E2220" w:rsidRPr="004648D7">
        <w:rPr>
          <w:rFonts w:cstheme="majorBidi"/>
          <w:sz w:val="20"/>
          <w:szCs w:val="20"/>
          <w:lang w:val="es-ES"/>
        </w:rPr>
        <w:t>Cooper, 2001</w:t>
      </w:r>
      <w:r w:rsidR="00D24D60" w:rsidRPr="004648D7">
        <w:rPr>
          <w:rFonts w:cstheme="majorBidi"/>
          <w:sz w:val="20"/>
          <w:szCs w:val="20"/>
          <w:lang w:val="es-ES"/>
        </w:rPr>
        <w:t>; Holman, 2</w:t>
      </w:r>
      <w:r w:rsidR="009E2220" w:rsidRPr="004648D7">
        <w:rPr>
          <w:rFonts w:cstheme="majorBidi"/>
          <w:sz w:val="20"/>
          <w:szCs w:val="20"/>
          <w:lang w:val="es-ES"/>
        </w:rPr>
        <w:t xml:space="preserve">002; Vanhala </w:t>
      </w:r>
      <w:r w:rsidR="00247D9E" w:rsidRPr="004648D7">
        <w:rPr>
          <w:rFonts w:cstheme="majorBidi"/>
          <w:sz w:val="20"/>
          <w:szCs w:val="20"/>
          <w:lang w:val="es-ES"/>
        </w:rPr>
        <w:t xml:space="preserve">y </w:t>
      </w:r>
      <w:r w:rsidR="009E2220" w:rsidRPr="004648D7">
        <w:rPr>
          <w:rFonts w:cstheme="majorBidi"/>
          <w:sz w:val="20"/>
          <w:szCs w:val="20"/>
          <w:lang w:val="es-ES"/>
        </w:rPr>
        <w:t>Tuomi, 2006</w:t>
      </w:r>
      <w:r w:rsidR="00D24D60" w:rsidRPr="004648D7">
        <w:rPr>
          <w:rFonts w:cstheme="majorBidi"/>
          <w:sz w:val="20"/>
          <w:szCs w:val="20"/>
          <w:lang w:val="es-ES"/>
        </w:rPr>
        <w:t xml:space="preserve">; Warr, 1994) </w:t>
      </w:r>
      <w:r w:rsidR="009E2220" w:rsidRPr="004648D7">
        <w:rPr>
          <w:rFonts w:cstheme="majorBidi"/>
          <w:sz w:val="20"/>
          <w:szCs w:val="20"/>
          <w:lang w:val="es-ES"/>
        </w:rPr>
        <w:t xml:space="preserve">consideran que el BP engloba cinco componentes: el bienestar afectivo, la satisfacción en el trabajo, la aspiración, la ansiedad y el agotamiento. Ryff </w:t>
      </w:r>
      <w:r w:rsidR="00247D9E" w:rsidRPr="004648D7">
        <w:rPr>
          <w:rFonts w:cstheme="majorBidi"/>
          <w:sz w:val="20"/>
          <w:szCs w:val="20"/>
          <w:lang w:val="es-ES"/>
        </w:rPr>
        <w:t xml:space="preserve">y </w:t>
      </w:r>
      <w:r w:rsidR="00D24D60" w:rsidRPr="004648D7">
        <w:rPr>
          <w:rFonts w:cstheme="majorBidi"/>
          <w:sz w:val="20"/>
          <w:szCs w:val="20"/>
          <w:lang w:val="es-ES"/>
        </w:rPr>
        <w:t xml:space="preserve">Keyes (1995) </w:t>
      </w:r>
      <w:r w:rsidR="009E2220" w:rsidRPr="004648D7">
        <w:rPr>
          <w:rFonts w:cstheme="majorBidi"/>
          <w:sz w:val="20"/>
          <w:szCs w:val="20"/>
          <w:lang w:val="es-ES"/>
        </w:rPr>
        <w:t xml:space="preserve">lo </w:t>
      </w:r>
      <w:r w:rsidR="00A40630" w:rsidRPr="004648D7">
        <w:rPr>
          <w:rFonts w:cstheme="majorBidi"/>
          <w:sz w:val="20"/>
          <w:szCs w:val="20"/>
          <w:lang w:val="es-ES"/>
        </w:rPr>
        <w:t xml:space="preserve">conciben </w:t>
      </w:r>
      <w:r w:rsidR="009E2220" w:rsidRPr="004648D7">
        <w:rPr>
          <w:rFonts w:cstheme="majorBidi"/>
          <w:sz w:val="20"/>
          <w:szCs w:val="20"/>
          <w:lang w:val="es-ES"/>
        </w:rPr>
        <w:t>en relación a se</w:t>
      </w:r>
      <w:r w:rsidR="00A40630" w:rsidRPr="004648D7">
        <w:rPr>
          <w:rFonts w:cstheme="majorBidi"/>
          <w:sz w:val="20"/>
          <w:szCs w:val="20"/>
          <w:lang w:val="es-ES"/>
        </w:rPr>
        <w:t>is dimensiones</w:t>
      </w:r>
      <w:r w:rsidR="009E2220" w:rsidRPr="004648D7">
        <w:rPr>
          <w:rFonts w:cstheme="majorBidi"/>
          <w:sz w:val="20"/>
          <w:szCs w:val="20"/>
          <w:lang w:val="es-ES"/>
        </w:rPr>
        <w:t>: una buena autoestima y una evaluación positiva de la propia vida, buenas relaciones con los otros, una sensación de gobierno de la propia vida y de su entorno, la sensación de poder tomar decisiones y ser autónomo, dar un sentido a la vida</w:t>
      </w:r>
      <w:r w:rsidR="005457B6" w:rsidRPr="004648D7">
        <w:rPr>
          <w:rFonts w:cstheme="majorBidi"/>
          <w:sz w:val="20"/>
          <w:szCs w:val="20"/>
          <w:lang w:val="es-ES"/>
        </w:rPr>
        <w:t>,</w:t>
      </w:r>
      <w:r w:rsidR="009E2220" w:rsidRPr="004648D7">
        <w:rPr>
          <w:rFonts w:cstheme="majorBidi"/>
          <w:sz w:val="20"/>
          <w:szCs w:val="20"/>
          <w:lang w:val="es-ES"/>
        </w:rPr>
        <w:t xml:space="preserve"> y sentirse dentro de </w:t>
      </w:r>
      <w:r w:rsidR="00415DAD" w:rsidRPr="004648D7">
        <w:rPr>
          <w:rFonts w:cstheme="majorBidi"/>
          <w:sz w:val="20"/>
          <w:szCs w:val="20"/>
          <w:lang w:val="es-ES"/>
        </w:rPr>
        <w:t xml:space="preserve">un proceso de desarrollo personal. </w:t>
      </w:r>
    </w:p>
    <w:p w14:paraId="5403E3A8" w14:textId="77777777" w:rsidR="00CB08AE" w:rsidRPr="004648D7" w:rsidRDefault="00CB08AE" w:rsidP="00AF7F70">
      <w:pPr>
        <w:spacing w:after="0" w:line="240" w:lineRule="auto"/>
        <w:ind w:firstLine="709"/>
        <w:jc w:val="both"/>
        <w:rPr>
          <w:rFonts w:cstheme="majorBidi"/>
          <w:sz w:val="20"/>
          <w:szCs w:val="20"/>
          <w:lang w:val="es-ES"/>
        </w:rPr>
      </w:pPr>
    </w:p>
    <w:p w14:paraId="344187E9" w14:textId="77777777" w:rsidR="00214C59" w:rsidRPr="004648D7" w:rsidRDefault="0023257B" w:rsidP="00AF7F70">
      <w:pPr>
        <w:spacing w:after="0" w:line="240" w:lineRule="auto"/>
        <w:ind w:firstLine="709"/>
        <w:jc w:val="both"/>
        <w:rPr>
          <w:rFonts w:cstheme="majorBidi"/>
          <w:sz w:val="20"/>
          <w:szCs w:val="20"/>
          <w:lang w:val="es-ES"/>
        </w:rPr>
      </w:pPr>
      <w:r w:rsidRPr="004648D7">
        <w:rPr>
          <w:rFonts w:cstheme="majorBidi"/>
          <w:sz w:val="20"/>
          <w:szCs w:val="20"/>
          <w:lang w:val="es-ES"/>
        </w:rPr>
        <w:t>Los orígenes del BP son filosóficos y remiten a la noción de felicidad, con dos aproximaciones</w:t>
      </w:r>
      <w:r w:rsidR="00A40630" w:rsidRPr="004648D7">
        <w:rPr>
          <w:rFonts w:cstheme="majorBidi"/>
          <w:sz w:val="20"/>
          <w:szCs w:val="20"/>
          <w:lang w:val="es-ES"/>
        </w:rPr>
        <w:t xml:space="preserve"> diferentes</w:t>
      </w:r>
      <w:r w:rsidRPr="004648D7">
        <w:rPr>
          <w:rFonts w:cstheme="majorBidi"/>
          <w:sz w:val="20"/>
          <w:szCs w:val="20"/>
          <w:lang w:val="es-ES"/>
        </w:rPr>
        <w:t>: la aproximación hedónica y la aproximación eudemónica. Según la aproximación hedónica, desarrollada principalmente por Epicuro y Platón, la felicidad es “</w:t>
      </w:r>
      <w:r w:rsidR="009A545E" w:rsidRPr="004648D7">
        <w:rPr>
          <w:rFonts w:cstheme="majorBidi"/>
          <w:sz w:val="20"/>
          <w:szCs w:val="20"/>
          <w:lang w:val="es-ES"/>
        </w:rPr>
        <w:t>la búsqueda del placer y la satisfacción de los deseos</w:t>
      </w:r>
      <w:r w:rsidRPr="004648D7">
        <w:rPr>
          <w:rFonts w:cstheme="majorBidi"/>
          <w:i/>
          <w:sz w:val="20"/>
          <w:szCs w:val="20"/>
          <w:lang w:val="es-ES"/>
        </w:rPr>
        <w:t xml:space="preserve"> </w:t>
      </w:r>
      <w:r w:rsidRPr="004648D7">
        <w:rPr>
          <w:rFonts w:cstheme="majorBidi"/>
          <w:sz w:val="20"/>
          <w:szCs w:val="20"/>
          <w:lang w:val="es-ES"/>
        </w:rPr>
        <w:t>[… ella remite</w:t>
      </w:r>
      <w:r w:rsidR="00D24D60" w:rsidRPr="004648D7">
        <w:rPr>
          <w:rFonts w:cstheme="majorBidi"/>
          <w:sz w:val="20"/>
          <w:szCs w:val="20"/>
          <w:lang w:val="es-ES"/>
        </w:rPr>
        <w:t>]</w:t>
      </w:r>
      <w:r w:rsidR="00D24D60" w:rsidRPr="004648D7">
        <w:rPr>
          <w:rFonts w:cstheme="majorBidi"/>
          <w:i/>
          <w:sz w:val="20"/>
          <w:szCs w:val="20"/>
          <w:lang w:val="es-ES"/>
        </w:rPr>
        <w:t xml:space="preserve"> </w:t>
      </w:r>
      <w:r w:rsidR="009A545E" w:rsidRPr="004648D7">
        <w:rPr>
          <w:rFonts w:cstheme="majorBidi"/>
          <w:sz w:val="20"/>
          <w:szCs w:val="20"/>
          <w:lang w:val="es-ES"/>
        </w:rPr>
        <w:t>a la obtención de lo que queremos, y de ese modo, a emociones placenteras</w:t>
      </w:r>
      <w:r w:rsidR="00D24D60" w:rsidRPr="004648D7">
        <w:rPr>
          <w:rFonts w:cstheme="majorBidi"/>
          <w:sz w:val="20"/>
          <w:szCs w:val="20"/>
          <w:lang w:val="es-ES"/>
        </w:rPr>
        <w:t xml:space="preserve">" (Dagenais-Desmarais, 2010, p.16). </w:t>
      </w:r>
      <w:r w:rsidRPr="004648D7">
        <w:rPr>
          <w:rFonts w:cstheme="majorBidi"/>
          <w:sz w:val="20"/>
          <w:szCs w:val="20"/>
          <w:lang w:val="es-ES"/>
        </w:rPr>
        <w:t xml:space="preserve">Desde este punto de vista, el individuo es considerado dentro de un estado de bienestar hedónico en el que las emociones positivas prevalecen sobre las negativas. En cuanto a la aproximación eudemónica, surgida de Aristóteles, la felicidad es un principio según el cual todo ser humano tiende a alcanzar su </w:t>
      </w:r>
      <w:r w:rsidR="009A545E" w:rsidRPr="004648D7">
        <w:rPr>
          <w:rFonts w:cstheme="majorBidi"/>
          <w:i/>
          <w:sz w:val="20"/>
          <w:szCs w:val="20"/>
          <w:lang w:val="es-ES"/>
        </w:rPr>
        <w:t>daimon</w:t>
      </w:r>
      <w:r w:rsidR="00D24D60" w:rsidRPr="004648D7">
        <w:rPr>
          <w:rFonts w:cstheme="majorBidi"/>
          <w:sz w:val="20"/>
          <w:szCs w:val="20"/>
          <w:lang w:val="es-ES"/>
        </w:rPr>
        <w:t xml:space="preserve"> o</w:t>
      </w:r>
      <w:r w:rsidRPr="004648D7">
        <w:rPr>
          <w:rFonts w:cstheme="majorBidi"/>
          <w:sz w:val="20"/>
          <w:szCs w:val="20"/>
          <w:lang w:val="es-ES"/>
        </w:rPr>
        <w:t xml:space="preserve"> verdadero ser.</w:t>
      </w:r>
      <w:r w:rsidR="00214C59" w:rsidRPr="004648D7">
        <w:rPr>
          <w:rFonts w:cstheme="majorBidi"/>
          <w:sz w:val="20"/>
          <w:szCs w:val="20"/>
          <w:lang w:val="es-ES"/>
        </w:rPr>
        <w:t xml:space="preserve"> </w:t>
      </w:r>
      <w:r w:rsidR="00214C59" w:rsidRPr="004648D7">
        <w:rPr>
          <w:rFonts w:cstheme="majorBidi"/>
          <w:i/>
          <w:sz w:val="20"/>
          <w:szCs w:val="20"/>
          <w:lang w:val="es-ES"/>
        </w:rPr>
        <w:t>“</w:t>
      </w:r>
      <w:r w:rsidR="009A545E" w:rsidRPr="004648D7">
        <w:rPr>
          <w:rFonts w:cstheme="majorBidi"/>
          <w:sz w:val="20"/>
          <w:szCs w:val="20"/>
          <w:lang w:val="es-ES"/>
        </w:rPr>
        <w:t>Es al tratar de lograr y alcanzar su pleno potencial que el hombre llega a experimentar un estado llamado eudemonia, que suele traducirse hoy por los términos de felicidad, o en ocasiones de bienestar</w:t>
      </w:r>
      <w:r w:rsidR="00867672" w:rsidRPr="004648D7">
        <w:rPr>
          <w:rFonts w:cstheme="majorBidi"/>
          <w:i/>
          <w:sz w:val="20"/>
          <w:szCs w:val="20"/>
          <w:lang w:val="es-ES"/>
        </w:rPr>
        <w:t>"</w:t>
      </w:r>
      <w:r w:rsidR="00214C59" w:rsidRPr="004648D7">
        <w:rPr>
          <w:rFonts w:cstheme="majorBidi"/>
          <w:sz w:val="20"/>
          <w:szCs w:val="20"/>
          <w:lang w:val="es-ES"/>
        </w:rPr>
        <w:t xml:space="preserve"> </w:t>
      </w:r>
      <w:r w:rsidR="00D24D60" w:rsidRPr="004648D7">
        <w:rPr>
          <w:rFonts w:cstheme="majorBidi"/>
          <w:sz w:val="20"/>
          <w:szCs w:val="20"/>
          <w:lang w:val="es-ES"/>
        </w:rPr>
        <w:t>(Dagenais-Desmarais, 2010, p.16).</w:t>
      </w:r>
      <w:r w:rsidR="00214C59" w:rsidRPr="004648D7">
        <w:rPr>
          <w:rFonts w:cstheme="majorBidi"/>
          <w:sz w:val="20"/>
          <w:szCs w:val="20"/>
          <w:lang w:val="es-ES"/>
        </w:rPr>
        <w:t xml:space="preserve"> Dentro del anclaje eudemónico, </w:t>
      </w:r>
      <w:r w:rsidR="00214C59" w:rsidRPr="004648D7">
        <w:rPr>
          <w:rFonts w:cstheme="majorBidi"/>
          <w:i/>
          <w:sz w:val="20"/>
          <w:szCs w:val="20"/>
          <w:lang w:val="es-ES"/>
        </w:rPr>
        <w:t>“</w:t>
      </w:r>
      <w:r w:rsidR="009A545E" w:rsidRPr="004648D7">
        <w:rPr>
          <w:rFonts w:cstheme="majorBidi"/>
          <w:sz w:val="20"/>
          <w:szCs w:val="20"/>
          <w:lang w:val="es-ES"/>
        </w:rPr>
        <w:t>es el hecho de vivir en concordancia con uno mismo y con los propios valores lo que conduce al corazón del bienestar</w:t>
      </w:r>
      <w:r w:rsidR="00D24D60" w:rsidRPr="004648D7">
        <w:rPr>
          <w:rFonts w:cstheme="majorBidi"/>
          <w:i/>
          <w:sz w:val="20"/>
          <w:szCs w:val="20"/>
          <w:lang w:val="es-ES"/>
        </w:rPr>
        <w:t>"</w:t>
      </w:r>
      <w:r w:rsidR="00D24D60" w:rsidRPr="004648D7">
        <w:rPr>
          <w:rFonts w:cstheme="majorBidi"/>
          <w:sz w:val="20"/>
          <w:szCs w:val="20"/>
          <w:lang w:val="es-ES"/>
        </w:rPr>
        <w:t xml:space="preserve"> (Dagenais-Desmarais, 2010, p.24-25). </w:t>
      </w:r>
      <w:r w:rsidR="00214C59" w:rsidRPr="004648D7">
        <w:rPr>
          <w:rFonts w:cstheme="majorBidi"/>
          <w:sz w:val="20"/>
          <w:szCs w:val="20"/>
          <w:lang w:val="es-ES"/>
        </w:rPr>
        <w:t xml:space="preserve">Algunos autores (Diener, Sapyta </w:t>
      </w:r>
      <w:r w:rsidR="0016098C" w:rsidRPr="004648D7">
        <w:rPr>
          <w:rFonts w:cstheme="majorBidi"/>
          <w:sz w:val="20"/>
          <w:szCs w:val="20"/>
          <w:lang w:val="es-ES"/>
        </w:rPr>
        <w:t xml:space="preserve">y </w:t>
      </w:r>
      <w:r w:rsidR="00214C59" w:rsidRPr="004648D7">
        <w:rPr>
          <w:rFonts w:cstheme="majorBidi"/>
          <w:sz w:val="20"/>
          <w:szCs w:val="20"/>
          <w:lang w:val="es-ES"/>
        </w:rPr>
        <w:t>Suh, 1998; Lent, 2004</w:t>
      </w:r>
      <w:r w:rsidR="00D24D60" w:rsidRPr="004648D7">
        <w:rPr>
          <w:rFonts w:cstheme="majorBidi"/>
          <w:sz w:val="20"/>
          <w:szCs w:val="20"/>
          <w:lang w:val="es-ES"/>
        </w:rPr>
        <w:t xml:space="preserve">; Ryan </w:t>
      </w:r>
      <w:r w:rsidR="00376FD3" w:rsidRPr="004648D7">
        <w:rPr>
          <w:rFonts w:cstheme="majorBidi"/>
          <w:sz w:val="20"/>
          <w:szCs w:val="20"/>
          <w:lang w:val="es-ES"/>
        </w:rPr>
        <w:t xml:space="preserve">y </w:t>
      </w:r>
      <w:r w:rsidR="00D24D60" w:rsidRPr="004648D7">
        <w:rPr>
          <w:rFonts w:cstheme="majorBidi"/>
          <w:sz w:val="20"/>
          <w:szCs w:val="20"/>
          <w:lang w:val="es-ES"/>
        </w:rPr>
        <w:t xml:space="preserve">Deci, 2001) </w:t>
      </w:r>
      <w:r w:rsidR="00214C59" w:rsidRPr="004648D7">
        <w:rPr>
          <w:rFonts w:cstheme="majorBidi"/>
          <w:sz w:val="20"/>
          <w:szCs w:val="20"/>
          <w:lang w:val="es-ES"/>
        </w:rPr>
        <w:t xml:space="preserve">han optado por una aproximación integradora de ambas concepciones; el BP deviene </w:t>
      </w:r>
      <w:r w:rsidR="00A40630" w:rsidRPr="004648D7">
        <w:rPr>
          <w:rFonts w:cstheme="majorBidi"/>
          <w:sz w:val="20"/>
          <w:szCs w:val="20"/>
          <w:lang w:val="es-ES"/>
        </w:rPr>
        <w:t>así</w:t>
      </w:r>
      <w:r w:rsidR="00214C59" w:rsidRPr="004648D7">
        <w:rPr>
          <w:rFonts w:cstheme="majorBidi"/>
          <w:sz w:val="20"/>
          <w:szCs w:val="20"/>
          <w:lang w:val="es-ES"/>
        </w:rPr>
        <w:t xml:space="preserve"> en un constructo multidimensional con componentes hedónicos y eudemónicos. </w:t>
      </w:r>
    </w:p>
    <w:p w14:paraId="5107D45A" w14:textId="77777777" w:rsidR="00CB08AE" w:rsidRPr="004648D7" w:rsidRDefault="00CB08AE" w:rsidP="00AF7F70">
      <w:pPr>
        <w:spacing w:after="0" w:line="240" w:lineRule="auto"/>
        <w:ind w:firstLine="709"/>
        <w:jc w:val="both"/>
        <w:rPr>
          <w:rFonts w:cstheme="majorBidi"/>
          <w:sz w:val="20"/>
          <w:szCs w:val="20"/>
          <w:lang w:val="es-ES"/>
        </w:rPr>
      </w:pPr>
    </w:p>
    <w:p w14:paraId="346A7150" w14:textId="77777777" w:rsidR="00BF32DA" w:rsidRPr="004648D7" w:rsidRDefault="00587AE3" w:rsidP="00AF7F70">
      <w:pPr>
        <w:spacing w:after="0" w:line="240" w:lineRule="auto"/>
        <w:ind w:firstLine="709"/>
        <w:jc w:val="both"/>
        <w:rPr>
          <w:rFonts w:cstheme="majorBidi"/>
          <w:sz w:val="20"/>
          <w:szCs w:val="20"/>
          <w:lang w:val="es-ES"/>
        </w:rPr>
      </w:pPr>
      <w:r w:rsidRPr="004648D7">
        <w:rPr>
          <w:rFonts w:cstheme="majorBidi"/>
          <w:sz w:val="20"/>
          <w:szCs w:val="20"/>
          <w:lang w:val="es-ES"/>
        </w:rPr>
        <w:t xml:space="preserve">En </w:t>
      </w:r>
      <w:r w:rsidR="00A40630" w:rsidRPr="004648D7">
        <w:rPr>
          <w:rFonts w:cstheme="majorBidi"/>
          <w:sz w:val="20"/>
          <w:szCs w:val="20"/>
          <w:lang w:val="es-ES"/>
        </w:rPr>
        <w:t>psicología</w:t>
      </w:r>
      <w:r w:rsidRPr="004648D7">
        <w:rPr>
          <w:rFonts w:cstheme="majorBidi"/>
          <w:sz w:val="20"/>
          <w:szCs w:val="20"/>
          <w:lang w:val="es-ES"/>
        </w:rPr>
        <w:t xml:space="preserve">, son tres las orientaciones que han influido en las concepciones del BP: 1) La aproximación humanista, influenciada por el eudemonismo y los trabajos de </w:t>
      </w:r>
      <w:r w:rsidR="00D24D60" w:rsidRPr="004648D7">
        <w:rPr>
          <w:rFonts w:cstheme="majorBidi"/>
          <w:sz w:val="20"/>
          <w:szCs w:val="20"/>
          <w:lang w:val="es-ES"/>
        </w:rPr>
        <w:t xml:space="preserve">Maslow (1943) </w:t>
      </w:r>
      <w:r w:rsidRPr="004648D7">
        <w:rPr>
          <w:rFonts w:cstheme="majorBidi"/>
          <w:sz w:val="20"/>
          <w:szCs w:val="20"/>
          <w:lang w:val="es-ES"/>
        </w:rPr>
        <w:t xml:space="preserve">y de </w:t>
      </w:r>
      <w:r w:rsidR="00D24D60" w:rsidRPr="004648D7">
        <w:rPr>
          <w:rFonts w:cstheme="majorBidi"/>
          <w:sz w:val="20"/>
          <w:szCs w:val="20"/>
          <w:lang w:val="es-ES"/>
        </w:rPr>
        <w:t xml:space="preserve">Rogers (1951), </w:t>
      </w:r>
      <w:r w:rsidRPr="004648D7">
        <w:rPr>
          <w:rFonts w:cstheme="majorBidi"/>
          <w:sz w:val="20"/>
          <w:szCs w:val="20"/>
          <w:lang w:val="es-ES"/>
        </w:rPr>
        <w:t>centrada en la capacidad de auto-determinación, de actualización y de auto-realización</w:t>
      </w:r>
      <w:r w:rsidR="00D24D60" w:rsidRPr="004648D7">
        <w:rPr>
          <w:rFonts w:cstheme="majorBidi"/>
          <w:sz w:val="20"/>
          <w:szCs w:val="20"/>
          <w:lang w:val="es-ES"/>
        </w:rPr>
        <w:t xml:space="preserve">, </w:t>
      </w:r>
      <w:r w:rsidRPr="004648D7">
        <w:rPr>
          <w:rFonts w:cstheme="majorBidi"/>
          <w:sz w:val="20"/>
          <w:szCs w:val="20"/>
          <w:lang w:val="es-ES"/>
        </w:rPr>
        <w:t xml:space="preserve">así como de desarrollo óptimo del individuo. </w:t>
      </w:r>
      <w:r w:rsidR="00D24D60" w:rsidRPr="004648D7">
        <w:rPr>
          <w:rFonts w:cstheme="majorBidi"/>
          <w:sz w:val="20"/>
          <w:szCs w:val="20"/>
          <w:lang w:val="es-ES"/>
        </w:rPr>
        <w:t xml:space="preserve"> 2) La </w:t>
      </w:r>
      <w:r w:rsidRPr="004648D7">
        <w:rPr>
          <w:rFonts w:cstheme="majorBidi"/>
          <w:sz w:val="20"/>
          <w:szCs w:val="20"/>
          <w:lang w:val="es-ES"/>
        </w:rPr>
        <w:t>psicología positiva, que se ha interesado en crear seres humanos felices, resilientes y optimistas, marcada por las nociones de sentido de la vida, felicidad y bienestar, y que tiene por objetivo promover el compromiso, la satisfacción y la realización de uno mismo. El concepto de psicología positiva ha sido lanzado en 1998 en un discurso de Seligman (publicado en 1999) con el objetivo de coordinar los trabajos basados en los aspectos positivos (emociones positivas, rasgos de personalidad positivos…) de</w:t>
      </w:r>
      <w:r w:rsidR="00E46FCC" w:rsidRPr="004648D7">
        <w:rPr>
          <w:rFonts w:cstheme="majorBidi"/>
          <w:sz w:val="20"/>
          <w:szCs w:val="20"/>
          <w:lang w:val="es-ES"/>
        </w:rPr>
        <w:t>l</w:t>
      </w:r>
      <w:r w:rsidRPr="004648D7">
        <w:rPr>
          <w:rFonts w:cstheme="majorBidi"/>
          <w:sz w:val="20"/>
          <w:szCs w:val="20"/>
          <w:lang w:val="es-ES"/>
        </w:rPr>
        <w:t xml:space="preserve"> funcionamiento humano. </w:t>
      </w:r>
      <w:r w:rsidR="00D24D60" w:rsidRPr="004648D7">
        <w:rPr>
          <w:rFonts w:cstheme="majorBidi"/>
          <w:sz w:val="20"/>
          <w:szCs w:val="20"/>
          <w:lang w:val="es-ES"/>
        </w:rPr>
        <w:t xml:space="preserve">3) La </w:t>
      </w:r>
      <w:r w:rsidR="00B446AC" w:rsidRPr="004648D7">
        <w:rPr>
          <w:rFonts w:cstheme="majorBidi"/>
          <w:sz w:val="20"/>
          <w:szCs w:val="20"/>
          <w:lang w:val="es-ES"/>
        </w:rPr>
        <w:t xml:space="preserve">psicología </w:t>
      </w:r>
      <w:r w:rsidR="00D24D60" w:rsidRPr="004648D7">
        <w:rPr>
          <w:rFonts w:cstheme="majorBidi"/>
          <w:sz w:val="20"/>
          <w:szCs w:val="20"/>
          <w:lang w:val="es-ES"/>
        </w:rPr>
        <w:t>de la s</w:t>
      </w:r>
      <w:r w:rsidRPr="004648D7">
        <w:rPr>
          <w:rFonts w:cstheme="majorBidi"/>
          <w:sz w:val="20"/>
          <w:szCs w:val="20"/>
          <w:lang w:val="es-ES"/>
        </w:rPr>
        <w:t>alud</w:t>
      </w:r>
      <w:r w:rsidR="00D24D60" w:rsidRPr="004648D7">
        <w:rPr>
          <w:rFonts w:cstheme="majorBidi"/>
          <w:sz w:val="20"/>
          <w:szCs w:val="20"/>
          <w:lang w:val="es-ES"/>
        </w:rPr>
        <w:t xml:space="preserve"> </w:t>
      </w:r>
      <w:r w:rsidRPr="004648D7">
        <w:rPr>
          <w:rFonts w:cstheme="majorBidi"/>
          <w:sz w:val="20"/>
          <w:szCs w:val="20"/>
          <w:lang w:val="es-ES"/>
        </w:rPr>
        <w:t xml:space="preserve">que remite, según la definición de la </w:t>
      </w:r>
      <w:r w:rsidR="00D24D60" w:rsidRPr="004648D7">
        <w:rPr>
          <w:rFonts w:cstheme="majorBidi"/>
          <w:sz w:val="20"/>
          <w:szCs w:val="20"/>
          <w:lang w:val="es-ES"/>
        </w:rPr>
        <w:t>O.M.S (1946)</w:t>
      </w:r>
      <w:r w:rsidR="00E46FCC" w:rsidRPr="004648D7">
        <w:rPr>
          <w:rFonts w:cstheme="majorBidi"/>
          <w:sz w:val="20"/>
          <w:szCs w:val="20"/>
          <w:lang w:val="es-ES"/>
        </w:rPr>
        <w:t>,</w:t>
      </w:r>
      <w:r w:rsidR="00D24D60" w:rsidRPr="004648D7">
        <w:rPr>
          <w:rFonts w:cstheme="majorBidi"/>
          <w:sz w:val="20"/>
          <w:szCs w:val="20"/>
          <w:lang w:val="es-ES"/>
        </w:rPr>
        <w:t xml:space="preserve"> </w:t>
      </w:r>
      <w:r w:rsidRPr="004648D7">
        <w:rPr>
          <w:rFonts w:cstheme="majorBidi"/>
          <w:sz w:val="20"/>
          <w:szCs w:val="20"/>
          <w:lang w:val="es-ES"/>
        </w:rPr>
        <w:t xml:space="preserve">a un estado de completo bienestar </w:t>
      </w:r>
      <w:r w:rsidR="00BF32DA" w:rsidRPr="004648D7">
        <w:rPr>
          <w:rFonts w:cstheme="majorBidi"/>
          <w:sz w:val="20"/>
          <w:szCs w:val="20"/>
          <w:lang w:val="es-ES"/>
        </w:rPr>
        <w:t xml:space="preserve">psicológico, mental y social, y que no consiste solamente en la ausencia de afección o enfermedad. </w:t>
      </w:r>
    </w:p>
    <w:p w14:paraId="7289E420" w14:textId="77777777" w:rsidR="00CB08AE" w:rsidRPr="004648D7" w:rsidRDefault="00CB08AE" w:rsidP="00AF7F70">
      <w:pPr>
        <w:spacing w:after="0" w:line="240" w:lineRule="auto"/>
        <w:ind w:firstLine="709"/>
        <w:jc w:val="both"/>
        <w:rPr>
          <w:rFonts w:cstheme="majorBidi"/>
          <w:sz w:val="20"/>
          <w:szCs w:val="20"/>
          <w:lang w:val="es-ES"/>
        </w:rPr>
      </w:pPr>
    </w:p>
    <w:p w14:paraId="2F018634" w14:textId="6C4C4CFE" w:rsidR="00891D29" w:rsidRPr="004648D7" w:rsidRDefault="00B446AC" w:rsidP="00AF7F70">
      <w:pPr>
        <w:spacing w:after="0" w:line="240" w:lineRule="auto"/>
        <w:ind w:firstLine="709"/>
        <w:jc w:val="both"/>
        <w:rPr>
          <w:rFonts w:cstheme="majorBidi"/>
          <w:sz w:val="20"/>
          <w:szCs w:val="20"/>
          <w:lang w:val="es-ES"/>
        </w:rPr>
      </w:pPr>
      <w:r w:rsidRPr="004648D7">
        <w:rPr>
          <w:rFonts w:cstheme="majorBidi"/>
          <w:sz w:val="20"/>
          <w:szCs w:val="20"/>
          <w:lang w:val="es-ES"/>
        </w:rPr>
        <w:t xml:space="preserve">Distintas escalas han </w:t>
      </w:r>
      <w:r w:rsidR="0016098C" w:rsidRPr="004648D7">
        <w:rPr>
          <w:rFonts w:cstheme="majorBidi"/>
          <w:sz w:val="20"/>
          <w:szCs w:val="20"/>
          <w:lang w:val="es-ES"/>
        </w:rPr>
        <w:t xml:space="preserve">sido </w:t>
      </w:r>
      <w:r w:rsidRPr="004648D7">
        <w:rPr>
          <w:rFonts w:cstheme="majorBidi"/>
          <w:sz w:val="20"/>
          <w:szCs w:val="20"/>
          <w:lang w:val="es-ES"/>
        </w:rPr>
        <w:t>construidas para medir el BP: la Escala de Afecto Positivo y Negativo</w:t>
      </w:r>
      <w:r w:rsidR="00D24D60" w:rsidRPr="004648D7">
        <w:rPr>
          <w:rFonts w:cstheme="majorBidi"/>
          <w:sz w:val="20"/>
          <w:szCs w:val="20"/>
          <w:lang w:val="es-ES"/>
        </w:rPr>
        <w:t xml:space="preserve"> (Wat</w:t>
      </w:r>
      <w:r w:rsidRPr="004648D7">
        <w:rPr>
          <w:rFonts w:cstheme="majorBidi"/>
          <w:sz w:val="20"/>
          <w:szCs w:val="20"/>
          <w:lang w:val="es-ES"/>
        </w:rPr>
        <w:t xml:space="preserve">son, Clark </w:t>
      </w:r>
      <w:r w:rsidR="0016098C" w:rsidRPr="004648D7">
        <w:rPr>
          <w:rFonts w:cstheme="majorBidi"/>
          <w:sz w:val="20"/>
          <w:szCs w:val="20"/>
          <w:lang w:val="es-ES"/>
        </w:rPr>
        <w:t xml:space="preserve">y </w:t>
      </w:r>
      <w:r w:rsidRPr="004648D7">
        <w:rPr>
          <w:rFonts w:cstheme="majorBidi"/>
          <w:sz w:val="20"/>
          <w:szCs w:val="20"/>
          <w:lang w:val="es-ES"/>
        </w:rPr>
        <w:t>Tellegen, 1988), el</w:t>
      </w:r>
      <w:r w:rsidR="00D24D60" w:rsidRPr="004648D7">
        <w:rPr>
          <w:rFonts w:cstheme="majorBidi"/>
          <w:sz w:val="20"/>
          <w:szCs w:val="20"/>
          <w:lang w:val="es-ES"/>
        </w:rPr>
        <w:t xml:space="preserve"> </w:t>
      </w:r>
      <w:r w:rsidRPr="004648D7">
        <w:rPr>
          <w:rFonts w:cstheme="majorBidi"/>
          <w:sz w:val="20"/>
          <w:szCs w:val="20"/>
          <w:lang w:val="es-ES"/>
        </w:rPr>
        <w:t xml:space="preserve">Inventario de Burnout de </w:t>
      </w:r>
      <w:r w:rsidR="00891D29" w:rsidRPr="004648D7">
        <w:rPr>
          <w:rFonts w:cstheme="majorBidi"/>
          <w:sz w:val="20"/>
          <w:szCs w:val="20"/>
          <w:lang w:val="es-ES"/>
        </w:rPr>
        <w:t>M</w:t>
      </w:r>
      <w:r w:rsidR="00D24D60" w:rsidRPr="004648D7">
        <w:rPr>
          <w:rFonts w:cstheme="majorBidi"/>
          <w:sz w:val="20"/>
          <w:szCs w:val="20"/>
          <w:lang w:val="es-ES"/>
        </w:rPr>
        <w:t xml:space="preserve">aslash (Maslash </w:t>
      </w:r>
      <w:r w:rsidR="0016098C" w:rsidRPr="004648D7">
        <w:rPr>
          <w:rFonts w:cstheme="majorBidi"/>
          <w:sz w:val="20"/>
          <w:szCs w:val="20"/>
          <w:lang w:val="es-ES"/>
        </w:rPr>
        <w:t xml:space="preserve">y </w:t>
      </w:r>
      <w:r w:rsidR="00D24D60" w:rsidRPr="004648D7">
        <w:rPr>
          <w:rFonts w:cstheme="majorBidi"/>
          <w:sz w:val="20"/>
          <w:szCs w:val="20"/>
          <w:lang w:val="es-ES"/>
        </w:rPr>
        <w:t xml:space="preserve">Jackson, 1981), la </w:t>
      </w:r>
      <w:r w:rsidR="00891D29" w:rsidRPr="004648D7">
        <w:rPr>
          <w:rFonts w:cstheme="majorBidi"/>
          <w:sz w:val="20"/>
          <w:szCs w:val="20"/>
          <w:lang w:val="es-ES"/>
        </w:rPr>
        <w:t>Escala de Satisfacción con la Vida</w:t>
      </w:r>
      <w:r w:rsidR="00D24D60" w:rsidRPr="004648D7">
        <w:rPr>
          <w:rFonts w:cstheme="majorBidi"/>
          <w:sz w:val="20"/>
          <w:szCs w:val="20"/>
          <w:lang w:val="es-ES"/>
        </w:rPr>
        <w:t xml:space="preserve"> (Diener, Emmons, Larsen </w:t>
      </w:r>
      <w:r w:rsidR="0016098C" w:rsidRPr="004648D7">
        <w:rPr>
          <w:rFonts w:cstheme="majorBidi"/>
          <w:sz w:val="20"/>
          <w:szCs w:val="20"/>
          <w:lang w:val="es-ES"/>
        </w:rPr>
        <w:t xml:space="preserve">y </w:t>
      </w:r>
      <w:r w:rsidR="00D24D60" w:rsidRPr="004648D7">
        <w:rPr>
          <w:rFonts w:cstheme="majorBidi"/>
          <w:sz w:val="20"/>
          <w:szCs w:val="20"/>
          <w:lang w:val="es-ES"/>
        </w:rPr>
        <w:t xml:space="preserve">Griffin, 1985), </w:t>
      </w:r>
      <w:r w:rsidR="00891D29" w:rsidRPr="004648D7">
        <w:rPr>
          <w:rFonts w:cstheme="majorBidi"/>
          <w:sz w:val="20"/>
          <w:szCs w:val="20"/>
          <w:lang w:val="es-ES"/>
        </w:rPr>
        <w:t>e</w:t>
      </w:r>
      <w:r w:rsidR="00D24D60" w:rsidRPr="004648D7">
        <w:rPr>
          <w:rFonts w:cstheme="majorBidi"/>
          <w:sz w:val="20"/>
          <w:szCs w:val="20"/>
          <w:lang w:val="es-ES"/>
        </w:rPr>
        <w:t>l</w:t>
      </w:r>
      <w:r w:rsidR="00891D29" w:rsidRPr="004648D7">
        <w:rPr>
          <w:rFonts w:cstheme="majorBidi"/>
          <w:sz w:val="20"/>
          <w:szCs w:val="20"/>
          <w:lang w:val="es-ES"/>
        </w:rPr>
        <w:t xml:space="preserve"> </w:t>
      </w:r>
      <w:r w:rsidR="0016098C" w:rsidRPr="004648D7">
        <w:rPr>
          <w:rFonts w:cstheme="majorBidi"/>
          <w:sz w:val="20"/>
          <w:szCs w:val="20"/>
          <w:lang w:val="es-ES"/>
        </w:rPr>
        <w:t>Índice</w:t>
      </w:r>
      <w:r w:rsidR="00891D29" w:rsidRPr="004648D7">
        <w:rPr>
          <w:rFonts w:cstheme="majorBidi"/>
          <w:sz w:val="20"/>
          <w:szCs w:val="20"/>
          <w:lang w:val="es-ES"/>
        </w:rPr>
        <w:t xml:space="preserve"> de Bienestar Psicológico </w:t>
      </w:r>
      <w:r w:rsidR="00D24D60" w:rsidRPr="004648D7">
        <w:rPr>
          <w:rFonts w:cstheme="majorBidi"/>
          <w:sz w:val="20"/>
          <w:szCs w:val="20"/>
          <w:lang w:val="es-ES"/>
        </w:rPr>
        <w:t>(Wrigh</w:t>
      </w:r>
      <w:r w:rsidR="00891D29" w:rsidRPr="004648D7">
        <w:rPr>
          <w:rFonts w:cstheme="majorBidi"/>
          <w:sz w:val="20"/>
          <w:szCs w:val="20"/>
          <w:lang w:val="es-ES"/>
        </w:rPr>
        <w:t xml:space="preserve">t, Cropanzano </w:t>
      </w:r>
      <w:r w:rsidR="0016098C" w:rsidRPr="004648D7">
        <w:rPr>
          <w:rFonts w:cstheme="majorBidi"/>
          <w:sz w:val="20"/>
          <w:szCs w:val="20"/>
          <w:lang w:val="es-ES"/>
        </w:rPr>
        <w:t xml:space="preserve">y </w:t>
      </w:r>
      <w:r w:rsidR="00891D29" w:rsidRPr="004648D7">
        <w:rPr>
          <w:rFonts w:cstheme="majorBidi"/>
          <w:sz w:val="20"/>
          <w:szCs w:val="20"/>
          <w:lang w:val="es-ES"/>
        </w:rPr>
        <w:t>Meyer, 2004), la</w:t>
      </w:r>
      <w:r w:rsidR="00D24D60" w:rsidRPr="004648D7">
        <w:rPr>
          <w:rFonts w:cstheme="majorBidi"/>
          <w:sz w:val="20"/>
          <w:szCs w:val="20"/>
          <w:lang w:val="es-ES"/>
        </w:rPr>
        <w:t xml:space="preserve"> </w:t>
      </w:r>
      <w:r w:rsidR="00891D29" w:rsidRPr="004648D7">
        <w:rPr>
          <w:rFonts w:cstheme="majorBidi"/>
          <w:sz w:val="20"/>
          <w:szCs w:val="20"/>
          <w:lang w:val="es-ES"/>
        </w:rPr>
        <w:t>Escala</w:t>
      </w:r>
      <w:r w:rsidR="00D24D60" w:rsidRPr="004648D7">
        <w:rPr>
          <w:rFonts w:cstheme="majorBidi"/>
          <w:sz w:val="20"/>
          <w:szCs w:val="20"/>
          <w:lang w:val="es-ES"/>
        </w:rPr>
        <w:t xml:space="preserve"> </w:t>
      </w:r>
      <w:r w:rsidR="00891D29" w:rsidRPr="004648D7">
        <w:rPr>
          <w:rFonts w:cstheme="majorBidi"/>
          <w:sz w:val="20"/>
          <w:szCs w:val="20"/>
          <w:lang w:val="es-ES"/>
        </w:rPr>
        <w:t xml:space="preserve">de Bienestar Psicológico </w:t>
      </w:r>
      <w:r w:rsidR="00D24D60" w:rsidRPr="004648D7">
        <w:rPr>
          <w:rFonts w:cstheme="majorBidi"/>
          <w:sz w:val="20"/>
          <w:szCs w:val="20"/>
          <w:lang w:val="es-ES"/>
        </w:rPr>
        <w:t xml:space="preserve">(Ryff </w:t>
      </w:r>
      <w:r w:rsidR="00155EDE" w:rsidRPr="004648D7">
        <w:rPr>
          <w:rFonts w:cstheme="majorBidi"/>
          <w:sz w:val="20"/>
          <w:szCs w:val="20"/>
          <w:lang w:val="es-ES"/>
        </w:rPr>
        <w:t xml:space="preserve">y </w:t>
      </w:r>
      <w:r w:rsidR="00D24D60" w:rsidRPr="004648D7">
        <w:rPr>
          <w:rFonts w:cstheme="majorBidi"/>
          <w:sz w:val="20"/>
          <w:szCs w:val="20"/>
          <w:lang w:val="es-ES"/>
        </w:rPr>
        <w:t>Keyes, 1995)...U</w:t>
      </w:r>
      <w:r w:rsidR="00891D29" w:rsidRPr="004648D7">
        <w:rPr>
          <w:rFonts w:cstheme="majorBidi"/>
          <w:sz w:val="20"/>
          <w:szCs w:val="20"/>
          <w:lang w:val="es-ES"/>
        </w:rPr>
        <w:t xml:space="preserve">na crítica que puede hacerse, no obstante, a estos modelos (y a las escalas a las que dan lugar) es que a menudo utilizan un enfoque deductivo a pesar de la falta de un marco teórico </w:t>
      </w:r>
      <w:r w:rsidR="00D24D60" w:rsidRPr="004648D7">
        <w:rPr>
          <w:rFonts w:cstheme="majorBidi"/>
          <w:sz w:val="20"/>
          <w:szCs w:val="20"/>
          <w:lang w:val="es-ES"/>
        </w:rPr>
        <w:t xml:space="preserve">(Dagenais-Desmarais, 2010). </w:t>
      </w:r>
      <w:r w:rsidR="0016098C" w:rsidRPr="004648D7">
        <w:rPr>
          <w:rFonts w:cstheme="majorBidi"/>
          <w:sz w:val="20"/>
          <w:szCs w:val="20"/>
          <w:lang w:val="es-ES"/>
        </w:rPr>
        <w:t>Así</w:t>
      </w:r>
      <w:r w:rsidR="00F071E6" w:rsidRPr="004648D7">
        <w:rPr>
          <w:rFonts w:cstheme="majorBidi"/>
          <w:sz w:val="20"/>
          <w:szCs w:val="20"/>
          <w:lang w:val="es-ES"/>
        </w:rPr>
        <w:t xml:space="preserve">, </w:t>
      </w:r>
      <w:r w:rsidR="00D24D60" w:rsidRPr="004648D7">
        <w:rPr>
          <w:rFonts w:cstheme="majorBidi"/>
          <w:sz w:val="20"/>
          <w:szCs w:val="20"/>
          <w:lang w:val="es-ES"/>
        </w:rPr>
        <w:t xml:space="preserve">Massé et al. (1998) </w:t>
      </w:r>
      <w:r w:rsidR="00891D29" w:rsidRPr="004648D7">
        <w:rPr>
          <w:rFonts w:cstheme="majorBidi"/>
          <w:sz w:val="20"/>
          <w:szCs w:val="20"/>
          <w:lang w:val="es-ES"/>
        </w:rPr>
        <w:t xml:space="preserve">han elaborado </w:t>
      </w:r>
      <w:r w:rsidR="00F071E6" w:rsidRPr="004648D7">
        <w:rPr>
          <w:rFonts w:cstheme="majorBidi"/>
          <w:sz w:val="20"/>
          <w:szCs w:val="20"/>
          <w:lang w:val="es-ES"/>
        </w:rPr>
        <w:t>un modelo</w:t>
      </w:r>
      <w:r w:rsidR="00891D29" w:rsidRPr="004648D7">
        <w:rPr>
          <w:rFonts w:cstheme="majorBidi"/>
          <w:sz w:val="20"/>
          <w:szCs w:val="20"/>
          <w:lang w:val="es-ES"/>
        </w:rPr>
        <w:t xml:space="preserve"> basado en una aproximación inductiva.</w:t>
      </w:r>
    </w:p>
    <w:p w14:paraId="5FC5904C" w14:textId="77777777" w:rsidR="00AF7F70" w:rsidRDefault="00AF7F70" w:rsidP="00AF7F70">
      <w:pPr>
        <w:spacing w:after="0" w:line="240" w:lineRule="auto"/>
        <w:ind w:firstLine="709"/>
        <w:jc w:val="both"/>
        <w:rPr>
          <w:rFonts w:cstheme="majorBidi"/>
          <w:sz w:val="20"/>
          <w:szCs w:val="20"/>
          <w:lang w:val="es-ES"/>
        </w:rPr>
      </w:pPr>
    </w:p>
    <w:p w14:paraId="0237F798" w14:textId="495F156B" w:rsidR="00891D29" w:rsidRPr="004648D7" w:rsidRDefault="00891D29" w:rsidP="00AF7F70">
      <w:pPr>
        <w:spacing w:after="0" w:line="240" w:lineRule="auto"/>
        <w:ind w:firstLine="709"/>
        <w:jc w:val="both"/>
        <w:rPr>
          <w:rFonts w:cstheme="majorBidi"/>
          <w:sz w:val="20"/>
          <w:szCs w:val="20"/>
          <w:lang w:val="es-ES"/>
        </w:rPr>
      </w:pPr>
      <w:r w:rsidRPr="004648D7">
        <w:rPr>
          <w:rFonts w:cstheme="majorBidi"/>
          <w:sz w:val="20"/>
          <w:szCs w:val="20"/>
          <w:lang w:val="es-ES"/>
        </w:rPr>
        <w:t xml:space="preserve">El modelo de </w:t>
      </w:r>
      <w:r w:rsidR="00D24D60" w:rsidRPr="004648D7">
        <w:rPr>
          <w:rFonts w:cstheme="majorBidi"/>
          <w:sz w:val="20"/>
          <w:szCs w:val="20"/>
          <w:lang w:val="es-ES"/>
        </w:rPr>
        <w:t xml:space="preserve">Massé et al. (1998) </w:t>
      </w:r>
      <w:r w:rsidRPr="004648D7">
        <w:rPr>
          <w:rFonts w:cstheme="majorBidi"/>
          <w:sz w:val="20"/>
          <w:szCs w:val="20"/>
          <w:lang w:val="es-ES"/>
        </w:rPr>
        <w:t>es inferido directamente de la experiencia vivida por los</w:t>
      </w:r>
      <w:r w:rsidR="008421CE" w:rsidRPr="004648D7">
        <w:rPr>
          <w:rFonts w:cstheme="majorBidi"/>
          <w:sz w:val="20"/>
          <w:szCs w:val="20"/>
          <w:lang w:val="es-ES"/>
        </w:rPr>
        <w:t xml:space="preserve"> individuos</w:t>
      </w:r>
      <w:r w:rsidR="00881F9B" w:rsidRPr="004648D7">
        <w:rPr>
          <w:rFonts w:cstheme="majorBidi"/>
          <w:sz w:val="20"/>
          <w:szCs w:val="20"/>
          <w:lang w:val="es-ES"/>
        </w:rPr>
        <w:t xml:space="preserve"> en sus vidas cotidianas</w:t>
      </w:r>
      <w:r w:rsidR="001E22E7" w:rsidRPr="004648D7">
        <w:rPr>
          <w:rFonts w:cstheme="majorBidi"/>
          <w:sz w:val="20"/>
          <w:szCs w:val="20"/>
          <w:lang w:val="es-ES"/>
        </w:rPr>
        <w:t xml:space="preserve">, esto es, se sigue un enfoque etno-semántico basado en un inventario de los signos y síntomas somáticos, afectivos, cognitivos y de comportamiento mediante los cuales una población expresa su salud psicológica. El modelo trabaja sobre seis dimensiones del BP (auto-estima, </w:t>
      </w:r>
      <w:r w:rsidR="001E22E7" w:rsidRPr="004648D7">
        <w:rPr>
          <w:rFonts w:cstheme="majorBidi"/>
          <w:sz w:val="20"/>
          <w:szCs w:val="20"/>
          <w:lang w:val="es-ES"/>
        </w:rPr>
        <w:lastRenderedPageBreak/>
        <w:t>equilibrio, compromiso social, sociabilidad, control de uno mismo y de los eventos</w:t>
      </w:r>
      <w:r w:rsidR="003647BA" w:rsidRPr="004648D7">
        <w:rPr>
          <w:rFonts w:cstheme="majorBidi"/>
          <w:sz w:val="20"/>
          <w:szCs w:val="20"/>
          <w:lang w:val="es-ES"/>
        </w:rPr>
        <w:t>,</w:t>
      </w:r>
      <w:r w:rsidR="003E50F5" w:rsidRPr="004648D7">
        <w:rPr>
          <w:rFonts w:cstheme="majorBidi"/>
          <w:sz w:val="20"/>
          <w:szCs w:val="20"/>
          <w:lang w:val="es-ES"/>
        </w:rPr>
        <w:t xml:space="preserve"> y </w:t>
      </w:r>
      <w:r w:rsidR="001E22E7" w:rsidRPr="004648D7">
        <w:rPr>
          <w:rFonts w:cstheme="majorBidi"/>
          <w:sz w:val="20"/>
          <w:szCs w:val="20"/>
          <w:lang w:val="es-ES"/>
        </w:rPr>
        <w:t xml:space="preserve">felicidad), siendo uno de los objetivos del modelo dar lugar a la construcción de una Escala de Medida de las Manifestaciones del Bienestar Psicológico (EMMBP). </w:t>
      </w:r>
    </w:p>
    <w:p w14:paraId="38223F49" w14:textId="77777777" w:rsidR="00CB08AE" w:rsidRPr="004648D7" w:rsidRDefault="00CB08AE" w:rsidP="00AF7F70">
      <w:pPr>
        <w:spacing w:after="0" w:line="240" w:lineRule="auto"/>
        <w:ind w:firstLine="709"/>
        <w:jc w:val="both"/>
        <w:rPr>
          <w:rFonts w:cstheme="majorBidi"/>
          <w:sz w:val="20"/>
          <w:szCs w:val="20"/>
          <w:lang w:val="es-ES"/>
        </w:rPr>
      </w:pPr>
    </w:p>
    <w:p w14:paraId="14E2AECA" w14:textId="45134C56" w:rsidR="00D24D60" w:rsidRPr="004648D7" w:rsidRDefault="001E22E7" w:rsidP="00AF7F70">
      <w:pPr>
        <w:spacing w:after="0" w:line="240" w:lineRule="auto"/>
        <w:ind w:firstLine="709"/>
        <w:jc w:val="both"/>
        <w:rPr>
          <w:rFonts w:cstheme="majorBidi"/>
          <w:sz w:val="20"/>
          <w:szCs w:val="20"/>
          <w:lang w:val="es-ES"/>
        </w:rPr>
      </w:pPr>
      <w:r w:rsidRPr="004648D7">
        <w:rPr>
          <w:rFonts w:cstheme="majorBidi"/>
          <w:sz w:val="20"/>
          <w:szCs w:val="20"/>
          <w:lang w:val="es-ES"/>
        </w:rPr>
        <w:t>El objetivo del presente estudio es examinar la eventual valorización</w:t>
      </w:r>
      <w:r w:rsidR="00F071E6" w:rsidRPr="004648D7">
        <w:rPr>
          <w:rFonts w:cstheme="majorBidi"/>
          <w:sz w:val="20"/>
          <w:szCs w:val="20"/>
          <w:lang w:val="es-ES"/>
        </w:rPr>
        <w:t xml:space="preserve">, </w:t>
      </w:r>
      <w:r w:rsidR="00881F9B" w:rsidRPr="004648D7">
        <w:rPr>
          <w:rFonts w:cstheme="majorBidi"/>
          <w:sz w:val="20"/>
          <w:szCs w:val="20"/>
          <w:lang w:val="es-ES"/>
        </w:rPr>
        <w:t>dentro del ámbito laboral-organizacional</w:t>
      </w:r>
      <w:r w:rsidR="00EE26F8" w:rsidRPr="004648D7">
        <w:rPr>
          <w:rFonts w:cstheme="majorBidi"/>
          <w:sz w:val="20"/>
          <w:szCs w:val="20"/>
          <w:lang w:val="es-ES"/>
        </w:rPr>
        <w:t>,</w:t>
      </w:r>
      <w:r w:rsidR="00F071E6" w:rsidRPr="004648D7">
        <w:rPr>
          <w:rFonts w:cstheme="majorBidi"/>
          <w:sz w:val="20"/>
          <w:szCs w:val="20"/>
          <w:lang w:val="es-ES"/>
        </w:rPr>
        <w:t xml:space="preserve"> </w:t>
      </w:r>
      <w:r w:rsidRPr="004648D7">
        <w:rPr>
          <w:rFonts w:cstheme="majorBidi"/>
          <w:sz w:val="20"/>
          <w:szCs w:val="20"/>
          <w:lang w:val="es-ES"/>
        </w:rPr>
        <w:t>del bienestar</w:t>
      </w:r>
      <w:r w:rsidR="00881F9B" w:rsidRPr="004648D7">
        <w:rPr>
          <w:rFonts w:cstheme="majorBidi"/>
          <w:sz w:val="20"/>
          <w:szCs w:val="20"/>
          <w:lang w:val="es-ES"/>
        </w:rPr>
        <w:t xml:space="preserve"> que los empleados experimentan en sus vidas cotidianas </w:t>
      </w:r>
      <w:r w:rsidR="004648D7">
        <w:rPr>
          <w:rFonts w:cstheme="majorBidi"/>
          <w:sz w:val="20"/>
          <w:szCs w:val="20"/>
          <w:lang w:val="es-ES"/>
        </w:rPr>
        <w:t>t</w:t>
      </w:r>
      <w:r w:rsidRPr="004648D7">
        <w:rPr>
          <w:rFonts w:cstheme="majorBidi"/>
          <w:sz w:val="20"/>
          <w:szCs w:val="20"/>
          <w:lang w:val="es-ES"/>
        </w:rPr>
        <w:t xml:space="preserve">omando como base el modelo y la escala de Massé </w:t>
      </w:r>
      <w:r w:rsidR="00746DBC" w:rsidRPr="004648D7">
        <w:rPr>
          <w:rFonts w:cstheme="majorBidi"/>
          <w:sz w:val="20"/>
          <w:szCs w:val="20"/>
          <w:lang w:val="es-ES"/>
        </w:rPr>
        <w:t>et al. (1998).</w:t>
      </w:r>
    </w:p>
    <w:p w14:paraId="575828A3" w14:textId="77777777" w:rsidR="00DD479F" w:rsidRPr="004648D7" w:rsidRDefault="00DD479F" w:rsidP="00AF7F70">
      <w:pPr>
        <w:spacing w:after="0" w:line="240" w:lineRule="auto"/>
        <w:ind w:firstLine="709"/>
        <w:jc w:val="both"/>
        <w:rPr>
          <w:rFonts w:cstheme="majorBidi"/>
          <w:sz w:val="20"/>
          <w:szCs w:val="20"/>
          <w:lang w:val="es-ES"/>
        </w:rPr>
      </w:pPr>
    </w:p>
    <w:p w14:paraId="6C1BEA53" w14:textId="77777777" w:rsidR="00746DBC" w:rsidRPr="004648D7" w:rsidRDefault="00746DBC" w:rsidP="00AF7F70">
      <w:pPr>
        <w:spacing w:after="0" w:line="240" w:lineRule="auto"/>
        <w:ind w:firstLine="709"/>
        <w:jc w:val="both"/>
        <w:rPr>
          <w:b/>
          <w:bCs/>
          <w:sz w:val="20"/>
          <w:szCs w:val="20"/>
          <w:lang w:val="es-ES"/>
        </w:rPr>
      </w:pPr>
    </w:p>
    <w:p w14:paraId="05F96EB0" w14:textId="17FE3A45" w:rsidR="000364A2" w:rsidRPr="004648D7" w:rsidRDefault="001E22E7" w:rsidP="00AF7F70">
      <w:pPr>
        <w:autoSpaceDE w:val="0"/>
        <w:autoSpaceDN w:val="0"/>
        <w:adjustRightInd w:val="0"/>
        <w:spacing w:after="0" w:line="240" w:lineRule="auto"/>
        <w:jc w:val="both"/>
        <w:rPr>
          <w:b/>
          <w:bCs/>
          <w:sz w:val="20"/>
          <w:szCs w:val="20"/>
          <w:lang w:val="es-ES"/>
        </w:rPr>
      </w:pPr>
      <w:r w:rsidRPr="004648D7">
        <w:rPr>
          <w:b/>
          <w:bCs/>
          <w:sz w:val="20"/>
          <w:szCs w:val="20"/>
          <w:lang w:val="es-ES"/>
        </w:rPr>
        <w:t>Método</w:t>
      </w:r>
      <w:r w:rsidR="001F720E">
        <w:rPr>
          <w:b/>
          <w:bCs/>
          <w:sz w:val="20"/>
          <w:szCs w:val="20"/>
          <w:lang w:val="es-ES"/>
        </w:rPr>
        <w:t>.</w:t>
      </w:r>
    </w:p>
    <w:p w14:paraId="4D180537" w14:textId="77777777" w:rsidR="008472E9" w:rsidRPr="004648D7" w:rsidRDefault="008472E9" w:rsidP="00AF7F70">
      <w:pPr>
        <w:autoSpaceDE w:val="0"/>
        <w:autoSpaceDN w:val="0"/>
        <w:adjustRightInd w:val="0"/>
        <w:spacing w:after="0" w:line="240" w:lineRule="auto"/>
        <w:ind w:firstLine="709"/>
        <w:jc w:val="both"/>
        <w:rPr>
          <w:b/>
          <w:bCs/>
          <w:sz w:val="20"/>
          <w:szCs w:val="20"/>
          <w:lang w:val="es-ES"/>
        </w:rPr>
      </w:pPr>
    </w:p>
    <w:p w14:paraId="2D8D006C" w14:textId="77777777" w:rsidR="003C708A" w:rsidRPr="004648D7" w:rsidRDefault="00F1097B" w:rsidP="00AF7F70">
      <w:pPr>
        <w:autoSpaceDE w:val="0"/>
        <w:autoSpaceDN w:val="0"/>
        <w:adjustRightInd w:val="0"/>
        <w:spacing w:after="0" w:line="240" w:lineRule="auto"/>
        <w:jc w:val="both"/>
        <w:rPr>
          <w:rFonts w:cs="Times New Roman"/>
          <w:sz w:val="20"/>
          <w:szCs w:val="20"/>
          <w:lang w:val="es-ES"/>
        </w:rPr>
      </w:pPr>
      <w:r w:rsidRPr="004648D7">
        <w:rPr>
          <w:rFonts w:cs="Times New Roman"/>
          <w:sz w:val="20"/>
          <w:szCs w:val="20"/>
          <w:lang w:val="es-ES"/>
        </w:rPr>
        <w:t>N</w:t>
      </w:r>
      <w:r w:rsidR="003C708A" w:rsidRPr="004648D7">
        <w:rPr>
          <w:rFonts w:cs="Times New Roman"/>
          <w:sz w:val="20"/>
          <w:szCs w:val="20"/>
          <w:lang w:val="es-ES"/>
        </w:rPr>
        <w:t xml:space="preserve">uestra población está constituida por </w:t>
      </w:r>
      <w:r w:rsidRPr="004648D7">
        <w:rPr>
          <w:rFonts w:cs="Times New Roman"/>
          <w:sz w:val="20"/>
          <w:szCs w:val="20"/>
          <w:lang w:val="es-ES"/>
        </w:rPr>
        <w:t xml:space="preserve">120 </w:t>
      </w:r>
      <w:r w:rsidR="003C708A" w:rsidRPr="004648D7">
        <w:rPr>
          <w:rFonts w:cs="Times New Roman"/>
          <w:sz w:val="20"/>
          <w:szCs w:val="20"/>
          <w:lang w:val="es-ES"/>
        </w:rPr>
        <w:t>empleados provenientes de diversas empresas del sector privado, repartidos en cuatro grupos: un grupo de mandos jerárquicos y tres grupos de empleados sin cargo jerárquico, con 15 hombres y 15 mujeres cada uno, contactados en sus lugares de trabajo en la provincia de Buenos Aires (Argentina) y seleccionados por el solo hecho de ser empleados.</w:t>
      </w:r>
    </w:p>
    <w:p w14:paraId="1556093A" w14:textId="77777777" w:rsidR="00CB08AE" w:rsidRPr="004648D7" w:rsidRDefault="00CB08AE" w:rsidP="00AF7F70">
      <w:pPr>
        <w:autoSpaceDE w:val="0"/>
        <w:autoSpaceDN w:val="0"/>
        <w:adjustRightInd w:val="0"/>
        <w:spacing w:after="0" w:line="240" w:lineRule="auto"/>
        <w:ind w:firstLine="709"/>
        <w:jc w:val="both"/>
        <w:rPr>
          <w:rFonts w:cs="Times New Roman"/>
          <w:sz w:val="20"/>
          <w:szCs w:val="20"/>
          <w:lang w:val="es-ES"/>
        </w:rPr>
      </w:pPr>
    </w:p>
    <w:p w14:paraId="20ACAF51" w14:textId="77777777" w:rsidR="003E50F5" w:rsidRPr="004648D7" w:rsidRDefault="003C708A" w:rsidP="00AF7F70">
      <w:pPr>
        <w:adjustRightInd w:val="0"/>
        <w:spacing w:after="0" w:line="240" w:lineRule="auto"/>
        <w:ind w:firstLine="709"/>
        <w:jc w:val="both"/>
        <w:rPr>
          <w:rFonts w:cs="Times New Roman"/>
          <w:bCs/>
          <w:color w:val="000000"/>
          <w:sz w:val="20"/>
          <w:szCs w:val="20"/>
          <w:lang w:val="es-ES"/>
        </w:rPr>
      </w:pPr>
      <w:r w:rsidRPr="004648D7">
        <w:rPr>
          <w:rFonts w:cs="Times New Roman"/>
          <w:sz w:val="20"/>
          <w:szCs w:val="20"/>
          <w:lang w:val="es-ES"/>
        </w:rPr>
        <w:t>Cada participante ha respondido individualmente</w:t>
      </w:r>
      <w:r w:rsidR="00EC78DC" w:rsidRPr="004648D7">
        <w:rPr>
          <w:rFonts w:cs="Times New Roman"/>
          <w:sz w:val="20"/>
          <w:szCs w:val="20"/>
          <w:lang w:val="es-ES"/>
        </w:rPr>
        <w:t xml:space="preserve"> y en forma presencial</w:t>
      </w:r>
      <w:r w:rsidRPr="004648D7">
        <w:rPr>
          <w:rFonts w:cs="Times New Roman"/>
          <w:sz w:val="20"/>
          <w:szCs w:val="20"/>
          <w:lang w:val="es-ES"/>
        </w:rPr>
        <w:t xml:space="preserve">, sobre la base de su voluntad, a la Escala de Medida de Manifestaciones de Bienestar Psicológico (EMMBP) de </w:t>
      </w:r>
      <w:r w:rsidR="005B46BF" w:rsidRPr="004648D7">
        <w:rPr>
          <w:rFonts w:cs="Times New Roman"/>
          <w:bCs/>
          <w:color w:val="000000"/>
          <w:sz w:val="20"/>
          <w:szCs w:val="20"/>
          <w:lang w:val="es-ES"/>
        </w:rPr>
        <w:t>Massé</w:t>
      </w:r>
      <w:r w:rsidR="00EE26F8" w:rsidRPr="004648D7">
        <w:rPr>
          <w:rFonts w:cs="Times New Roman"/>
          <w:bCs/>
          <w:color w:val="000000"/>
          <w:sz w:val="20"/>
          <w:szCs w:val="20"/>
          <w:lang w:val="es-ES"/>
        </w:rPr>
        <w:t xml:space="preserve"> et al.</w:t>
      </w:r>
      <w:r w:rsidR="005B46BF" w:rsidRPr="004648D7">
        <w:rPr>
          <w:rFonts w:cs="Times New Roman"/>
          <w:bCs/>
          <w:color w:val="000000"/>
          <w:sz w:val="20"/>
          <w:szCs w:val="20"/>
          <w:lang w:val="es-ES"/>
        </w:rPr>
        <w:t xml:space="preserve"> (1998).</w:t>
      </w:r>
      <w:r w:rsidR="00E16403" w:rsidRPr="004648D7">
        <w:rPr>
          <w:rFonts w:cs="Times New Roman"/>
          <w:bCs/>
          <w:color w:val="000000"/>
          <w:sz w:val="20"/>
          <w:szCs w:val="20"/>
          <w:lang w:val="es-ES"/>
        </w:rPr>
        <w:t xml:space="preserve"> </w:t>
      </w:r>
      <w:r w:rsidR="003E50F5" w:rsidRPr="004648D7">
        <w:rPr>
          <w:rFonts w:cs="Times New Roman"/>
          <w:bCs/>
          <w:color w:val="000000"/>
          <w:sz w:val="20"/>
          <w:szCs w:val="20"/>
          <w:lang w:val="es-ES"/>
        </w:rPr>
        <w:t>Esta escala, constitui</w:t>
      </w:r>
      <w:r w:rsidRPr="004648D7">
        <w:rPr>
          <w:rFonts w:cs="Times New Roman"/>
          <w:bCs/>
          <w:color w:val="000000"/>
          <w:sz w:val="20"/>
          <w:szCs w:val="20"/>
          <w:lang w:val="es-ES"/>
        </w:rPr>
        <w:t xml:space="preserve">da de </w:t>
      </w:r>
      <w:r w:rsidR="003E50F5" w:rsidRPr="004648D7">
        <w:rPr>
          <w:rFonts w:cs="Times New Roman"/>
          <w:bCs/>
          <w:color w:val="000000"/>
          <w:sz w:val="20"/>
          <w:szCs w:val="20"/>
          <w:lang w:val="es-ES"/>
        </w:rPr>
        <w:t>25 í</w:t>
      </w:r>
      <w:r w:rsidR="00E16403" w:rsidRPr="004648D7">
        <w:rPr>
          <w:rFonts w:cs="Times New Roman"/>
          <w:bCs/>
          <w:color w:val="000000"/>
          <w:sz w:val="20"/>
          <w:szCs w:val="20"/>
          <w:lang w:val="es-ES"/>
        </w:rPr>
        <w:t xml:space="preserve">tems, </w:t>
      </w:r>
      <w:r w:rsidRPr="004648D7">
        <w:rPr>
          <w:rFonts w:cs="Times New Roman"/>
          <w:bCs/>
          <w:color w:val="000000"/>
          <w:sz w:val="20"/>
          <w:szCs w:val="20"/>
          <w:lang w:val="es-ES"/>
        </w:rPr>
        <w:t xml:space="preserve">mide seis dimensiones: </w:t>
      </w:r>
      <w:r w:rsidRPr="004648D7">
        <w:rPr>
          <w:rFonts w:cstheme="majorBidi"/>
          <w:sz w:val="20"/>
          <w:szCs w:val="20"/>
          <w:lang w:val="es-ES"/>
        </w:rPr>
        <w:t xml:space="preserve">auto-estima (4 ítems), equilibrio (4 ítems), compromiso social (4 ítems), sociabilidad (4 ítems), control de uno mismo y de los eventos </w:t>
      </w:r>
      <w:r w:rsidR="003E50F5" w:rsidRPr="004648D7">
        <w:rPr>
          <w:rFonts w:cstheme="majorBidi"/>
          <w:sz w:val="20"/>
          <w:szCs w:val="20"/>
          <w:lang w:val="es-ES"/>
        </w:rPr>
        <w:t>(4 ítems) y</w:t>
      </w:r>
      <w:r w:rsidRPr="004648D7">
        <w:rPr>
          <w:rFonts w:cstheme="majorBidi"/>
          <w:sz w:val="20"/>
          <w:szCs w:val="20"/>
          <w:lang w:val="es-ES"/>
        </w:rPr>
        <w:t xml:space="preserve"> felicidad (5 ítems).</w:t>
      </w:r>
      <w:r w:rsidR="003E50F5" w:rsidRPr="004648D7">
        <w:rPr>
          <w:rFonts w:cstheme="majorBidi"/>
          <w:sz w:val="20"/>
          <w:szCs w:val="20"/>
          <w:lang w:val="es-ES"/>
        </w:rPr>
        <w:t xml:space="preserve"> La escala presenta un Alfa </w:t>
      </w:r>
      <w:r w:rsidR="00E16403" w:rsidRPr="004648D7">
        <w:rPr>
          <w:rFonts w:cs="Times New Roman"/>
          <w:bCs/>
          <w:color w:val="000000"/>
          <w:sz w:val="20"/>
          <w:szCs w:val="20"/>
          <w:lang w:val="es-ES"/>
        </w:rPr>
        <w:t>de Cronbach de 0.93</w:t>
      </w:r>
      <w:r w:rsidR="0082408F" w:rsidRPr="004648D7">
        <w:rPr>
          <w:rFonts w:cs="Times New Roman"/>
          <w:bCs/>
          <w:color w:val="000000"/>
          <w:sz w:val="20"/>
          <w:szCs w:val="20"/>
          <w:lang w:val="es-ES"/>
        </w:rPr>
        <w:t xml:space="preserve">. </w:t>
      </w:r>
      <w:r w:rsidR="003E50F5" w:rsidRPr="004648D7">
        <w:rPr>
          <w:rFonts w:cs="Times New Roman"/>
          <w:bCs/>
          <w:color w:val="000000"/>
          <w:sz w:val="20"/>
          <w:szCs w:val="20"/>
          <w:lang w:val="es-ES"/>
        </w:rPr>
        <w:t>Dos ítems han sido transformados en relación a la escala inicial: “Yo tengo fácilmente una hermosa sonrisa” se ha convertido en “Sonr</w:t>
      </w:r>
      <w:r w:rsidR="00294C9E" w:rsidRPr="004648D7">
        <w:rPr>
          <w:rFonts w:cs="Times New Roman"/>
          <w:bCs/>
          <w:color w:val="000000"/>
          <w:sz w:val="20"/>
          <w:szCs w:val="20"/>
          <w:lang w:val="es-ES"/>
        </w:rPr>
        <w:t>í</w:t>
      </w:r>
      <w:r w:rsidR="003E50F5" w:rsidRPr="004648D7">
        <w:rPr>
          <w:rFonts w:cs="Times New Roman"/>
          <w:bCs/>
          <w:color w:val="000000"/>
          <w:sz w:val="20"/>
          <w:szCs w:val="20"/>
          <w:lang w:val="es-ES"/>
        </w:rPr>
        <w:t>o fácilmente” y “Yo me siento sano, en plena forma” se ha transformado en “Me siento con buena salud, en plena forma”. Por otro lado, todos los ítems inicialmente formulados en pasado se han cambiado a tiempo presente.</w:t>
      </w:r>
    </w:p>
    <w:p w14:paraId="1BCE8793" w14:textId="77777777" w:rsidR="00CB08AE" w:rsidRPr="004648D7" w:rsidRDefault="00CB08AE" w:rsidP="00AF7F70">
      <w:pPr>
        <w:adjustRightInd w:val="0"/>
        <w:spacing w:after="0" w:line="240" w:lineRule="auto"/>
        <w:ind w:firstLine="709"/>
        <w:jc w:val="both"/>
        <w:rPr>
          <w:rFonts w:cs="Times New Roman"/>
          <w:bCs/>
          <w:color w:val="000000"/>
          <w:sz w:val="20"/>
          <w:szCs w:val="20"/>
          <w:lang w:val="es-ES"/>
        </w:rPr>
      </w:pPr>
    </w:p>
    <w:p w14:paraId="5D33E160" w14:textId="57901EB0" w:rsidR="008472E9" w:rsidRPr="004648D7" w:rsidRDefault="00294C9E" w:rsidP="00AF7F70">
      <w:pPr>
        <w:autoSpaceDE w:val="0"/>
        <w:autoSpaceDN w:val="0"/>
        <w:adjustRightInd w:val="0"/>
        <w:spacing w:after="0" w:line="240" w:lineRule="auto"/>
        <w:ind w:firstLine="709"/>
        <w:jc w:val="both"/>
        <w:rPr>
          <w:sz w:val="20"/>
          <w:szCs w:val="20"/>
          <w:lang w:val="es-ES"/>
        </w:rPr>
      </w:pPr>
      <w:r w:rsidRPr="004648D7">
        <w:rPr>
          <w:sz w:val="20"/>
          <w:szCs w:val="20"/>
          <w:lang w:val="es-ES"/>
        </w:rPr>
        <w:t xml:space="preserve">El procedimiento ha consistido en utilizar los cuatro principales paradigmas empleados para poner en evidencia la normatividad de una conducta, a saber: el paradigma del </w:t>
      </w:r>
      <w:r w:rsidR="004648D7" w:rsidRPr="004648D7">
        <w:rPr>
          <w:sz w:val="20"/>
          <w:szCs w:val="20"/>
          <w:lang w:val="es-ES"/>
        </w:rPr>
        <w:t>legislador (</w:t>
      </w:r>
      <w:r w:rsidR="00F37758" w:rsidRPr="004648D7">
        <w:rPr>
          <w:sz w:val="20"/>
          <w:szCs w:val="20"/>
          <w:lang w:val="es-ES"/>
        </w:rPr>
        <w:t>Gangloff, 2008)</w:t>
      </w:r>
      <w:r w:rsidRPr="004648D7">
        <w:rPr>
          <w:sz w:val="20"/>
          <w:szCs w:val="20"/>
          <w:lang w:val="es-ES"/>
        </w:rPr>
        <w:t xml:space="preserve"> y los paradigmas de la auto-presentación bajo consigna neutra, sobrenormativa y contranormativa </w:t>
      </w:r>
      <w:r w:rsidR="00F37758" w:rsidRPr="004648D7">
        <w:rPr>
          <w:sz w:val="20"/>
          <w:szCs w:val="20"/>
          <w:lang w:val="es-ES"/>
        </w:rPr>
        <w:t xml:space="preserve">(Jellison </w:t>
      </w:r>
      <w:r w:rsidR="00774727" w:rsidRPr="004648D7">
        <w:rPr>
          <w:sz w:val="20"/>
          <w:szCs w:val="20"/>
          <w:lang w:val="es-ES"/>
        </w:rPr>
        <w:t xml:space="preserve">y </w:t>
      </w:r>
      <w:r w:rsidR="00F37758" w:rsidRPr="004648D7">
        <w:rPr>
          <w:sz w:val="20"/>
          <w:szCs w:val="20"/>
          <w:lang w:val="es-ES"/>
        </w:rPr>
        <w:t xml:space="preserve">Green, 1981). </w:t>
      </w:r>
    </w:p>
    <w:p w14:paraId="2A5A0AF3" w14:textId="77777777" w:rsidR="008472E9" w:rsidRPr="004648D7" w:rsidRDefault="008472E9" w:rsidP="00AF7F70">
      <w:pPr>
        <w:autoSpaceDE w:val="0"/>
        <w:autoSpaceDN w:val="0"/>
        <w:adjustRightInd w:val="0"/>
        <w:spacing w:after="0" w:line="240" w:lineRule="auto"/>
        <w:ind w:firstLine="709"/>
        <w:jc w:val="both"/>
        <w:rPr>
          <w:sz w:val="20"/>
          <w:szCs w:val="20"/>
          <w:lang w:val="es-ES"/>
        </w:rPr>
      </w:pPr>
    </w:p>
    <w:p w14:paraId="5B62D568" w14:textId="77777777" w:rsidR="008472E9" w:rsidRPr="004648D7" w:rsidRDefault="00294C9E" w:rsidP="00AF7F70">
      <w:pPr>
        <w:autoSpaceDE w:val="0"/>
        <w:autoSpaceDN w:val="0"/>
        <w:adjustRightInd w:val="0"/>
        <w:spacing w:after="0" w:line="240" w:lineRule="auto"/>
        <w:ind w:firstLine="709"/>
        <w:jc w:val="both"/>
        <w:rPr>
          <w:rFonts w:cs="Times New Roman"/>
          <w:sz w:val="20"/>
          <w:szCs w:val="20"/>
          <w:lang w:val="es-ES"/>
        </w:rPr>
      </w:pPr>
      <w:r w:rsidRPr="004648D7">
        <w:rPr>
          <w:sz w:val="20"/>
          <w:szCs w:val="20"/>
          <w:lang w:val="es-ES"/>
        </w:rPr>
        <w:t>Una de las poblaciones, la constituida por mandos jerárquicos, ha sido indagada siguiendo el paradigma del legislador. Estos jefes debían indicar</w:t>
      </w:r>
      <w:r w:rsidR="00E77856" w:rsidRPr="004648D7">
        <w:rPr>
          <w:sz w:val="20"/>
          <w:szCs w:val="20"/>
          <w:lang w:val="es-ES"/>
        </w:rPr>
        <w:t>,</w:t>
      </w:r>
      <w:r w:rsidRPr="004648D7">
        <w:rPr>
          <w:sz w:val="20"/>
          <w:szCs w:val="20"/>
          <w:lang w:val="es-ES"/>
        </w:rPr>
        <w:t xml:space="preserve"> frente a cada ítem, si ellos apreciarían (o no) que un empleado adoptase el comportamiento presentado por el ítem, seleccionando su respuesta según un principio dicotómico: respuesta apreciada </w:t>
      </w:r>
      <w:r w:rsidR="00F37758" w:rsidRPr="004648D7">
        <w:rPr>
          <w:rFonts w:cs="Times New Roman"/>
          <w:i/>
          <w:sz w:val="20"/>
          <w:szCs w:val="20"/>
          <w:lang w:val="es-ES"/>
        </w:rPr>
        <w:t xml:space="preserve">versus </w:t>
      </w:r>
      <w:r w:rsidR="00F37758" w:rsidRPr="004648D7">
        <w:rPr>
          <w:rFonts w:cs="Times New Roman"/>
          <w:sz w:val="20"/>
          <w:szCs w:val="20"/>
          <w:lang w:val="es-ES"/>
        </w:rPr>
        <w:t>r</w:t>
      </w:r>
      <w:r w:rsidRPr="004648D7">
        <w:rPr>
          <w:rFonts w:cs="Times New Roman"/>
          <w:sz w:val="20"/>
          <w:szCs w:val="20"/>
          <w:lang w:val="es-ES"/>
        </w:rPr>
        <w:t xml:space="preserve">espuesta no apreciada. </w:t>
      </w:r>
    </w:p>
    <w:p w14:paraId="79A1DB68" w14:textId="77777777" w:rsidR="008472E9" w:rsidRPr="004648D7" w:rsidRDefault="008472E9" w:rsidP="00AF7F70">
      <w:pPr>
        <w:autoSpaceDE w:val="0"/>
        <w:autoSpaceDN w:val="0"/>
        <w:adjustRightInd w:val="0"/>
        <w:spacing w:after="0" w:line="240" w:lineRule="auto"/>
        <w:ind w:firstLine="709"/>
        <w:jc w:val="both"/>
        <w:rPr>
          <w:rFonts w:cs="Times New Roman"/>
          <w:sz w:val="20"/>
          <w:szCs w:val="20"/>
          <w:lang w:val="es-ES"/>
        </w:rPr>
      </w:pPr>
    </w:p>
    <w:p w14:paraId="516B22CF" w14:textId="77777777" w:rsidR="00294C9E" w:rsidRPr="004648D7" w:rsidRDefault="00294C9E" w:rsidP="00AF7F70">
      <w:pPr>
        <w:autoSpaceDE w:val="0"/>
        <w:autoSpaceDN w:val="0"/>
        <w:adjustRightInd w:val="0"/>
        <w:spacing w:after="0" w:line="240" w:lineRule="auto"/>
        <w:ind w:firstLine="709"/>
        <w:jc w:val="both"/>
        <w:rPr>
          <w:rFonts w:cs="Times New Roman"/>
          <w:sz w:val="20"/>
          <w:szCs w:val="20"/>
          <w:lang w:val="es-ES"/>
        </w:rPr>
      </w:pPr>
      <w:r w:rsidRPr="004648D7">
        <w:rPr>
          <w:rFonts w:cs="Times New Roman"/>
          <w:sz w:val="20"/>
          <w:szCs w:val="20"/>
          <w:lang w:val="es-ES"/>
        </w:rPr>
        <w:t>Por su parte, los empleados no jerárquicos fueron repartidos en 3 grupos y confrontados al paradigma de la auto-presentación. Ellos debían responder a cada ítem del cuestionario, pero cada grupo bajo una consigna particular: 1) consigna neutra (primer grupo), indicando con total sinceridad si ellos estaban o no acostumbrados a adoptar el comportamiento indicado por el ítem; 2) consigna s</w:t>
      </w:r>
      <w:r w:rsidR="00B50885" w:rsidRPr="004648D7">
        <w:rPr>
          <w:rFonts w:cs="Times New Roman"/>
          <w:sz w:val="20"/>
          <w:szCs w:val="20"/>
          <w:lang w:val="es-ES"/>
        </w:rPr>
        <w:t>obre-normativa (segundo grupo), escogiendo las respuestas que, según ellos, un empleado debería escoger para ser apreciado por su superior jerárquico</w:t>
      </w:r>
      <w:r w:rsidR="000A5705" w:rsidRPr="004648D7">
        <w:rPr>
          <w:rFonts w:cs="Times New Roman"/>
          <w:sz w:val="20"/>
          <w:szCs w:val="20"/>
          <w:lang w:val="es-ES"/>
        </w:rPr>
        <w:t>, esto es, responder no honestamente, sino tratando de quedar bien con el jefe y</w:t>
      </w:r>
      <w:r w:rsidR="00B50885" w:rsidRPr="004648D7">
        <w:rPr>
          <w:rFonts w:cs="Times New Roman"/>
          <w:sz w:val="20"/>
          <w:szCs w:val="20"/>
          <w:lang w:val="es-ES"/>
        </w:rPr>
        <w:t xml:space="preserve"> 3) consigna contra-normativa (tercer grupo), seleccionando las respuestas que, según ellos, un empleado debería escoger para ser mal visto por su superior jerárquico</w:t>
      </w:r>
      <w:r w:rsidR="000A5705" w:rsidRPr="004648D7">
        <w:rPr>
          <w:rFonts w:cs="Times New Roman"/>
          <w:sz w:val="20"/>
          <w:szCs w:val="20"/>
          <w:lang w:val="es-ES"/>
        </w:rPr>
        <w:t>, esto es, responder no honestamente, sino tratando de quedar mal ante el jefe</w:t>
      </w:r>
      <w:r w:rsidR="00B50885" w:rsidRPr="004648D7">
        <w:rPr>
          <w:rFonts w:cs="Times New Roman"/>
          <w:sz w:val="20"/>
          <w:szCs w:val="20"/>
          <w:lang w:val="es-ES"/>
        </w:rPr>
        <w:t>.</w:t>
      </w:r>
      <w:r w:rsidR="000A5705" w:rsidRPr="004648D7">
        <w:rPr>
          <w:rFonts w:cs="Times New Roman"/>
          <w:sz w:val="20"/>
          <w:szCs w:val="20"/>
          <w:lang w:val="es-ES"/>
        </w:rPr>
        <w:t xml:space="preserve"> </w:t>
      </w:r>
    </w:p>
    <w:p w14:paraId="16234D1F" w14:textId="77777777" w:rsidR="007F2554" w:rsidRPr="004648D7" w:rsidRDefault="007F2554" w:rsidP="00AF7F70">
      <w:pPr>
        <w:autoSpaceDE w:val="0"/>
        <w:autoSpaceDN w:val="0"/>
        <w:adjustRightInd w:val="0"/>
        <w:spacing w:after="0" w:line="240" w:lineRule="auto"/>
        <w:ind w:firstLine="709"/>
        <w:jc w:val="both"/>
        <w:rPr>
          <w:rFonts w:cs="Times New Roman"/>
          <w:sz w:val="20"/>
          <w:szCs w:val="20"/>
          <w:lang w:val="es-ES"/>
        </w:rPr>
      </w:pPr>
    </w:p>
    <w:p w14:paraId="635263A5" w14:textId="4EF62F96" w:rsidR="007F2554" w:rsidRPr="004648D7" w:rsidRDefault="007F2554" w:rsidP="00AF7F70">
      <w:pPr>
        <w:adjustRightInd w:val="0"/>
        <w:spacing w:after="0" w:line="240" w:lineRule="auto"/>
        <w:ind w:firstLine="709"/>
        <w:jc w:val="both"/>
        <w:rPr>
          <w:rFonts w:cs="Times New Roman"/>
          <w:sz w:val="20"/>
          <w:szCs w:val="20"/>
          <w:lang w:val="es-ES"/>
        </w:rPr>
      </w:pPr>
      <w:r w:rsidRPr="004648D7">
        <w:rPr>
          <w:rFonts w:cs="Times New Roman"/>
          <w:sz w:val="20"/>
          <w:szCs w:val="20"/>
          <w:lang w:val="es-ES"/>
        </w:rPr>
        <w:t>Algunas aclaraciones adicionales pueden ser necesarias para comprender esta metodolog</w:t>
      </w:r>
      <w:r w:rsidR="00774727" w:rsidRPr="004648D7">
        <w:rPr>
          <w:rFonts w:cs="Times New Roman"/>
          <w:sz w:val="20"/>
          <w:szCs w:val="20"/>
          <w:lang w:val="es-ES"/>
        </w:rPr>
        <w:t>í</w:t>
      </w:r>
      <w:r w:rsidRPr="004648D7">
        <w:rPr>
          <w:rFonts w:cs="Times New Roman"/>
          <w:sz w:val="20"/>
          <w:szCs w:val="20"/>
          <w:lang w:val="es-ES"/>
        </w:rPr>
        <w:t>a. La muestra de 120 empleados no es al azar, sino que se trata de una muestra intencional</w:t>
      </w:r>
      <w:r w:rsidR="00906934" w:rsidRPr="004648D7">
        <w:rPr>
          <w:rFonts w:cs="Times New Roman"/>
          <w:sz w:val="20"/>
          <w:szCs w:val="20"/>
          <w:lang w:val="es-ES"/>
        </w:rPr>
        <w:t xml:space="preserve">, </w:t>
      </w:r>
      <w:r w:rsidRPr="004648D7">
        <w:rPr>
          <w:rFonts w:cs="Times New Roman"/>
          <w:sz w:val="20"/>
          <w:szCs w:val="20"/>
          <w:lang w:val="es-ES"/>
        </w:rPr>
        <w:t>preparada siguiendo el criterio que marcan los paradigmas de investigación utilizados para la detec</w:t>
      </w:r>
      <w:r w:rsidR="00EC78DC" w:rsidRPr="004648D7">
        <w:rPr>
          <w:rFonts w:cs="Times New Roman"/>
          <w:sz w:val="20"/>
          <w:szCs w:val="20"/>
          <w:lang w:val="es-ES"/>
        </w:rPr>
        <w:t>ción de la presencia de normas</w:t>
      </w:r>
      <w:r w:rsidRPr="004648D7">
        <w:rPr>
          <w:rFonts w:cs="Times New Roman"/>
          <w:sz w:val="20"/>
          <w:szCs w:val="20"/>
          <w:lang w:val="es-ES"/>
        </w:rPr>
        <w:t xml:space="preserve">. Esto es, trabajar, por un lado, con un grupo de jefes para </w:t>
      </w:r>
      <w:r w:rsidR="00EC78DC" w:rsidRPr="004648D7">
        <w:rPr>
          <w:rFonts w:cs="Times New Roman"/>
          <w:sz w:val="20"/>
          <w:szCs w:val="20"/>
          <w:lang w:val="es-ES"/>
        </w:rPr>
        <w:t xml:space="preserve">constatar </w:t>
      </w:r>
      <w:r w:rsidRPr="004648D7">
        <w:rPr>
          <w:rFonts w:cs="Times New Roman"/>
          <w:sz w:val="20"/>
          <w:szCs w:val="20"/>
          <w:lang w:val="es-ES"/>
        </w:rPr>
        <w:t>si la variable relevada es apreciada o no, y por el otro, con un grupo de empleados para detectar si hay una consciencia de esa valorización, necesitándose a su vez de tres sub-grupos distintos que contesten cada uno bajo una consigna distinta (honesta, sobrenormativa y contranormativa). Si respecto de los jefes se encuentra que la dimensión estudiada es valorada positivamente y si se encuentran diferencias significativas entre consignas sobre-normativa y contra-normativa, entonces, puede hablarse de una norma. Este procedimiento está diseñado, pues, para sacarla a la luz.</w:t>
      </w:r>
    </w:p>
    <w:p w14:paraId="6AC5926C" w14:textId="77777777" w:rsidR="00EC78DC" w:rsidRPr="004648D7" w:rsidRDefault="00EC78DC" w:rsidP="00AF7F70">
      <w:pPr>
        <w:adjustRightInd w:val="0"/>
        <w:spacing w:after="0" w:line="240" w:lineRule="auto"/>
        <w:ind w:firstLine="709"/>
        <w:jc w:val="both"/>
        <w:rPr>
          <w:rFonts w:cs="Times New Roman"/>
          <w:sz w:val="20"/>
          <w:szCs w:val="20"/>
          <w:lang w:val="es-ES"/>
        </w:rPr>
      </w:pPr>
    </w:p>
    <w:p w14:paraId="388F1F23" w14:textId="68A31308" w:rsidR="00EC78DC" w:rsidRPr="004648D7" w:rsidRDefault="007F2554" w:rsidP="00AF7F70">
      <w:pPr>
        <w:adjustRightInd w:val="0"/>
        <w:spacing w:after="0" w:line="240" w:lineRule="auto"/>
        <w:ind w:firstLine="709"/>
        <w:jc w:val="both"/>
        <w:rPr>
          <w:rFonts w:cs="Times New Roman"/>
          <w:sz w:val="20"/>
          <w:szCs w:val="20"/>
          <w:lang w:val="es-ES"/>
        </w:rPr>
      </w:pPr>
      <w:r w:rsidRPr="004648D7">
        <w:rPr>
          <w:rFonts w:cs="Times New Roman"/>
          <w:sz w:val="20"/>
          <w:szCs w:val="20"/>
          <w:lang w:val="es-ES"/>
        </w:rPr>
        <w:lastRenderedPageBreak/>
        <w:t xml:space="preserve">Así, se </w:t>
      </w:r>
      <w:r w:rsidR="00EC78DC" w:rsidRPr="004648D7">
        <w:rPr>
          <w:rFonts w:cs="Times New Roman"/>
          <w:sz w:val="20"/>
          <w:szCs w:val="20"/>
          <w:lang w:val="es-ES"/>
        </w:rPr>
        <w:t xml:space="preserve">formaron </w:t>
      </w:r>
      <w:r w:rsidRPr="004648D7">
        <w:rPr>
          <w:rFonts w:cs="Times New Roman"/>
          <w:sz w:val="20"/>
          <w:szCs w:val="20"/>
          <w:lang w:val="es-ES"/>
        </w:rPr>
        <w:t>grupos de 30 porque éste es el mínimo requerido para poder aplicar los tests estadísticos necesarios para realizar esta indagación. Dentro de cada grupo, se toma</w:t>
      </w:r>
      <w:r w:rsidR="00EC78DC" w:rsidRPr="004648D7">
        <w:rPr>
          <w:rFonts w:cs="Times New Roman"/>
          <w:sz w:val="20"/>
          <w:szCs w:val="20"/>
          <w:lang w:val="es-ES"/>
        </w:rPr>
        <w:t>ro</w:t>
      </w:r>
      <w:r w:rsidRPr="004648D7">
        <w:rPr>
          <w:rFonts w:cs="Times New Roman"/>
          <w:sz w:val="20"/>
          <w:szCs w:val="20"/>
          <w:lang w:val="es-ES"/>
        </w:rPr>
        <w:t>n 15 hombres y 15 mujeres a los efectos de atender al posible efecto del género. Finalmente, las edades dentro de cada</w:t>
      </w:r>
      <w:r w:rsidR="004648D7">
        <w:rPr>
          <w:rFonts w:cs="Times New Roman"/>
          <w:sz w:val="20"/>
          <w:szCs w:val="20"/>
          <w:lang w:val="es-ES"/>
        </w:rPr>
        <w:t xml:space="preserve"> </w:t>
      </w:r>
      <w:r w:rsidRPr="004648D7">
        <w:rPr>
          <w:rFonts w:cs="Times New Roman"/>
          <w:sz w:val="20"/>
          <w:szCs w:val="20"/>
          <w:lang w:val="es-ES"/>
        </w:rPr>
        <w:t>grupo, se balancea</w:t>
      </w:r>
      <w:r w:rsidR="00EC78DC" w:rsidRPr="004648D7">
        <w:rPr>
          <w:rFonts w:cs="Times New Roman"/>
          <w:sz w:val="20"/>
          <w:szCs w:val="20"/>
          <w:lang w:val="es-ES"/>
        </w:rPr>
        <w:t>ro</w:t>
      </w:r>
      <w:r w:rsidRPr="004648D7">
        <w:rPr>
          <w:rFonts w:cs="Times New Roman"/>
          <w:sz w:val="20"/>
          <w:szCs w:val="20"/>
          <w:lang w:val="es-ES"/>
        </w:rPr>
        <w:t>n por rangos etarios, a efectos de neutralizar del mismo modo un posible efecto de la edad sobre las respuestas. En los 3 grupos de empleados no jerárquicos divididos cada uno en subgrupos de 15 mujeres y 15 hombres, hemos partido de una composición espontánea que resultó en 9 integrantes de entre 20 y 29, 3 de entre 30 y 39 años y 3 de más de 40. A partir de allí, hemos repetido esta misma composición para los grupos que debían responder en forma</w:t>
      </w:r>
      <w:r w:rsidR="009A5B71">
        <w:rPr>
          <w:rFonts w:cs="Times New Roman"/>
          <w:sz w:val="20"/>
          <w:szCs w:val="20"/>
          <w:lang w:val="es-ES"/>
        </w:rPr>
        <w:t xml:space="preserve"> </w:t>
      </w:r>
      <w:r w:rsidRPr="004648D7">
        <w:rPr>
          <w:rFonts w:cs="Times New Roman"/>
          <w:sz w:val="20"/>
          <w:szCs w:val="20"/>
          <w:lang w:val="es-ES"/>
        </w:rPr>
        <w:t>sobrenormativa y contranormativa. De esta forma, se elimina el posible efecto edad dentro de los grupos</w:t>
      </w:r>
      <w:r w:rsidR="00EC78DC" w:rsidRPr="004648D7">
        <w:rPr>
          <w:rFonts w:cs="Times New Roman"/>
          <w:sz w:val="20"/>
          <w:szCs w:val="20"/>
          <w:lang w:val="es-ES"/>
        </w:rPr>
        <w:t xml:space="preserve"> y sub-grupos.</w:t>
      </w:r>
      <w:r w:rsidRPr="004648D7">
        <w:rPr>
          <w:rFonts w:cs="Times New Roman"/>
          <w:sz w:val="20"/>
          <w:szCs w:val="20"/>
          <w:lang w:val="es-ES"/>
        </w:rPr>
        <w:t xml:space="preserve"> La antigüedad no fue relevada, pero en todos los casos, el requisito para completar el cuestionario fue contar con una antigüedad en la empresa no inferior al año al momento de responder.</w:t>
      </w:r>
      <w:r w:rsidR="00EC78DC" w:rsidRPr="004648D7">
        <w:rPr>
          <w:rFonts w:cs="Times New Roman"/>
          <w:sz w:val="20"/>
          <w:szCs w:val="20"/>
          <w:lang w:val="es-ES"/>
        </w:rPr>
        <w:t xml:space="preserve"> </w:t>
      </w:r>
    </w:p>
    <w:p w14:paraId="65AA5CC0" w14:textId="77777777" w:rsidR="00EC78DC" w:rsidRPr="004648D7" w:rsidRDefault="00EC78DC" w:rsidP="00AF7F70">
      <w:pPr>
        <w:adjustRightInd w:val="0"/>
        <w:spacing w:after="0" w:line="240" w:lineRule="auto"/>
        <w:ind w:firstLine="709"/>
        <w:jc w:val="both"/>
        <w:rPr>
          <w:rFonts w:cs="Times New Roman"/>
          <w:sz w:val="20"/>
          <w:szCs w:val="20"/>
          <w:lang w:val="es-ES"/>
        </w:rPr>
      </w:pPr>
    </w:p>
    <w:p w14:paraId="53B52630" w14:textId="0DAFC9B3" w:rsidR="008A3CA0" w:rsidRPr="004648D7" w:rsidRDefault="007F2554" w:rsidP="00AF7F70">
      <w:pPr>
        <w:adjustRightInd w:val="0"/>
        <w:spacing w:after="0" w:line="240" w:lineRule="auto"/>
        <w:ind w:firstLine="709"/>
        <w:jc w:val="both"/>
        <w:rPr>
          <w:rFonts w:cs="Times New Roman"/>
          <w:sz w:val="20"/>
          <w:szCs w:val="20"/>
          <w:lang w:val="es-ES"/>
        </w:rPr>
      </w:pPr>
      <w:r w:rsidRPr="004648D7">
        <w:rPr>
          <w:rFonts w:cs="Times New Roman"/>
          <w:sz w:val="20"/>
          <w:szCs w:val="20"/>
          <w:lang w:val="es-ES"/>
        </w:rPr>
        <w:t>Los empleados pertenec</w:t>
      </w:r>
      <w:r w:rsidR="00EC78DC" w:rsidRPr="004648D7">
        <w:rPr>
          <w:rFonts w:cs="Times New Roman"/>
          <w:sz w:val="20"/>
          <w:szCs w:val="20"/>
          <w:lang w:val="es-ES"/>
        </w:rPr>
        <w:t>ían</w:t>
      </w:r>
      <w:r w:rsidRPr="004648D7">
        <w:rPr>
          <w:rFonts w:cs="Times New Roman"/>
          <w:sz w:val="20"/>
          <w:szCs w:val="20"/>
          <w:lang w:val="es-ES"/>
        </w:rPr>
        <w:t xml:space="preserve"> a distintas empresas del tipo pymes de la ciudad de Tandil (Provincia de Buenos Aires). El criterio para definir PyME fue tomado de la Secretar</w:t>
      </w:r>
      <w:r w:rsidR="004648D7">
        <w:rPr>
          <w:rFonts w:cs="Times New Roman"/>
          <w:sz w:val="20"/>
          <w:szCs w:val="20"/>
          <w:lang w:val="es-ES"/>
        </w:rPr>
        <w:t>í</w:t>
      </w:r>
      <w:r w:rsidRPr="004648D7">
        <w:rPr>
          <w:rFonts w:cs="Times New Roman"/>
          <w:sz w:val="20"/>
          <w:szCs w:val="20"/>
          <w:lang w:val="es-ES"/>
        </w:rPr>
        <w:t>a de Emprendedores y Pymes del Ministerio de Producción de la Nación</w:t>
      </w:r>
      <w:r w:rsidR="00FA13F8">
        <w:rPr>
          <w:rFonts w:cs="Times New Roman"/>
          <w:sz w:val="20"/>
          <w:szCs w:val="20"/>
          <w:lang w:val="es-ES"/>
        </w:rPr>
        <w:t xml:space="preserve"> (Nota 1)</w:t>
      </w:r>
      <w:r w:rsidRPr="004648D7">
        <w:rPr>
          <w:rFonts w:cs="Times New Roman"/>
          <w:sz w:val="20"/>
          <w:szCs w:val="20"/>
          <w:lang w:val="es-ES"/>
        </w:rPr>
        <w:t xml:space="preserve">, con lo cual se </w:t>
      </w:r>
      <w:r w:rsidR="00EC78DC" w:rsidRPr="004648D7">
        <w:rPr>
          <w:rFonts w:cs="Times New Roman"/>
          <w:sz w:val="20"/>
          <w:szCs w:val="20"/>
          <w:lang w:val="es-ES"/>
        </w:rPr>
        <w:t xml:space="preserve">hizo el corte </w:t>
      </w:r>
      <w:r w:rsidRPr="004648D7">
        <w:rPr>
          <w:rFonts w:cs="Times New Roman"/>
          <w:sz w:val="20"/>
          <w:szCs w:val="20"/>
          <w:lang w:val="es-ES"/>
        </w:rPr>
        <w:t xml:space="preserve">a partir de 7 empleados y hasta 165 en Comercio y Servicios y a partir de 15 empleados y hasta 235 en Industria. Esto </w:t>
      </w:r>
      <w:r w:rsidR="001439D3" w:rsidRPr="004648D7">
        <w:rPr>
          <w:rFonts w:cs="Times New Roman"/>
          <w:sz w:val="20"/>
          <w:szCs w:val="20"/>
          <w:lang w:val="es-ES"/>
        </w:rPr>
        <w:t>ha d</w:t>
      </w:r>
      <w:r w:rsidRPr="004648D7">
        <w:rPr>
          <w:rFonts w:cs="Times New Roman"/>
          <w:sz w:val="20"/>
          <w:szCs w:val="20"/>
          <w:lang w:val="es-ES"/>
        </w:rPr>
        <w:t>eja</w:t>
      </w:r>
      <w:r w:rsidR="001439D3" w:rsidRPr="004648D7">
        <w:rPr>
          <w:rFonts w:cs="Times New Roman"/>
          <w:sz w:val="20"/>
          <w:szCs w:val="20"/>
          <w:lang w:val="es-ES"/>
        </w:rPr>
        <w:t>do</w:t>
      </w:r>
      <w:r w:rsidRPr="004648D7">
        <w:rPr>
          <w:rFonts w:cs="Times New Roman"/>
          <w:sz w:val="20"/>
          <w:szCs w:val="20"/>
          <w:lang w:val="es-ES"/>
        </w:rPr>
        <w:t xml:space="preserve"> fuera tanto a las microempresas como al segundo tramo de las pyme, más cercanas a la empresa grande que a la mediana y pequeña, en nuestra realidad local.</w:t>
      </w:r>
      <w:r w:rsidR="00EC78DC" w:rsidRPr="004648D7">
        <w:rPr>
          <w:rFonts w:cs="Times New Roman"/>
          <w:sz w:val="20"/>
          <w:szCs w:val="20"/>
          <w:lang w:val="es-ES"/>
        </w:rPr>
        <w:t xml:space="preserve"> Finalmente, p</w:t>
      </w:r>
      <w:r w:rsidRPr="004648D7">
        <w:rPr>
          <w:rFonts w:cs="Times New Roman"/>
          <w:sz w:val="20"/>
          <w:szCs w:val="20"/>
          <w:lang w:val="es-ES"/>
        </w:rPr>
        <w:t>ara tener una diversidad muestral que respond</w:t>
      </w:r>
      <w:r w:rsidR="00EC78DC" w:rsidRPr="004648D7">
        <w:rPr>
          <w:rFonts w:cs="Times New Roman"/>
          <w:sz w:val="20"/>
          <w:szCs w:val="20"/>
          <w:lang w:val="es-ES"/>
        </w:rPr>
        <w:t>ier</w:t>
      </w:r>
      <w:r w:rsidRPr="004648D7">
        <w:rPr>
          <w:rFonts w:cs="Times New Roman"/>
          <w:sz w:val="20"/>
          <w:szCs w:val="20"/>
          <w:lang w:val="es-ES"/>
        </w:rPr>
        <w:t>a a la diversidad sectorial de la ciudad, se tomó como punto de partido el Censo Nacional Económico 2004/2005, que es el último actualizado realizado por la Dirección Provincial de Estadística de la Provincia de Buenos Aires, que arroj</w:t>
      </w:r>
      <w:r w:rsidR="00EC78DC" w:rsidRPr="004648D7">
        <w:rPr>
          <w:rFonts w:cs="Times New Roman"/>
          <w:sz w:val="20"/>
          <w:szCs w:val="20"/>
          <w:lang w:val="es-ES"/>
        </w:rPr>
        <w:t>ó</w:t>
      </w:r>
      <w:r w:rsidRPr="004648D7">
        <w:rPr>
          <w:rFonts w:cs="Times New Roman"/>
          <w:sz w:val="20"/>
          <w:szCs w:val="20"/>
          <w:lang w:val="es-ES"/>
        </w:rPr>
        <w:t xml:space="preserve"> 3245 unidades censales productivas.  De ellas, el 53% </w:t>
      </w:r>
      <w:r w:rsidR="00EC78DC" w:rsidRPr="004648D7">
        <w:rPr>
          <w:rFonts w:cs="Times New Roman"/>
          <w:sz w:val="20"/>
          <w:szCs w:val="20"/>
          <w:lang w:val="es-ES"/>
        </w:rPr>
        <w:t>eran de</w:t>
      </w:r>
      <w:r w:rsidRPr="004648D7">
        <w:rPr>
          <w:rFonts w:cs="Times New Roman"/>
          <w:sz w:val="20"/>
          <w:szCs w:val="20"/>
          <w:lang w:val="es-ES"/>
        </w:rPr>
        <w:t>l rubro Comercio, 12% Industria, 10% Servicios inmobiliarios, especiales y empresariales, 8%  Servicios de salud, 5% Hoteles y restaurantes, 3% Transporte y derivados, y el 9% restante se repart</w:t>
      </w:r>
      <w:r w:rsidR="00433880" w:rsidRPr="004648D7">
        <w:rPr>
          <w:rFonts w:cs="Times New Roman"/>
          <w:sz w:val="20"/>
          <w:szCs w:val="20"/>
          <w:lang w:val="es-ES"/>
        </w:rPr>
        <w:t>í</w:t>
      </w:r>
      <w:r w:rsidR="006D05B7" w:rsidRPr="004648D7">
        <w:rPr>
          <w:rFonts w:cs="Times New Roman"/>
          <w:sz w:val="20"/>
          <w:szCs w:val="20"/>
          <w:lang w:val="es-ES"/>
        </w:rPr>
        <w:t>a</w:t>
      </w:r>
      <w:r w:rsidRPr="004648D7">
        <w:rPr>
          <w:rFonts w:cs="Times New Roman"/>
          <w:sz w:val="20"/>
          <w:szCs w:val="20"/>
          <w:lang w:val="es-ES"/>
        </w:rPr>
        <w:t xml:space="preserve"> entre obras sociales, educación, etc., con lo cual hemos tomado este primer criterio a fin de segmentar nuestra muestra en el mismo sentido, cubriendo así un 91% de los sectores presentes en la actividad económica de la ciudad, con el</w:t>
      </w:r>
      <w:r w:rsidR="006D05B7" w:rsidRPr="004648D7">
        <w:rPr>
          <w:rFonts w:cs="Times New Roman"/>
          <w:sz w:val="20"/>
          <w:szCs w:val="20"/>
          <w:lang w:val="es-ES"/>
        </w:rPr>
        <w:t xml:space="preserve"> mismo peso ponderado que arrojó</w:t>
      </w:r>
      <w:r w:rsidRPr="004648D7">
        <w:rPr>
          <w:rFonts w:cs="Times New Roman"/>
          <w:sz w:val="20"/>
          <w:szCs w:val="20"/>
          <w:lang w:val="es-ES"/>
        </w:rPr>
        <w:t xml:space="preserve"> dicho censo y dejando de lado las actividades que </w:t>
      </w:r>
      <w:r w:rsidR="006D05B7" w:rsidRPr="004648D7">
        <w:rPr>
          <w:rFonts w:cs="Times New Roman"/>
          <w:sz w:val="20"/>
          <w:szCs w:val="20"/>
          <w:lang w:val="es-ES"/>
        </w:rPr>
        <w:t>tuvieran</w:t>
      </w:r>
      <w:r w:rsidRPr="004648D7">
        <w:rPr>
          <w:rFonts w:cs="Times New Roman"/>
          <w:sz w:val="20"/>
          <w:szCs w:val="20"/>
          <w:lang w:val="es-ES"/>
        </w:rPr>
        <w:t xml:space="preserve"> algún componente público y que</w:t>
      </w:r>
      <w:r w:rsidR="00433880" w:rsidRPr="004648D7">
        <w:rPr>
          <w:rFonts w:cs="Times New Roman"/>
          <w:sz w:val="20"/>
          <w:szCs w:val="20"/>
          <w:lang w:val="es-ES"/>
        </w:rPr>
        <w:t>,</w:t>
      </w:r>
      <w:r w:rsidRPr="004648D7">
        <w:rPr>
          <w:rFonts w:cs="Times New Roman"/>
          <w:sz w:val="20"/>
          <w:szCs w:val="20"/>
          <w:lang w:val="es-ES"/>
        </w:rPr>
        <w:t xml:space="preserve"> de ser </w:t>
      </w:r>
      <w:r w:rsidR="00433880" w:rsidRPr="004648D7">
        <w:rPr>
          <w:rFonts w:cs="Times New Roman"/>
          <w:sz w:val="20"/>
          <w:szCs w:val="20"/>
          <w:lang w:val="es-ES"/>
        </w:rPr>
        <w:t>incluidas</w:t>
      </w:r>
      <w:r w:rsidRPr="004648D7">
        <w:rPr>
          <w:rFonts w:cs="Times New Roman"/>
          <w:sz w:val="20"/>
          <w:szCs w:val="20"/>
          <w:lang w:val="es-ES"/>
        </w:rPr>
        <w:t xml:space="preserve">, </w:t>
      </w:r>
      <w:r w:rsidR="006D05B7" w:rsidRPr="004648D7">
        <w:rPr>
          <w:rFonts w:cs="Times New Roman"/>
          <w:sz w:val="20"/>
          <w:szCs w:val="20"/>
          <w:lang w:val="es-ES"/>
        </w:rPr>
        <w:t xml:space="preserve">hubieran contaminado </w:t>
      </w:r>
      <w:r w:rsidRPr="004648D7">
        <w:rPr>
          <w:rFonts w:cs="Times New Roman"/>
          <w:sz w:val="20"/>
          <w:szCs w:val="20"/>
          <w:lang w:val="es-ES"/>
        </w:rPr>
        <w:t xml:space="preserve"> esta muestra que está centrada en el sector privado.</w:t>
      </w:r>
    </w:p>
    <w:p w14:paraId="6786E39D" w14:textId="66D40142" w:rsidR="00DD479F" w:rsidRDefault="00DD479F" w:rsidP="00AF7F70">
      <w:pPr>
        <w:adjustRightInd w:val="0"/>
        <w:spacing w:after="0" w:line="240" w:lineRule="auto"/>
        <w:ind w:firstLine="709"/>
        <w:jc w:val="both"/>
        <w:rPr>
          <w:rFonts w:cs="Times New Roman"/>
          <w:sz w:val="20"/>
          <w:szCs w:val="20"/>
          <w:lang w:val="es-ES"/>
        </w:rPr>
      </w:pPr>
    </w:p>
    <w:p w14:paraId="193D8C38" w14:textId="77777777" w:rsidR="00FA13F8" w:rsidRPr="00F134AE" w:rsidRDefault="00FA13F8" w:rsidP="00FA13F8">
      <w:pPr>
        <w:pStyle w:val="Textonotapie"/>
        <w:rPr>
          <w:sz w:val="16"/>
          <w:szCs w:val="16"/>
          <w:lang w:val="es-ES"/>
        </w:rPr>
      </w:pPr>
      <w:r>
        <w:rPr>
          <w:rFonts w:cs="Times New Roman"/>
          <w:lang w:val="es-ES"/>
        </w:rPr>
        <w:t xml:space="preserve">Nota 1: </w:t>
      </w:r>
      <w:r w:rsidRPr="00F134AE">
        <w:rPr>
          <w:sz w:val="16"/>
          <w:szCs w:val="16"/>
        </w:rPr>
        <w:t xml:space="preserve">Véase </w:t>
      </w:r>
      <w:hyperlink r:id="rId15" w:tgtFrame="_blank" w:history="1">
        <w:r w:rsidRPr="00F134AE">
          <w:rPr>
            <w:rStyle w:val="Hipervnculo"/>
            <w:rFonts w:cs="Arial"/>
            <w:color w:val="1155CC"/>
            <w:sz w:val="16"/>
            <w:szCs w:val="16"/>
            <w:shd w:val="clear" w:color="auto" w:fill="FFFFFF"/>
          </w:rPr>
          <w:t>http://www.estadistica.ec.gba.gov.ar/dpe/Estadistica/cne04_05/prueba/muni04.html</w:t>
        </w:r>
      </w:hyperlink>
    </w:p>
    <w:p w14:paraId="6E41308B" w14:textId="4C04DA95" w:rsidR="00AF7F70" w:rsidRPr="004648D7" w:rsidRDefault="00AF7F70" w:rsidP="00FA13F8">
      <w:pPr>
        <w:adjustRightInd w:val="0"/>
        <w:spacing w:after="0" w:line="240" w:lineRule="auto"/>
        <w:jc w:val="both"/>
        <w:rPr>
          <w:rFonts w:cs="Times New Roman"/>
          <w:sz w:val="20"/>
          <w:szCs w:val="20"/>
          <w:lang w:val="es-ES"/>
        </w:rPr>
      </w:pPr>
    </w:p>
    <w:p w14:paraId="1E0CA589" w14:textId="0B25D268" w:rsidR="00CB08AE" w:rsidRDefault="0038262F" w:rsidP="00AF7F70">
      <w:pPr>
        <w:spacing w:after="0" w:line="240" w:lineRule="auto"/>
        <w:rPr>
          <w:rFonts w:cs="Times New Roman"/>
          <w:b/>
          <w:sz w:val="20"/>
          <w:szCs w:val="20"/>
          <w:lang w:val="es-ES"/>
        </w:rPr>
      </w:pPr>
      <w:r w:rsidRPr="004648D7">
        <w:rPr>
          <w:rFonts w:cs="Times New Roman"/>
          <w:b/>
          <w:sz w:val="20"/>
          <w:szCs w:val="20"/>
          <w:lang w:val="es-ES"/>
        </w:rPr>
        <w:t>Hipótesis</w:t>
      </w:r>
    </w:p>
    <w:p w14:paraId="4505A038" w14:textId="77777777" w:rsidR="00AF7F70" w:rsidRPr="004648D7" w:rsidRDefault="00AF7F70" w:rsidP="00AF7F70">
      <w:pPr>
        <w:spacing w:after="0" w:line="240" w:lineRule="auto"/>
        <w:rPr>
          <w:rFonts w:cs="Times New Roman"/>
          <w:b/>
          <w:sz w:val="20"/>
          <w:szCs w:val="20"/>
          <w:lang w:val="es-ES"/>
        </w:rPr>
      </w:pPr>
    </w:p>
    <w:p w14:paraId="66372DF7" w14:textId="0AAD18F5" w:rsidR="009C0F87" w:rsidRPr="00AF7F70" w:rsidRDefault="00656502" w:rsidP="00AF7F70">
      <w:pPr>
        <w:pStyle w:val="Prrafodelista"/>
        <w:numPr>
          <w:ilvl w:val="0"/>
          <w:numId w:val="1"/>
        </w:numPr>
        <w:spacing w:after="0" w:line="240" w:lineRule="auto"/>
        <w:jc w:val="both"/>
        <w:rPr>
          <w:rFonts w:asciiTheme="minorHAnsi" w:hAnsiTheme="minorHAnsi" w:cs="Times New Roman"/>
          <w:sz w:val="20"/>
          <w:szCs w:val="20"/>
          <w:lang w:val="es-ES"/>
        </w:rPr>
      </w:pPr>
      <w:r>
        <w:rPr>
          <w:rFonts w:asciiTheme="minorHAnsi" w:hAnsiTheme="minorHAnsi" w:cs="Times New Roman"/>
          <w:sz w:val="20"/>
          <w:szCs w:val="20"/>
          <w:lang w:val="es-ES"/>
        </w:rPr>
        <w:t>L</w:t>
      </w:r>
      <w:r w:rsidR="0038262F" w:rsidRPr="00AF7F70">
        <w:rPr>
          <w:rFonts w:asciiTheme="minorHAnsi" w:hAnsiTheme="minorHAnsi" w:cs="Times New Roman"/>
          <w:sz w:val="20"/>
          <w:szCs w:val="20"/>
          <w:lang w:val="es-ES"/>
        </w:rPr>
        <w:t>os cuadros jerárquicos valorizan a los empleados que presentan un alto nivel de b</w:t>
      </w:r>
      <w:r w:rsidR="00547EA0" w:rsidRPr="00AF7F70">
        <w:rPr>
          <w:rFonts w:asciiTheme="minorHAnsi" w:hAnsiTheme="minorHAnsi" w:cs="Times New Roman"/>
          <w:sz w:val="20"/>
          <w:szCs w:val="20"/>
          <w:lang w:val="es-ES"/>
        </w:rPr>
        <w:t xml:space="preserve">ienestar </w:t>
      </w:r>
      <w:r w:rsidR="009C0F87" w:rsidRPr="00AF7F70">
        <w:rPr>
          <w:rFonts w:asciiTheme="minorHAnsi" w:hAnsiTheme="minorHAnsi" w:cs="Times New Roman"/>
          <w:sz w:val="20"/>
          <w:szCs w:val="20"/>
          <w:lang w:val="es-ES"/>
        </w:rPr>
        <w:t>(H1),</w:t>
      </w:r>
    </w:p>
    <w:p w14:paraId="6DEB5B95" w14:textId="35D430B9" w:rsidR="009C0F87" w:rsidRPr="004648D7" w:rsidRDefault="00656502" w:rsidP="00AF7F70">
      <w:pPr>
        <w:pStyle w:val="Prrafodelista"/>
        <w:numPr>
          <w:ilvl w:val="0"/>
          <w:numId w:val="1"/>
        </w:numPr>
        <w:spacing w:after="0" w:line="240" w:lineRule="auto"/>
        <w:jc w:val="both"/>
        <w:rPr>
          <w:rFonts w:asciiTheme="minorHAnsi" w:hAnsiTheme="minorHAnsi" w:cs="Times New Roman"/>
          <w:sz w:val="20"/>
          <w:szCs w:val="20"/>
          <w:lang w:val="es-ES"/>
        </w:rPr>
      </w:pPr>
      <w:r>
        <w:rPr>
          <w:rFonts w:asciiTheme="minorHAnsi" w:hAnsiTheme="minorHAnsi" w:cs="Times New Roman"/>
          <w:sz w:val="20"/>
          <w:szCs w:val="20"/>
          <w:lang w:val="es-ES"/>
        </w:rPr>
        <w:t>L</w:t>
      </w:r>
      <w:r w:rsidR="00547EA0" w:rsidRPr="004648D7">
        <w:rPr>
          <w:rFonts w:asciiTheme="minorHAnsi" w:hAnsiTheme="minorHAnsi" w:cs="Times New Roman"/>
          <w:sz w:val="20"/>
          <w:szCs w:val="20"/>
          <w:lang w:val="es-ES"/>
        </w:rPr>
        <w:t xml:space="preserve">os empleados son conscientes de esta valorización y muestran habitualmente un nivel de bienestar elevado </w:t>
      </w:r>
      <w:r w:rsidR="009C0F87" w:rsidRPr="004648D7">
        <w:rPr>
          <w:rFonts w:asciiTheme="minorHAnsi" w:hAnsiTheme="minorHAnsi" w:cs="Times New Roman"/>
          <w:sz w:val="20"/>
          <w:szCs w:val="20"/>
          <w:lang w:val="es-ES"/>
        </w:rPr>
        <w:t>(H2),</w:t>
      </w:r>
    </w:p>
    <w:p w14:paraId="792550D2" w14:textId="73FDEB92" w:rsidR="009C0F87" w:rsidRPr="004648D7" w:rsidRDefault="00656502" w:rsidP="00AF7F70">
      <w:pPr>
        <w:pStyle w:val="Prrafodelista"/>
        <w:numPr>
          <w:ilvl w:val="0"/>
          <w:numId w:val="1"/>
        </w:numPr>
        <w:spacing w:after="0" w:line="240" w:lineRule="auto"/>
        <w:jc w:val="both"/>
        <w:rPr>
          <w:rFonts w:asciiTheme="minorHAnsi" w:hAnsiTheme="minorHAnsi" w:cs="Times New Roman"/>
          <w:sz w:val="20"/>
          <w:szCs w:val="20"/>
          <w:lang w:val="es-ES"/>
        </w:rPr>
      </w:pPr>
      <w:r>
        <w:rPr>
          <w:rFonts w:asciiTheme="minorHAnsi" w:hAnsiTheme="minorHAnsi" w:cs="Times New Roman"/>
          <w:sz w:val="20"/>
          <w:szCs w:val="20"/>
          <w:lang w:val="es-ES"/>
        </w:rPr>
        <w:t>L</w:t>
      </w:r>
      <w:r w:rsidR="00547EA0" w:rsidRPr="004648D7">
        <w:rPr>
          <w:rFonts w:asciiTheme="minorHAnsi" w:hAnsiTheme="minorHAnsi" w:cs="Times New Roman"/>
          <w:sz w:val="20"/>
          <w:szCs w:val="20"/>
          <w:lang w:val="es-ES"/>
        </w:rPr>
        <w:t>os empleados son conscientes de esta valoriza</w:t>
      </w:r>
      <w:r w:rsidR="00A4342A" w:rsidRPr="004648D7">
        <w:rPr>
          <w:rFonts w:asciiTheme="minorHAnsi" w:hAnsiTheme="minorHAnsi" w:cs="Times New Roman"/>
          <w:sz w:val="20"/>
          <w:szCs w:val="20"/>
          <w:lang w:val="es-ES"/>
        </w:rPr>
        <w:t>c</w:t>
      </w:r>
      <w:r w:rsidR="00547EA0" w:rsidRPr="004648D7">
        <w:rPr>
          <w:rFonts w:asciiTheme="minorHAnsi" w:hAnsiTheme="minorHAnsi" w:cs="Times New Roman"/>
          <w:sz w:val="20"/>
          <w:szCs w:val="20"/>
          <w:lang w:val="es-ES"/>
        </w:rPr>
        <w:t>ión y para dar una buena imagen de sí mismos de</w:t>
      </w:r>
      <w:r w:rsidR="00A4342A" w:rsidRPr="004648D7">
        <w:rPr>
          <w:rFonts w:asciiTheme="minorHAnsi" w:hAnsiTheme="minorHAnsi" w:cs="Times New Roman"/>
          <w:sz w:val="20"/>
          <w:szCs w:val="20"/>
          <w:lang w:val="es-ES"/>
        </w:rPr>
        <w:t>c</w:t>
      </w:r>
      <w:r w:rsidR="00547EA0" w:rsidRPr="004648D7">
        <w:rPr>
          <w:rFonts w:asciiTheme="minorHAnsi" w:hAnsiTheme="minorHAnsi" w:cs="Times New Roman"/>
          <w:sz w:val="20"/>
          <w:szCs w:val="20"/>
          <w:lang w:val="es-ES"/>
        </w:rPr>
        <w:t xml:space="preserve">laran tener un nivel de bienestar elevado </w:t>
      </w:r>
      <w:r w:rsidR="009C0F87" w:rsidRPr="004648D7">
        <w:rPr>
          <w:rFonts w:asciiTheme="minorHAnsi" w:hAnsiTheme="minorHAnsi" w:cs="Times New Roman"/>
          <w:sz w:val="20"/>
          <w:szCs w:val="20"/>
          <w:lang w:val="es-ES"/>
        </w:rPr>
        <w:t>(H3),</w:t>
      </w:r>
    </w:p>
    <w:p w14:paraId="279A857F" w14:textId="4F42C5B9" w:rsidR="009C0F87" w:rsidRPr="004648D7" w:rsidRDefault="00656502" w:rsidP="00AF7F70">
      <w:pPr>
        <w:pStyle w:val="Prrafodelista"/>
        <w:numPr>
          <w:ilvl w:val="0"/>
          <w:numId w:val="1"/>
        </w:numPr>
        <w:spacing w:after="0" w:line="240" w:lineRule="auto"/>
        <w:jc w:val="both"/>
        <w:rPr>
          <w:rFonts w:asciiTheme="minorHAnsi" w:hAnsiTheme="minorHAnsi" w:cs="Times New Roman"/>
          <w:sz w:val="20"/>
          <w:szCs w:val="20"/>
          <w:lang w:val="es-ES"/>
        </w:rPr>
      </w:pPr>
      <w:r>
        <w:rPr>
          <w:rFonts w:asciiTheme="minorHAnsi" w:hAnsiTheme="minorHAnsi" w:cs="Times New Roman"/>
          <w:sz w:val="20"/>
          <w:szCs w:val="20"/>
          <w:lang w:val="es-ES"/>
        </w:rPr>
        <w:t>L</w:t>
      </w:r>
      <w:r w:rsidR="00A4342A" w:rsidRPr="004648D7">
        <w:rPr>
          <w:rFonts w:asciiTheme="minorHAnsi" w:hAnsiTheme="minorHAnsi" w:cs="Times New Roman"/>
          <w:sz w:val="20"/>
          <w:szCs w:val="20"/>
          <w:lang w:val="es-ES"/>
        </w:rPr>
        <w:t xml:space="preserve">os empleados son conscientes de esta valorización y para dar una mala imagen de sí mismos declaran tener un bajo nivel de bienestar </w:t>
      </w:r>
      <w:r w:rsidR="009C0F87" w:rsidRPr="004648D7">
        <w:rPr>
          <w:rFonts w:asciiTheme="minorHAnsi" w:hAnsiTheme="minorHAnsi" w:cs="Times New Roman"/>
          <w:sz w:val="20"/>
          <w:szCs w:val="20"/>
          <w:lang w:val="es-ES"/>
        </w:rPr>
        <w:t>(H4),</w:t>
      </w:r>
    </w:p>
    <w:p w14:paraId="6E0020B1" w14:textId="47123921" w:rsidR="009C0F87" w:rsidRPr="004648D7" w:rsidRDefault="00656502" w:rsidP="00AF7F70">
      <w:pPr>
        <w:pStyle w:val="Prrafodelista"/>
        <w:numPr>
          <w:ilvl w:val="0"/>
          <w:numId w:val="1"/>
        </w:numPr>
        <w:spacing w:after="0" w:line="240" w:lineRule="auto"/>
        <w:jc w:val="both"/>
        <w:rPr>
          <w:rFonts w:asciiTheme="minorHAnsi" w:hAnsiTheme="minorHAnsi" w:cs="Times New Roman"/>
          <w:sz w:val="20"/>
          <w:szCs w:val="20"/>
          <w:lang w:val="es-ES"/>
        </w:rPr>
      </w:pPr>
      <w:r>
        <w:rPr>
          <w:rFonts w:asciiTheme="minorHAnsi" w:hAnsiTheme="minorHAnsi" w:cs="Times New Roman"/>
          <w:sz w:val="20"/>
          <w:szCs w:val="20"/>
          <w:lang w:val="es-ES"/>
        </w:rPr>
        <w:t>L</w:t>
      </w:r>
      <w:r w:rsidR="00A4342A" w:rsidRPr="004648D7">
        <w:rPr>
          <w:rFonts w:asciiTheme="minorHAnsi" w:hAnsiTheme="minorHAnsi" w:cs="Times New Roman"/>
          <w:sz w:val="20"/>
          <w:szCs w:val="20"/>
          <w:lang w:val="es-ES"/>
        </w:rPr>
        <w:t xml:space="preserve">os empleados son conscientes de esta valorización y declaran tener un nivel de bienestar más elevado para dar una buena imagen que para dar una mala imagen </w:t>
      </w:r>
      <w:r w:rsidR="009C0F87" w:rsidRPr="004648D7">
        <w:rPr>
          <w:rFonts w:asciiTheme="minorHAnsi" w:hAnsiTheme="minorHAnsi" w:cs="Times New Roman"/>
          <w:sz w:val="20"/>
          <w:szCs w:val="20"/>
          <w:lang w:val="es-ES"/>
        </w:rPr>
        <w:t>(H</w:t>
      </w:r>
      <w:r w:rsidR="00613DA2" w:rsidRPr="004648D7">
        <w:rPr>
          <w:rFonts w:asciiTheme="minorHAnsi" w:hAnsiTheme="minorHAnsi" w:cs="Times New Roman"/>
          <w:sz w:val="20"/>
          <w:szCs w:val="20"/>
          <w:lang w:val="es-ES"/>
        </w:rPr>
        <w:t>5</w:t>
      </w:r>
      <w:r w:rsidR="009C0F87" w:rsidRPr="004648D7">
        <w:rPr>
          <w:rFonts w:asciiTheme="minorHAnsi" w:hAnsiTheme="minorHAnsi" w:cs="Times New Roman"/>
          <w:sz w:val="20"/>
          <w:szCs w:val="20"/>
          <w:lang w:val="es-ES"/>
        </w:rPr>
        <w:t>).</w:t>
      </w:r>
    </w:p>
    <w:p w14:paraId="15F3120D" w14:textId="77777777" w:rsidR="009C0F87" w:rsidRPr="00AF7F70" w:rsidRDefault="009C0F87" w:rsidP="00AF7F70">
      <w:pPr>
        <w:pStyle w:val="Prrafodelista"/>
        <w:spacing w:after="0" w:line="240" w:lineRule="auto"/>
        <w:ind w:left="360"/>
        <w:jc w:val="both"/>
        <w:rPr>
          <w:rFonts w:asciiTheme="minorHAnsi" w:hAnsiTheme="minorHAnsi" w:cs="Times New Roman"/>
          <w:sz w:val="20"/>
          <w:szCs w:val="20"/>
          <w:lang w:val="es-ES"/>
        </w:rPr>
      </w:pPr>
    </w:p>
    <w:p w14:paraId="290837FE" w14:textId="77777777" w:rsidR="00DD479F" w:rsidRPr="004648D7" w:rsidRDefault="00DD479F" w:rsidP="00AF7F70">
      <w:pPr>
        <w:spacing w:after="0" w:line="240" w:lineRule="auto"/>
        <w:ind w:firstLine="709"/>
        <w:rPr>
          <w:rFonts w:cs="Times New Roman"/>
          <w:sz w:val="20"/>
          <w:szCs w:val="20"/>
          <w:lang w:val="es-ES"/>
        </w:rPr>
      </w:pPr>
    </w:p>
    <w:p w14:paraId="3B58D8C0" w14:textId="2846E167" w:rsidR="008A3CA0" w:rsidRPr="004648D7" w:rsidRDefault="001F720E" w:rsidP="00AF7F70">
      <w:pPr>
        <w:autoSpaceDE w:val="0"/>
        <w:autoSpaceDN w:val="0"/>
        <w:adjustRightInd w:val="0"/>
        <w:spacing w:after="0" w:line="240" w:lineRule="auto"/>
        <w:rPr>
          <w:b/>
          <w:bCs/>
          <w:sz w:val="20"/>
          <w:szCs w:val="20"/>
          <w:lang w:val="es-ES"/>
        </w:rPr>
      </w:pPr>
      <w:r w:rsidRPr="004648D7">
        <w:rPr>
          <w:b/>
          <w:bCs/>
          <w:sz w:val="20"/>
          <w:szCs w:val="20"/>
          <w:lang w:val="es-ES"/>
        </w:rPr>
        <w:t>Resultados.</w:t>
      </w:r>
    </w:p>
    <w:p w14:paraId="5A80108B" w14:textId="77777777" w:rsidR="008472E9" w:rsidRPr="004648D7" w:rsidRDefault="008472E9" w:rsidP="00AF7F70">
      <w:pPr>
        <w:autoSpaceDE w:val="0"/>
        <w:autoSpaceDN w:val="0"/>
        <w:adjustRightInd w:val="0"/>
        <w:spacing w:after="0" w:line="240" w:lineRule="auto"/>
        <w:ind w:firstLine="709"/>
        <w:rPr>
          <w:b/>
          <w:bCs/>
          <w:sz w:val="20"/>
          <w:szCs w:val="20"/>
          <w:lang w:val="es-ES"/>
        </w:rPr>
      </w:pPr>
    </w:p>
    <w:p w14:paraId="7E0799AE" w14:textId="2B1675EC" w:rsidR="004C4420" w:rsidRPr="004648D7" w:rsidRDefault="00DD139E" w:rsidP="00AF7F70">
      <w:pPr>
        <w:autoSpaceDE w:val="0"/>
        <w:autoSpaceDN w:val="0"/>
        <w:adjustRightInd w:val="0"/>
        <w:spacing w:after="0" w:line="240" w:lineRule="auto"/>
        <w:rPr>
          <w:b/>
          <w:bCs/>
          <w:i/>
          <w:iCs/>
          <w:sz w:val="20"/>
          <w:szCs w:val="20"/>
          <w:lang w:val="es-ES"/>
        </w:rPr>
      </w:pPr>
      <w:r w:rsidRPr="004648D7">
        <w:rPr>
          <w:b/>
          <w:bCs/>
          <w:i/>
          <w:iCs/>
          <w:sz w:val="20"/>
          <w:szCs w:val="20"/>
          <w:lang w:val="es-ES"/>
        </w:rPr>
        <w:t>En los cuadros jerárquicos</w:t>
      </w:r>
      <w:r w:rsidR="001F720E">
        <w:rPr>
          <w:b/>
          <w:bCs/>
          <w:i/>
          <w:iCs/>
          <w:sz w:val="20"/>
          <w:szCs w:val="20"/>
          <w:lang w:val="es-ES"/>
        </w:rPr>
        <w:t>.</w:t>
      </w:r>
    </w:p>
    <w:p w14:paraId="049FABB7" w14:textId="77777777" w:rsidR="008472E9" w:rsidRPr="004648D7" w:rsidRDefault="008472E9" w:rsidP="00AF7F70">
      <w:pPr>
        <w:spacing w:after="0" w:line="240" w:lineRule="auto"/>
        <w:ind w:firstLine="709"/>
        <w:jc w:val="both"/>
        <w:rPr>
          <w:rFonts w:cs="Times New Roman"/>
          <w:sz w:val="20"/>
          <w:szCs w:val="20"/>
          <w:lang w:val="es-ES"/>
        </w:rPr>
      </w:pPr>
    </w:p>
    <w:p w14:paraId="7C8B3690" w14:textId="77777777" w:rsidR="004C4420" w:rsidRPr="004648D7" w:rsidRDefault="00DD139E" w:rsidP="00AF7F70">
      <w:pPr>
        <w:spacing w:after="0" w:line="240" w:lineRule="auto"/>
        <w:jc w:val="both"/>
        <w:rPr>
          <w:rFonts w:cs="Times New Roman"/>
          <w:sz w:val="20"/>
          <w:szCs w:val="20"/>
          <w:lang w:val="es-ES"/>
        </w:rPr>
      </w:pPr>
      <w:r w:rsidRPr="004648D7">
        <w:rPr>
          <w:rFonts w:cs="Times New Roman"/>
          <w:sz w:val="20"/>
          <w:szCs w:val="20"/>
          <w:lang w:val="es-ES"/>
        </w:rPr>
        <w:t xml:space="preserve">Se observa que, cualquiera sea el género, los cuadros suministran más respuestas positivas que negativas </w:t>
      </w:r>
      <w:r w:rsidRPr="004648D7">
        <w:rPr>
          <w:bCs/>
          <w:sz w:val="20"/>
          <w:szCs w:val="20"/>
          <w:lang w:val="es-ES"/>
        </w:rPr>
        <w:t>(tabla</w:t>
      </w:r>
      <w:r w:rsidR="004C4420" w:rsidRPr="004648D7">
        <w:rPr>
          <w:bCs/>
          <w:sz w:val="20"/>
          <w:szCs w:val="20"/>
          <w:lang w:val="es-ES"/>
        </w:rPr>
        <w:t xml:space="preserve"> 1), </w:t>
      </w:r>
      <w:r w:rsidRPr="004648D7">
        <w:rPr>
          <w:bCs/>
          <w:sz w:val="20"/>
          <w:szCs w:val="20"/>
          <w:lang w:val="es-ES"/>
        </w:rPr>
        <w:t xml:space="preserve">es decir que los cuadros consideran positivamente a los empleados que manifiestan tener bienestar. Es importante destacar que no se registran diferencias entre hombres y mujeres </w:t>
      </w:r>
      <w:r w:rsidR="004C4420" w:rsidRPr="004648D7">
        <w:rPr>
          <w:rFonts w:cs="Times New Roman"/>
          <w:sz w:val="20"/>
          <w:szCs w:val="20"/>
          <w:lang w:val="es-ES"/>
        </w:rPr>
        <w:t>(</w:t>
      </w:r>
      <w:r w:rsidR="004C4420" w:rsidRPr="004648D7">
        <w:rPr>
          <w:rFonts w:cs="Times New Roman"/>
          <w:i/>
          <w:sz w:val="20"/>
          <w:szCs w:val="20"/>
          <w:lang w:val="es-ES"/>
        </w:rPr>
        <w:t>X</w:t>
      </w:r>
      <w:r w:rsidR="004C4420" w:rsidRPr="004648D7">
        <w:rPr>
          <w:rFonts w:cs="Times New Roman"/>
          <w:i/>
          <w:sz w:val="20"/>
          <w:szCs w:val="20"/>
          <w:vertAlign w:val="subscript"/>
          <w:lang w:val="es-ES"/>
        </w:rPr>
        <w:t>2</w:t>
      </w:r>
      <w:r w:rsidR="004C4420" w:rsidRPr="004648D7">
        <w:rPr>
          <w:rFonts w:cs="Times New Roman"/>
          <w:i/>
          <w:sz w:val="20"/>
          <w:szCs w:val="20"/>
          <w:lang w:val="es-ES"/>
        </w:rPr>
        <w:t xml:space="preserve"> </w:t>
      </w:r>
      <w:r w:rsidR="004C4420" w:rsidRPr="004648D7">
        <w:rPr>
          <w:rFonts w:cs="Times New Roman"/>
          <w:sz w:val="20"/>
          <w:szCs w:val="20"/>
          <w:lang w:val="es-ES"/>
        </w:rPr>
        <w:t xml:space="preserve">=1,37, </w:t>
      </w:r>
      <w:r w:rsidR="004C4420" w:rsidRPr="004648D7">
        <w:rPr>
          <w:rFonts w:cs="Times New Roman"/>
          <w:i/>
          <w:sz w:val="20"/>
          <w:szCs w:val="20"/>
          <w:lang w:val="es-ES"/>
        </w:rPr>
        <w:t>p</w:t>
      </w:r>
      <w:r w:rsidR="004C4420" w:rsidRPr="004648D7">
        <w:rPr>
          <w:rFonts w:cs="Times New Roman"/>
          <w:sz w:val="20"/>
          <w:szCs w:val="20"/>
          <w:lang w:val="es-ES"/>
        </w:rPr>
        <w:t xml:space="preserve">=.24, ns). </w:t>
      </w:r>
    </w:p>
    <w:p w14:paraId="03B91D2A" w14:textId="77777777" w:rsidR="00CB08AE" w:rsidRPr="004648D7" w:rsidRDefault="00CB08AE" w:rsidP="00AF7F70">
      <w:pPr>
        <w:spacing w:after="0" w:line="240" w:lineRule="auto"/>
        <w:ind w:firstLine="709"/>
        <w:jc w:val="both"/>
        <w:rPr>
          <w:rFonts w:cs="Times New Roman"/>
          <w:sz w:val="20"/>
          <w:szCs w:val="20"/>
          <w:lang w:val="es-ES"/>
        </w:rPr>
      </w:pPr>
    </w:p>
    <w:p w14:paraId="6FA088A1" w14:textId="327FA4A7" w:rsidR="004C4420" w:rsidRDefault="000364A2" w:rsidP="00D13D7B">
      <w:pPr>
        <w:autoSpaceDE w:val="0"/>
        <w:autoSpaceDN w:val="0"/>
        <w:adjustRightInd w:val="0"/>
        <w:spacing w:after="0" w:line="240" w:lineRule="auto"/>
        <w:jc w:val="center"/>
        <w:rPr>
          <w:rFonts w:cs="Times New Roman"/>
          <w:b/>
          <w:sz w:val="20"/>
          <w:szCs w:val="20"/>
          <w:lang w:val="es-ES" w:eastAsia="en-US"/>
        </w:rPr>
      </w:pPr>
      <w:r w:rsidRPr="001A6A09">
        <w:rPr>
          <w:rFonts w:cs="Times New Roman"/>
          <w:b/>
          <w:sz w:val="20"/>
          <w:szCs w:val="20"/>
          <w:lang w:val="es-ES" w:eastAsia="en-US"/>
        </w:rPr>
        <w:t>Tabla 1</w:t>
      </w:r>
      <w:r w:rsidR="004648D7" w:rsidRPr="001A6A09">
        <w:rPr>
          <w:rFonts w:cs="Times New Roman"/>
          <w:b/>
          <w:sz w:val="20"/>
          <w:szCs w:val="20"/>
          <w:lang w:val="es-ES" w:eastAsia="en-US"/>
        </w:rPr>
        <w:t>.</w:t>
      </w:r>
      <w:r w:rsidRPr="001A6A09">
        <w:rPr>
          <w:rFonts w:cs="Times New Roman"/>
          <w:b/>
          <w:sz w:val="20"/>
          <w:szCs w:val="20"/>
          <w:lang w:val="es-ES" w:eastAsia="en-US"/>
        </w:rPr>
        <w:t xml:space="preserve"> Respuestas </w:t>
      </w:r>
      <w:r w:rsidR="004648D7" w:rsidRPr="001A6A09">
        <w:rPr>
          <w:rFonts w:cs="Times New Roman"/>
          <w:b/>
          <w:sz w:val="20"/>
          <w:szCs w:val="20"/>
          <w:lang w:val="es-ES" w:eastAsia="en-US"/>
        </w:rPr>
        <w:t>positivas (</w:t>
      </w:r>
      <w:r w:rsidRPr="001A6A09">
        <w:rPr>
          <w:rFonts w:cs="Times New Roman"/>
          <w:b/>
          <w:sz w:val="20"/>
          <w:szCs w:val="20"/>
          <w:lang w:val="es-ES" w:eastAsia="en-US"/>
        </w:rPr>
        <w:t>1) y negativas (0) de los cuadros jerárquicos</w:t>
      </w:r>
      <w:r w:rsidR="00D13D7B">
        <w:rPr>
          <w:rFonts w:cs="Times New Roman"/>
          <w:b/>
          <w:sz w:val="20"/>
          <w:szCs w:val="20"/>
          <w:lang w:val="es-ES" w:eastAsia="en-US"/>
        </w:rPr>
        <w:t>.</w:t>
      </w:r>
    </w:p>
    <w:p w14:paraId="3B20E198" w14:textId="56740521" w:rsidR="001A6A09" w:rsidRPr="001A6A09" w:rsidRDefault="001A6A09" w:rsidP="00D13D7B">
      <w:pPr>
        <w:spacing w:after="0" w:line="240" w:lineRule="auto"/>
        <w:jc w:val="center"/>
        <w:rPr>
          <w:rFonts w:cs="Times New Roman"/>
          <w:i/>
          <w:iCs/>
          <w:sz w:val="16"/>
          <w:szCs w:val="16"/>
          <w:lang w:val="es-ES" w:eastAsia="en-US"/>
        </w:rPr>
      </w:pPr>
      <w:r w:rsidRPr="001A6A09">
        <w:rPr>
          <w:rFonts w:cs="Times New Roman"/>
          <w:i/>
          <w:iCs/>
          <w:sz w:val="16"/>
          <w:szCs w:val="16"/>
          <w:lang w:val="es-ES" w:eastAsia="en-US"/>
        </w:rPr>
        <w:t xml:space="preserve">Fuente: </w:t>
      </w:r>
      <w:r w:rsidR="00D13D7B">
        <w:rPr>
          <w:rFonts w:cs="Times New Roman"/>
          <w:i/>
          <w:iCs/>
          <w:sz w:val="16"/>
          <w:szCs w:val="16"/>
          <w:lang w:val="es-ES" w:eastAsia="en-US"/>
        </w:rPr>
        <w:t>e</w:t>
      </w:r>
      <w:r w:rsidRPr="001A6A09">
        <w:rPr>
          <w:rFonts w:cs="Times New Roman"/>
          <w:i/>
          <w:iCs/>
          <w:sz w:val="16"/>
          <w:szCs w:val="16"/>
          <w:lang w:val="es-ES" w:eastAsia="en-US"/>
        </w:rPr>
        <w:t>laboración propia</w:t>
      </w:r>
    </w:p>
    <w:p w14:paraId="1ADC5949" w14:textId="77777777" w:rsidR="001A6A09" w:rsidRDefault="001A6A09" w:rsidP="00AF7F70">
      <w:pPr>
        <w:spacing w:after="0" w:line="240" w:lineRule="auto"/>
        <w:ind w:firstLine="709"/>
        <w:rPr>
          <w:rFonts w:cs="Times New Roman"/>
          <w:sz w:val="20"/>
          <w:szCs w:val="20"/>
          <w:lang w:val="es-ES" w:eastAsia="en-US"/>
        </w:rPr>
      </w:pPr>
    </w:p>
    <w:p w14:paraId="4496AD77" w14:textId="7869F62F" w:rsidR="00914860" w:rsidRDefault="009A5B71" w:rsidP="0081628C">
      <w:pPr>
        <w:spacing w:after="0" w:line="240" w:lineRule="auto"/>
        <w:jc w:val="center"/>
        <w:rPr>
          <w:rFonts w:cs="Times New Roman"/>
          <w:sz w:val="20"/>
          <w:szCs w:val="20"/>
          <w:lang w:val="es-ES" w:eastAsia="en-US"/>
        </w:rPr>
      </w:pPr>
      <w:r>
        <w:rPr>
          <w:noProof/>
        </w:rPr>
        <w:lastRenderedPageBreak/>
        <w:drawing>
          <wp:inline distT="0" distB="0" distL="0" distR="0" wp14:anchorId="14165BF1" wp14:editId="38D1F18F">
            <wp:extent cx="3667637" cy="1581371"/>
            <wp:effectExtent l="0" t="0" r="0" b="0"/>
            <wp:docPr id="6" name="Imagen 5">
              <a:extLst xmlns:a="http://schemas.openxmlformats.org/drawingml/2006/main">
                <a:ext uri="{FF2B5EF4-FFF2-40B4-BE49-F238E27FC236}">
                  <a16:creationId xmlns:a16="http://schemas.microsoft.com/office/drawing/2014/main" id="{E817167B-D072-4444-B703-EC73CDEB93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E817167B-D072-4444-B703-EC73CDEB937F}"/>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67637" cy="1581371"/>
                    </a:xfrm>
                    <a:prstGeom prst="rect">
                      <a:avLst/>
                    </a:prstGeom>
                  </pic:spPr>
                </pic:pic>
              </a:graphicData>
            </a:graphic>
          </wp:inline>
        </w:drawing>
      </w:r>
    </w:p>
    <w:p w14:paraId="3F3EFFE9" w14:textId="66D2632F" w:rsidR="00F134AE" w:rsidRDefault="00F134AE" w:rsidP="00AF7F70">
      <w:pPr>
        <w:spacing w:after="0" w:line="240" w:lineRule="auto"/>
        <w:ind w:firstLine="709"/>
        <w:rPr>
          <w:rFonts w:cs="Times New Roman"/>
          <w:sz w:val="20"/>
          <w:szCs w:val="20"/>
          <w:lang w:val="es-ES" w:eastAsia="en-US"/>
        </w:rPr>
      </w:pPr>
    </w:p>
    <w:p w14:paraId="48AFAAE5" w14:textId="77777777" w:rsidR="00A3565E" w:rsidRPr="00A3565E" w:rsidRDefault="00656502" w:rsidP="000C7623">
      <w:pPr>
        <w:spacing w:after="0" w:line="240" w:lineRule="auto"/>
        <w:jc w:val="both"/>
        <w:rPr>
          <w:rFonts w:ascii="Calibri" w:eastAsiaTheme="minorHAnsi" w:hAnsi="Calibri" w:cs="Arial"/>
          <w:sz w:val="20"/>
          <w:szCs w:val="20"/>
          <w:lang w:val="es-ES" w:eastAsia="en-US"/>
        </w:rPr>
      </w:pPr>
      <w:r w:rsidRPr="00A3565E">
        <w:rPr>
          <w:rFonts w:ascii="Calibri" w:eastAsiaTheme="minorHAnsi" w:hAnsi="Calibri" w:cs="Arial"/>
          <w:sz w:val="20"/>
          <w:szCs w:val="20"/>
          <w:lang w:val="es-ES" w:eastAsia="en-US"/>
        </w:rPr>
        <w:t xml:space="preserve">La tabla 1 presenta cuatro columnas y seis filas. </w:t>
      </w:r>
      <w:r w:rsidRPr="00A3565E">
        <w:rPr>
          <w:rFonts w:ascii="Calibri" w:eastAsiaTheme="minorHAnsi" w:hAnsi="Calibri" w:cs="Arial"/>
          <w:sz w:val="20"/>
          <w:szCs w:val="20"/>
          <w:lang w:val="es-ES" w:eastAsia="en-US"/>
        </w:rPr>
        <w:t>Las celdas de la primera fila y primera columna contienen los conceptos a relacionar.</w:t>
      </w:r>
      <w:r w:rsidRPr="00A3565E">
        <w:rPr>
          <w:rFonts w:ascii="Calibri" w:eastAsiaTheme="minorHAnsi" w:hAnsi="Calibri" w:cs="Arial"/>
          <w:sz w:val="20"/>
          <w:szCs w:val="20"/>
          <w:lang w:val="es-ES" w:eastAsia="en-US"/>
        </w:rPr>
        <w:t xml:space="preserve"> </w:t>
      </w:r>
    </w:p>
    <w:p w14:paraId="16AC151C" w14:textId="2F9D82CC" w:rsidR="00A3565E" w:rsidRPr="00A3565E" w:rsidRDefault="00656502" w:rsidP="000C7623">
      <w:pPr>
        <w:spacing w:after="0" w:line="240" w:lineRule="auto"/>
        <w:jc w:val="both"/>
        <w:rPr>
          <w:rFonts w:ascii="Calibri" w:eastAsiaTheme="minorHAnsi" w:hAnsi="Calibri" w:cs="Arial"/>
          <w:sz w:val="20"/>
          <w:szCs w:val="20"/>
          <w:lang w:val="es-ES" w:eastAsia="en-US"/>
        </w:rPr>
      </w:pPr>
      <w:r w:rsidRPr="00A3565E">
        <w:rPr>
          <w:rFonts w:ascii="Calibri" w:eastAsiaTheme="minorHAnsi" w:hAnsi="Calibri" w:cs="Arial"/>
          <w:sz w:val="20"/>
          <w:szCs w:val="20"/>
          <w:lang w:val="es-ES" w:eastAsia="en-US"/>
        </w:rPr>
        <w:t xml:space="preserve">Si se consideran a los hombres y mujeres en conjunto los datos que se presentan son: </w:t>
      </w:r>
      <w:r w:rsidR="009610F2" w:rsidRPr="00A3565E">
        <w:rPr>
          <w:rFonts w:ascii="Calibri" w:eastAsiaTheme="minorHAnsi" w:hAnsi="Calibri" w:cs="Arial"/>
          <w:sz w:val="20"/>
          <w:szCs w:val="20"/>
          <w:lang w:val="es-ES" w:eastAsia="en-US"/>
        </w:rPr>
        <w:t xml:space="preserve">Respuesta </w:t>
      </w:r>
      <w:r w:rsidRPr="00A3565E">
        <w:rPr>
          <w:rFonts w:ascii="Calibri" w:eastAsiaTheme="minorHAnsi" w:hAnsi="Calibri" w:cs="Arial"/>
          <w:sz w:val="20"/>
          <w:szCs w:val="20"/>
          <w:lang w:val="es-ES" w:eastAsia="en-US"/>
        </w:rPr>
        <w:t>positiva (1)</w:t>
      </w:r>
      <w:r w:rsidR="009610F2" w:rsidRPr="00A3565E">
        <w:rPr>
          <w:rFonts w:ascii="Calibri" w:eastAsiaTheme="minorHAnsi" w:hAnsi="Calibri" w:cs="Arial"/>
          <w:sz w:val="20"/>
          <w:szCs w:val="20"/>
          <w:lang w:val="es-ES" w:eastAsia="en-US"/>
        </w:rPr>
        <w:t xml:space="preserve">: 699 (93,20%), Respuesta </w:t>
      </w:r>
      <w:r w:rsidRPr="00A3565E">
        <w:rPr>
          <w:rFonts w:ascii="Calibri" w:eastAsiaTheme="minorHAnsi" w:hAnsi="Calibri" w:cs="Arial"/>
          <w:sz w:val="20"/>
          <w:szCs w:val="20"/>
          <w:lang w:val="es-ES" w:eastAsia="en-US"/>
        </w:rPr>
        <w:t>Negativa (</w:t>
      </w:r>
      <w:r w:rsidR="009610F2" w:rsidRPr="00A3565E">
        <w:rPr>
          <w:rFonts w:ascii="Calibri" w:eastAsiaTheme="minorHAnsi" w:hAnsi="Calibri" w:cs="Arial"/>
          <w:sz w:val="20"/>
          <w:szCs w:val="20"/>
          <w:lang w:val="es-ES" w:eastAsia="en-US"/>
        </w:rPr>
        <w:t>0</w:t>
      </w:r>
      <w:r w:rsidRPr="00A3565E">
        <w:rPr>
          <w:rFonts w:ascii="Calibri" w:eastAsiaTheme="minorHAnsi" w:hAnsi="Calibri" w:cs="Arial"/>
          <w:sz w:val="20"/>
          <w:szCs w:val="20"/>
          <w:lang w:val="es-ES" w:eastAsia="en-US"/>
        </w:rPr>
        <w:t>)</w:t>
      </w:r>
      <w:r w:rsidR="009610F2" w:rsidRPr="00A3565E">
        <w:rPr>
          <w:rFonts w:ascii="Calibri" w:eastAsiaTheme="minorHAnsi" w:hAnsi="Calibri" w:cs="Arial"/>
          <w:sz w:val="20"/>
          <w:szCs w:val="20"/>
          <w:lang w:val="es-ES" w:eastAsia="en-US"/>
        </w:rPr>
        <w:t>: 51 (6,80%), Total: 750 (100%)</w:t>
      </w:r>
      <w:r w:rsidR="000C7623" w:rsidRPr="00A3565E">
        <w:rPr>
          <w:rFonts w:ascii="Calibri" w:eastAsiaTheme="minorHAnsi" w:hAnsi="Calibri" w:cs="Arial"/>
          <w:sz w:val="20"/>
          <w:szCs w:val="20"/>
          <w:lang w:val="es-ES" w:eastAsia="en-US"/>
        </w:rPr>
        <w:t xml:space="preserve">, Chi cuadrado: 559,87, Nivel de significatividad: menor a 0,0001. </w:t>
      </w:r>
    </w:p>
    <w:p w14:paraId="1FF4F85F" w14:textId="084DE6D7" w:rsidR="00A3565E" w:rsidRPr="00A3565E" w:rsidRDefault="00A3565E" w:rsidP="000C7623">
      <w:pPr>
        <w:spacing w:after="0" w:line="240" w:lineRule="auto"/>
        <w:jc w:val="both"/>
        <w:rPr>
          <w:rFonts w:ascii="Calibri" w:eastAsiaTheme="minorHAnsi" w:hAnsi="Calibri" w:cs="Arial"/>
          <w:sz w:val="20"/>
          <w:szCs w:val="20"/>
          <w:lang w:val="es-ES" w:eastAsia="en-US"/>
        </w:rPr>
      </w:pPr>
      <w:r w:rsidRPr="00A3565E">
        <w:rPr>
          <w:rFonts w:ascii="Calibri" w:eastAsiaTheme="minorHAnsi" w:hAnsi="Calibri" w:cs="Arial"/>
          <w:sz w:val="20"/>
          <w:szCs w:val="20"/>
          <w:lang w:val="es-ES" w:eastAsia="en-US"/>
        </w:rPr>
        <w:t>Si se consideran sólo a los hombres, los datos son:</w:t>
      </w:r>
      <w:r w:rsidR="000C7623" w:rsidRPr="00A3565E">
        <w:rPr>
          <w:rFonts w:ascii="Calibri" w:eastAsiaTheme="minorHAnsi" w:hAnsi="Calibri" w:cs="Arial"/>
          <w:sz w:val="20"/>
          <w:szCs w:val="20"/>
          <w:lang w:val="es-ES" w:eastAsia="en-US"/>
        </w:rPr>
        <w:t xml:space="preserve"> Respuesta </w:t>
      </w:r>
      <w:r w:rsidRPr="00A3565E">
        <w:rPr>
          <w:rFonts w:ascii="Calibri" w:eastAsiaTheme="minorHAnsi" w:hAnsi="Calibri" w:cs="Arial"/>
          <w:sz w:val="20"/>
          <w:szCs w:val="20"/>
          <w:lang w:val="es-ES" w:eastAsia="en-US"/>
        </w:rPr>
        <w:t>positiva (</w:t>
      </w:r>
      <w:r w:rsidR="000C7623" w:rsidRPr="00A3565E">
        <w:rPr>
          <w:rFonts w:ascii="Calibri" w:eastAsiaTheme="minorHAnsi" w:hAnsi="Calibri" w:cs="Arial"/>
          <w:sz w:val="20"/>
          <w:szCs w:val="20"/>
          <w:lang w:val="es-ES" w:eastAsia="en-US"/>
        </w:rPr>
        <w:t>1</w:t>
      </w:r>
      <w:r w:rsidRPr="00A3565E">
        <w:rPr>
          <w:rFonts w:ascii="Calibri" w:eastAsiaTheme="minorHAnsi" w:hAnsi="Calibri" w:cs="Arial"/>
          <w:sz w:val="20"/>
          <w:szCs w:val="20"/>
          <w:lang w:val="es-ES" w:eastAsia="en-US"/>
        </w:rPr>
        <w:t>)</w:t>
      </w:r>
      <w:r w:rsidR="000C7623" w:rsidRPr="00A3565E">
        <w:rPr>
          <w:rFonts w:ascii="Calibri" w:eastAsiaTheme="minorHAnsi" w:hAnsi="Calibri" w:cs="Arial"/>
          <w:sz w:val="20"/>
          <w:szCs w:val="20"/>
          <w:lang w:val="es-ES" w:eastAsia="en-US"/>
        </w:rPr>
        <w:t>: 334 (89,06%), Respuesta</w:t>
      </w:r>
      <w:r w:rsidRPr="00A3565E">
        <w:rPr>
          <w:rFonts w:ascii="Calibri" w:eastAsiaTheme="minorHAnsi" w:hAnsi="Calibri" w:cs="Arial"/>
          <w:sz w:val="20"/>
          <w:szCs w:val="20"/>
          <w:lang w:val="es-ES" w:eastAsia="en-US"/>
        </w:rPr>
        <w:t xml:space="preserve"> negativa</w:t>
      </w:r>
      <w:r w:rsidR="000C7623" w:rsidRPr="00A3565E">
        <w:rPr>
          <w:rFonts w:ascii="Calibri" w:eastAsiaTheme="minorHAnsi" w:hAnsi="Calibri" w:cs="Arial"/>
          <w:sz w:val="20"/>
          <w:szCs w:val="20"/>
          <w:lang w:val="es-ES" w:eastAsia="en-US"/>
        </w:rPr>
        <w:t xml:space="preserve"> </w:t>
      </w:r>
      <w:r w:rsidRPr="00A3565E">
        <w:rPr>
          <w:rFonts w:ascii="Calibri" w:eastAsiaTheme="minorHAnsi" w:hAnsi="Calibri" w:cs="Arial"/>
          <w:sz w:val="20"/>
          <w:szCs w:val="20"/>
          <w:lang w:val="es-ES" w:eastAsia="en-US"/>
        </w:rPr>
        <w:t>(</w:t>
      </w:r>
      <w:r w:rsidR="000C7623" w:rsidRPr="00A3565E">
        <w:rPr>
          <w:rFonts w:ascii="Calibri" w:eastAsiaTheme="minorHAnsi" w:hAnsi="Calibri" w:cs="Arial"/>
          <w:sz w:val="20"/>
          <w:szCs w:val="20"/>
          <w:lang w:val="es-ES" w:eastAsia="en-US"/>
        </w:rPr>
        <w:t>0</w:t>
      </w:r>
      <w:r w:rsidRPr="00A3565E">
        <w:rPr>
          <w:rFonts w:ascii="Calibri" w:eastAsiaTheme="minorHAnsi" w:hAnsi="Calibri" w:cs="Arial"/>
          <w:sz w:val="20"/>
          <w:szCs w:val="20"/>
          <w:lang w:val="es-ES" w:eastAsia="en-US"/>
        </w:rPr>
        <w:t>)</w:t>
      </w:r>
      <w:r w:rsidR="000C7623" w:rsidRPr="00A3565E">
        <w:rPr>
          <w:rFonts w:ascii="Calibri" w:eastAsiaTheme="minorHAnsi" w:hAnsi="Calibri" w:cs="Arial"/>
          <w:sz w:val="20"/>
          <w:szCs w:val="20"/>
          <w:lang w:val="es-ES" w:eastAsia="en-US"/>
        </w:rPr>
        <w:t xml:space="preserve">: 41 (10,93%), Total: 375 (100%), Chi cuadrado: 228,93, Nivel de significatividad: menor a 0,0001. </w:t>
      </w:r>
    </w:p>
    <w:p w14:paraId="3033E1E9" w14:textId="3444A6E9" w:rsidR="009A5B71" w:rsidRPr="00A3565E" w:rsidRDefault="00A3565E" w:rsidP="000C7623">
      <w:pPr>
        <w:spacing w:after="0" w:line="240" w:lineRule="auto"/>
        <w:jc w:val="both"/>
        <w:rPr>
          <w:rFonts w:ascii="Calibri" w:eastAsiaTheme="minorHAnsi" w:hAnsi="Calibri" w:cs="Arial"/>
          <w:sz w:val="20"/>
          <w:szCs w:val="20"/>
          <w:lang w:val="es-ES" w:eastAsia="en-US"/>
        </w:rPr>
      </w:pPr>
      <w:r w:rsidRPr="00A3565E">
        <w:rPr>
          <w:rFonts w:ascii="Calibri" w:eastAsiaTheme="minorHAnsi" w:hAnsi="Calibri" w:cs="Arial"/>
          <w:sz w:val="20"/>
          <w:szCs w:val="20"/>
          <w:lang w:val="es-ES" w:eastAsia="en-US"/>
        </w:rPr>
        <w:t xml:space="preserve">Por ultimo las </w:t>
      </w:r>
      <w:r w:rsidR="000C7623" w:rsidRPr="00A3565E">
        <w:rPr>
          <w:rFonts w:ascii="Calibri" w:eastAsiaTheme="minorHAnsi" w:hAnsi="Calibri" w:cs="Arial"/>
          <w:sz w:val="20"/>
          <w:szCs w:val="20"/>
          <w:lang w:val="es-ES" w:eastAsia="en-US"/>
        </w:rPr>
        <w:t>Mujeres</w:t>
      </w:r>
      <w:r w:rsidRPr="00A3565E">
        <w:rPr>
          <w:rFonts w:ascii="Calibri" w:eastAsiaTheme="minorHAnsi" w:hAnsi="Calibri" w:cs="Arial"/>
          <w:sz w:val="20"/>
          <w:szCs w:val="20"/>
          <w:lang w:val="es-ES" w:eastAsia="en-US"/>
        </w:rPr>
        <w:t xml:space="preserve"> presenten los siguientes datos</w:t>
      </w:r>
      <w:r w:rsidR="000C7623" w:rsidRPr="00A3565E">
        <w:rPr>
          <w:rFonts w:ascii="Calibri" w:eastAsiaTheme="minorHAnsi" w:hAnsi="Calibri" w:cs="Arial"/>
          <w:sz w:val="20"/>
          <w:szCs w:val="20"/>
          <w:lang w:val="es-ES" w:eastAsia="en-US"/>
        </w:rPr>
        <w:t>: Respuesta</w:t>
      </w:r>
      <w:r w:rsidRPr="00A3565E">
        <w:rPr>
          <w:rFonts w:ascii="Calibri" w:eastAsiaTheme="minorHAnsi" w:hAnsi="Calibri" w:cs="Arial"/>
          <w:sz w:val="20"/>
          <w:szCs w:val="20"/>
          <w:lang w:val="es-ES" w:eastAsia="en-US"/>
        </w:rPr>
        <w:t xml:space="preserve"> positiva</w:t>
      </w:r>
      <w:r w:rsidR="000C7623" w:rsidRPr="00A3565E">
        <w:rPr>
          <w:rFonts w:ascii="Calibri" w:eastAsiaTheme="minorHAnsi" w:hAnsi="Calibri" w:cs="Arial"/>
          <w:sz w:val="20"/>
          <w:szCs w:val="20"/>
          <w:lang w:val="es-ES" w:eastAsia="en-US"/>
        </w:rPr>
        <w:t xml:space="preserve"> </w:t>
      </w:r>
      <w:r w:rsidRPr="00A3565E">
        <w:rPr>
          <w:rFonts w:ascii="Calibri" w:eastAsiaTheme="minorHAnsi" w:hAnsi="Calibri" w:cs="Arial"/>
          <w:sz w:val="20"/>
          <w:szCs w:val="20"/>
          <w:lang w:val="es-ES" w:eastAsia="en-US"/>
        </w:rPr>
        <w:t>(</w:t>
      </w:r>
      <w:r w:rsidR="000C7623" w:rsidRPr="00A3565E">
        <w:rPr>
          <w:rFonts w:ascii="Calibri" w:eastAsiaTheme="minorHAnsi" w:hAnsi="Calibri" w:cs="Arial"/>
          <w:sz w:val="20"/>
          <w:szCs w:val="20"/>
          <w:lang w:val="es-ES" w:eastAsia="en-US"/>
        </w:rPr>
        <w:t>1</w:t>
      </w:r>
      <w:r w:rsidRPr="00A3565E">
        <w:rPr>
          <w:rFonts w:ascii="Calibri" w:eastAsiaTheme="minorHAnsi" w:hAnsi="Calibri" w:cs="Arial"/>
          <w:sz w:val="20"/>
          <w:szCs w:val="20"/>
          <w:lang w:val="es-ES" w:eastAsia="en-US"/>
        </w:rPr>
        <w:t>)</w:t>
      </w:r>
      <w:r w:rsidR="000C7623" w:rsidRPr="00A3565E">
        <w:rPr>
          <w:rFonts w:ascii="Calibri" w:eastAsiaTheme="minorHAnsi" w:hAnsi="Calibri" w:cs="Arial"/>
          <w:sz w:val="20"/>
          <w:szCs w:val="20"/>
          <w:lang w:val="es-ES" w:eastAsia="en-US"/>
        </w:rPr>
        <w:t xml:space="preserve">: 365 (97,33%), </w:t>
      </w:r>
      <w:r w:rsidRPr="00A3565E">
        <w:rPr>
          <w:rFonts w:ascii="Calibri" w:eastAsiaTheme="minorHAnsi" w:hAnsi="Calibri" w:cs="Arial"/>
          <w:sz w:val="20"/>
          <w:szCs w:val="20"/>
          <w:lang w:val="es-ES" w:eastAsia="en-US"/>
        </w:rPr>
        <w:t>Respuesta negativa (</w:t>
      </w:r>
      <w:r w:rsidR="000C7623" w:rsidRPr="00A3565E">
        <w:rPr>
          <w:rFonts w:ascii="Calibri" w:eastAsiaTheme="minorHAnsi" w:hAnsi="Calibri" w:cs="Arial"/>
          <w:sz w:val="20"/>
          <w:szCs w:val="20"/>
          <w:lang w:val="es-ES" w:eastAsia="en-US"/>
        </w:rPr>
        <w:t>0</w:t>
      </w:r>
      <w:r w:rsidRPr="00A3565E">
        <w:rPr>
          <w:rFonts w:ascii="Calibri" w:eastAsiaTheme="minorHAnsi" w:hAnsi="Calibri" w:cs="Arial"/>
          <w:sz w:val="20"/>
          <w:szCs w:val="20"/>
          <w:lang w:val="es-ES" w:eastAsia="en-US"/>
        </w:rPr>
        <w:t>)</w:t>
      </w:r>
      <w:r w:rsidR="000C7623" w:rsidRPr="00A3565E">
        <w:rPr>
          <w:rFonts w:ascii="Calibri" w:eastAsiaTheme="minorHAnsi" w:hAnsi="Calibri" w:cs="Arial"/>
          <w:sz w:val="20"/>
          <w:szCs w:val="20"/>
          <w:lang w:val="es-ES" w:eastAsia="en-US"/>
        </w:rPr>
        <w:t>: 10 (32,66%), Total: 375 (100%), Chi cuadrado: 336,06, Nivel de significatividad: menor a 0,0001.</w:t>
      </w:r>
    </w:p>
    <w:p w14:paraId="48419869" w14:textId="77777777" w:rsidR="009610F2" w:rsidRPr="004648D7" w:rsidRDefault="009610F2" w:rsidP="00AF7F70">
      <w:pPr>
        <w:spacing w:after="0" w:line="240" w:lineRule="auto"/>
        <w:ind w:firstLine="709"/>
        <w:rPr>
          <w:rFonts w:cs="Times New Roman"/>
          <w:sz w:val="20"/>
          <w:szCs w:val="20"/>
          <w:lang w:val="es-ES" w:eastAsia="en-US"/>
        </w:rPr>
      </w:pPr>
    </w:p>
    <w:p w14:paraId="37A4D6DE" w14:textId="4241FD57" w:rsidR="004C4420" w:rsidRPr="004648D7" w:rsidRDefault="00E50AFC" w:rsidP="00AF7F70">
      <w:pPr>
        <w:autoSpaceDE w:val="0"/>
        <w:autoSpaceDN w:val="0"/>
        <w:adjustRightInd w:val="0"/>
        <w:spacing w:after="0" w:line="240" w:lineRule="auto"/>
        <w:rPr>
          <w:b/>
          <w:bCs/>
          <w:i/>
          <w:iCs/>
          <w:sz w:val="20"/>
          <w:szCs w:val="20"/>
          <w:lang w:val="es-ES"/>
        </w:rPr>
      </w:pPr>
      <w:r w:rsidRPr="004648D7">
        <w:rPr>
          <w:b/>
          <w:bCs/>
          <w:i/>
          <w:iCs/>
          <w:sz w:val="20"/>
          <w:szCs w:val="20"/>
          <w:lang w:val="es-ES"/>
        </w:rPr>
        <w:t>En los empleados no jerárquicos</w:t>
      </w:r>
      <w:r w:rsidR="001F720E">
        <w:rPr>
          <w:b/>
          <w:bCs/>
          <w:i/>
          <w:iCs/>
          <w:sz w:val="20"/>
          <w:szCs w:val="20"/>
          <w:lang w:val="es-ES"/>
        </w:rPr>
        <w:t>.</w:t>
      </w:r>
    </w:p>
    <w:p w14:paraId="49D3CF60" w14:textId="77777777" w:rsidR="008472E9" w:rsidRPr="004648D7" w:rsidRDefault="008472E9" w:rsidP="00AF7F70">
      <w:pPr>
        <w:autoSpaceDE w:val="0"/>
        <w:autoSpaceDN w:val="0"/>
        <w:adjustRightInd w:val="0"/>
        <w:spacing w:after="0" w:line="240" w:lineRule="auto"/>
        <w:ind w:firstLine="709"/>
        <w:rPr>
          <w:b/>
          <w:bCs/>
          <w:sz w:val="20"/>
          <w:szCs w:val="20"/>
          <w:lang w:val="es-ES"/>
        </w:rPr>
      </w:pPr>
    </w:p>
    <w:p w14:paraId="5DC76FB6" w14:textId="78A0D309" w:rsidR="004C4420" w:rsidRPr="00F134AE" w:rsidRDefault="00E50AFC" w:rsidP="00AF7F70">
      <w:pPr>
        <w:spacing w:after="0" w:line="240" w:lineRule="auto"/>
        <w:rPr>
          <w:b/>
          <w:bCs/>
          <w:sz w:val="20"/>
          <w:szCs w:val="20"/>
          <w:lang w:val="es-ES"/>
        </w:rPr>
      </w:pPr>
      <w:r w:rsidRPr="00F134AE">
        <w:rPr>
          <w:b/>
          <w:bCs/>
          <w:sz w:val="20"/>
          <w:szCs w:val="20"/>
          <w:lang w:val="es-ES"/>
        </w:rPr>
        <w:t>Bajo consigna neutra</w:t>
      </w:r>
      <w:r w:rsidR="001F720E">
        <w:rPr>
          <w:b/>
          <w:bCs/>
          <w:sz w:val="20"/>
          <w:szCs w:val="20"/>
          <w:lang w:val="es-ES"/>
        </w:rPr>
        <w:t>.</w:t>
      </w:r>
    </w:p>
    <w:p w14:paraId="47159127" w14:textId="77777777" w:rsidR="00CB08AE" w:rsidRPr="004648D7" w:rsidRDefault="00CB08AE" w:rsidP="00AF7F70">
      <w:pPr>
        <w:spacing w:after="0" w:line="240" w:lineRule="auto"/>
        <w:ind w:firstLine="709"/>
        <w:rPr>
          <w:b/>
          <w:bCs/>
          <w:sz w:val="20"/>
          <w:szCs w:val="20"/>
          <w:lang w:val="es-ES"/>
        </w:rPr>
      </w:pPr>
    </w:p>
    <w:p w14:paraId="216E5E8F" w14:textId="77777777" w:rsidR="00736EB6" w:rsidRPr="004648D7" w:rsidRDefault="00E50AFC" w:rsidP="00AF7F70">
      <w:pPr>
        <w:spacing w:after="0" w:line="240" w:lineRule="auto"/>
        <w:jc w:val="both"/>
        <w:rPr>
          <w:rFonts w:cs="Times New Roman"/>
          <w:sz w:val="20"/>
          <w:szCs w:val="20"/>
          <w:lang w:val="es-ES"/>
        </w:rPr>
      </w:pPr>
      <w:r w:rsidRPr="004648D7">
        <w:rPr>
          <w:rFonts w:cs="Times New Roman"/>
          <w:sz w:val="20"/>
          <w:szCs w:val="20"/>
          <w:lang w:val="es-ES"/>
        </w:rPr>
        <w:t xml:space="preserve">Habiendo pedido a los empleados indicar, lo más honestamente posible, su nivel de bienestar, ellos suministran mayor cantidad de respuestas positivas que negativas (tabla 2), sin diferencias entre hombres y mujeres </w:t>
      </w:r>
      <w:r w:rsidR="00736EB6" w:rsidRPr="004648D7">
        <w:rPr>
          <w:rFonts w:cs="Times New Roman"/>
          <w:sz w:val="20"/>
          <w:szCs w:val="20"/>
          <w:lang w:val="es-ES"/>
        </w:rPr>
        <w:t>(</w:t>
      </w:r>
      <w:r w:rsidR="00736EB6" w:rsidRPr="004648D7">
        <w:rPr>
          <w:rFonts w:cs="Times New Roman"/>
          <w:i/>
          <w:sz w:val="20"/>
          <w:szCs w:val="20"/>
          <w:lang w:val="es-ES"/>
        </w:rPr>
        <w:t>X</w:t>
      </w:r>
      <w:r w:rsidR="00736EB6" w:rsidRPr="004648D7">
        <w:rPr>
          <w:rFonts w:cs="Times New Roman"/>
          <w:i/>
          <w:sz w:val="20"/>
          <w:szCs w:val="20"/>
          <w:vertAlign w:val="subscript"/>
          <w:lang w:val="es-ES"/>
        </w:rPr>
        <w:t>2</w:t>
      </w:r>
      <w:r w:rsidR="00736EB6" w:rsidRPr="004648D7">
        <w:rPr>
          <w:rFonts w:cs="Times New Roman"/>
          <w:i/>
          <w:sz w:val="20"/>
          <w:szCs w:val="20"/>
          <w:lang w:val="es-ES"/>
        </w:rPr>
        <w:t xml:space="preserve"> </w:t>
      </w:r>
      <w:r w:rsidR="00736EB6" w:rsidRPr="004648D7">
        <w:rPr>
          <w:rFonts w:cs="Times New Roman"/>
          <w:sz w:val="20"/>
          <w:szCs w:val="20"/>
          <w:lang w:val="es-ES"/>
        </w:rPr>
        <w:t xml:space="preserve">=0,006, </w:t>
      </w:r>
      <w:r w:rsidR="00736EB6" w:rsidRPr="004648D7">
        <w:rPr>
          <w:rFonts w:cs="Times New Roman"/>
          <w:i/>
          <w:sz w:val="20"/>
          <w:szCs w:val="20"/>
          <w:lang w:val="es-ES"/>
        </w:rPr>
        <w:t>p</w:t>
      </w:r>
      <w:r w:rsidR="00736EB6" w:rsidRPr="004648D7">
        <w:rPr>
          <w:rFonts w:cs="Times New Roman"/>
          <w:sz w:val="20"/>
          <w:szCs w:val="20"/>
          <w:lang w:val="es-ES"/>
        </w:rPr>
        <w:t xml:space="preserve">=.93, ns). </w:t>
      </w:r>
    </w:p>
    <w:p w14:paraId="222E622D" w14:textId="77777777" w:rsidR="008472E9" w:rsidRPr="004648D7" w:rsidRDefault="008472E9" w:rsidP="00AF7F70">
      <w:pPr>
        <w:spacing w:after="0" w:line="240" w:lineRule="auto"/>
        <w:ind w:firstLine="709"/>
        <w:jc w:val="both"/>
        <w:rPr>
          <w:rFonts w:cs="Times New Roman"/>
          <w:sz w:val="20"/>
          <w:szCs w:val="20"/>
          <w:lang w:val="es-ES"/>
        </w:rPr>
      </w:pPr>
    </w:p>
    <w:p w14:paraId="68792419" w14:textId="35F0ECB3" w:rsidR="00616177" w:rsidRDefault="008472E9" w:rsidP="00D13D7B">
      <w:pPr>
        <w:autoSpaceDE w:val="0"/>
        <w:autoSpaceDN w:val="0"/>
        <w:adjustRightInd w:val="0"/>
        <w:spacing w:after="0" w:line="240" w:lineRule="auto"/>
        <w:jc w:val="center"/>
        <w:rPr>
          <w:rFonts w:cs="Times New Roman"/>
          <w:b/>
          <w:sz w:val="20"/>
          <w:szCs w:val="20"/>
          <w:lang w:val="es-ES" w:eastAsia="en-US"/>
        </w:rPr>
      </w:pPr>
      <w:r w:rsidRPr="001A6A09">
        <w:rPr>
          <w:rFonts w:cs="Times New Roman"/>
          <w:b/>
          <w:sz w:val="20"/>
          <w:szCs w:val="20"/>
          <w:lang w:val="es-ES" w:eastAsia="en-US"/>
        </w:rPr>
        <w:t>Tabla 2</w:t>
      </w:r>
      <w:r w:rsidR="004648D7" w:rsidRPr="001A6A09">
        <w:rPr>
          <w:rFonts w:cs="Times New Roman"/>
          <w:b/>
          <w:sz w:val="20"/>
          <w:szCs w:val="20"/>
          <w:lang w:val="es-ES" w:eastAsia="en-US"/>
        </w:rPr>
        <w:t>.</w:t>
      </w:r>
      <w:r w:rsidRPr="001A6A09">
        <w:rPr>
          <w:rFonts w:cs="Times New Roman"/>
          <w:b/>
          <w:sz w:val="20"/>
          <w:szCs w:val="20"/>
          <w:lang w:val="es-ES" w:eastAsia="en-US"/>
        </w:rPr>
        <w:t xml:space="preserve"> Respuestas </w:t>
      </w:r>
      <w:r w:rsidR="004648D7" w:rsidRPr="001A6A09">
        <w:rPr>
          <w:rFonts w:cs="Times New Roman"/>
          <w:b/>
          <w:sz w:val="20"/>
          <w:szCs w:val="20"/>
          <w:lang w:val="es-ES" w:eastAsia="en-US"/>
        </w:rPr>
        <w:t>positivas (</w:t>
      </w:r>
      <w:r w:rsidRPr="001A6A09">
        <w:rPr>
          <w:rFonts w:cs="Times New Roman"/>
          <w:b/>
          <w:sz w:val="20"/>
          <w:szCs w:val="20"/>
          <w:lang w:val="es-ES" w:eastAsia="en-US"/>
        </w:rPr>
        <w:t>1) y negativas (0) de los empleados no jerárquicos bajo consigna neutra.</w:t>
      </w:r>
    </w:p>
    <w:p w14:paraId="24E18839" w14:textId="59C79497" w:rsidR="001A6A09" w:rsidRPr="001A6A09" w:rsidRDefault="001A6A09" w:rsidP="00D13D7B">
      <w:pPr>
        <w:spacing w:after="0" w:line="240" w:lineRule="auto"/>
        <w:jc w:val="center"/>
        <w:rPr>
          <w:rFonts w:cs="Times New Roman"/>
          <w:sz w:val="16"/>
          <w:szCs w:val="16"/>
          <w:lang w:val="es-ES" w:eastAsia="en-US"/>
        </w:rPr>
      </w:pPr>
      <w:r w:rsidRPr="001A6A09">
        <w:rPr>
          <w:rFonts w:cs="Times New Roman"/>
          <w:sz w:val="16"/>
          <w:szCs w:val="16"/>
          <w:lang w:val="es-ES" w:eastAsia="en-US"/>
        </w:rPr>
        <w:t xml:space="preserve">Fuente: </w:t>
      </w:r>
      <w:r w:rsidR="00D13D7B">
        <w:rPr>
          <w:rFonts w:cs="Times New Roman"/>
          <w:sz w:val="16"/>
          <w:szCs w:val="16"/>
          <w:lang w:val="es-ES" w:eastAsia="en-US"/>
        </w:rPr>
        <w:t>e</w:t>
      </w:r>
      <w:r w:rsidRPr="001A6A09">
        <w:rPr>
          <w:rFonts w:cs="Times New Roman"/>
          <w:sz w:val="16"/>
          <w:szCs w:val="16"/>
          <w:lang w:val="es-ES" w:eastAsia="en-US"/>
        </w:rPr>
        <w:t>laboración propia</w:t>
      </w:r>
    </w:p>
    <w:p w14:paraId="76B55096" w14:textId="77777777" w:rsidR="001A6A09" w:rsidRPr="001A6A09" w:rsidRDefault="001A6A09" w:rsidP="00AF7F70">
      <w:pPr>
        <w:autoSpaceDE w:val="0"/>
        <w:autoSpaceDN w:val="0"/>
        <w:adjustRightInd w:val="0"/>
        <w:spacing w:after="0" w:line="240" w:lineRule="auto"/>
        <w:ind w:firstLine="709"/>
        <w:jc w:val="center"/>
        <w:rPr>
          <w:rFonts w:cs="Times New Roman"/>
          <w:b/>
          <w:sz w:val="20"/>
          <w:szCs w:val="20"/>
          <w:lang w:val="es-ES"/>
        </w:rPr>
      </w:pPr>
    </w:p>
    <w:p w14:paraId="3CE5DD92" w14:textId="33418BF8" w:rsidR="00914860" w:rsidRDefault="009A5B71" w:rsidP="0081628C">
      <w:pPr>
        <w:spacing w:after="0" w:line="240" w:lineRule="auto"/>
        <w:jc w:val="center"/>
        <w:rPr>
          <w:rFonts w:cs="Times New Roman"/>
          <w:sz w:val="20"/>
          <w:szCs w:val="20"/>
          <w:lang w:val="es-ES" w:eastAsia="en-US"/>
        </w:rPr>
      </w:pPr>
      <w:r>
        <w:rPr>
          <w:noProof/>
        </w:rPr>
        <w:drawing>
          <wp:inline distT="0" distB="0" distL="0" distR="0" wp14:anchorId="74A36C4D" wp14:editId="3C7EC38E">
            <wp:extent cx="3677163" cy="1352739"/>
            <wp:effectExtent l="0" t="0" r="0" b="0"/>
            <wp:docPr id="4" name="Imagen 3">
              <a:extLst xmlns:a="http://schemas.openxmlformats.org/drawingml/2006/main">
                <a:ext uri="{FF2B5EF4-FFF2-40B4-BE49-F238E27FC236}">
                  <a16:creationId xmlns:a16="http://schemas.microsoft.com/office/drawing/2014/main" id="{BE0750D8-B1BA-4592-B018-156002B3CF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BE0750D8-B1BA-4592-B018-156002B3CFCC}"/>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677163" cy="1352739"/>
                    </a:xfrm>
                    <a:prstGeom prst="rect">
                      <a:avLst/>
                    </a:prstGeom>
                  </pic:spPr>
                </pic:pic>
              </a:graphicData>
            </a:graphic>
          </wp:inline>
        </w:drawing>
      </w:r>
    </w:p>
    <w:p w14:paraId="591717C6" w14:textId="0F224B63" w:rsidR="00914860" w:rsidRDefault="00914860" w:rsidP="00AF7F70">
      <w:pPr>
        <w:tabs>
          <w:tab w:val="left" w:pos="7321"/>
        </w:tabs>
        <w:autoSpaceDE w:val="0"/>
        <w:autoSpaceDN w:val="0"/>
        <w:adjustRightInd w:val="0"/>
        <w:spacing w:after="0" w:line="240" w:lineRule="auto"/>
        <w:ind w:firstLine="709"/>
        <w:jc w:val="both"/>
        <w:rPr>
          <w:rFonts w:cs="Times New Roman"/>
          <w:b/>
          <w:sz w:val="20"/>
          <w:szCs w:val="20"/>
          <w:lang w:val="es-ES"/>
        </w:rPr>
      </w:pPr>
    </w:p>
    <w:p w14:paraId="04FB043C" w14:textId="3D55D4FC" w:rsidR="000C3979" w:rsidRPr="00A3565E" w:rsidRDefault="000C3979" w:rsidP="000C3979">
      <w:pPr>
        <w:spacing w:after="0" w:line="240" w:lineRule="auto"/>
        <w:jc w:val="both"/>
        <w:rPr>
          <w:rFonts w:ascii="Calibri" w:eastAsiaTheme="minorHAnsi" w:hAnsi="Calibri" w:cs="Arial"/>
          <w:sz w:val="20"/>
          <w:szCs w:val="20"/>
          <w:lang w:val="es-ES" w:eastAsia="en-US"/>
        </w:rPr>
      </w:pPr>
      <w:r>
        <w:rPr>
          <w:rFonts w:ascii="Calibri" w:eastAsiaTheme="minorHAnsi" w:hAnsi="Calibri" w:cs="Arial"/>
          <w:sz w:val="20"/>
          <w:szCs w:val="20"/>
          <w:lang w:val="es-ES" w:eastAsia="en-US"/>
        </w:rPr>
        <w:t>La tabla 2</w:t>
      </w:r>
      <w:r w:rsidRPr="00A3565E">
        <w:rPr>
          <w:rFonts w:ascii="Calibri" w:eastAsiaTheme="minorHAnsi" w:hAnsi="Calibri" w:cs="Arial"/>
          <w:sz w:val="20"/>
          <w:szCs w:val="20"/>
          <w:lang w:val="es-ES" w:eastAsia="en-US"/>
        </w:rPr>
        <w:t xml:space="preserve"> presenta cuatro columnas y seis filas. Las celdas de la primera fila y primera columna contienen los conceptos a relacionar. </w:t>
      </w:r>
    </w:p>
    <w:p w14:paraId="5514407E" w14:textId="77777777" w:rsidR="000C3979" w:rsidRDefault="000C3979" w:rsidP="000C7623">
      <w:pPr>
        <w:spacing w:after="0" w:line="240" w:lineRule="auto"/>
        <w:jc w:val="both"/>
        <w:rPr>
          <w:rFonts w:ascii="Calibri" w:eastAsiaTheme="minorHAnsi" w:hAnsi="Calibri" w:cs="Arial"/>
          <w:color w:val="FF0000"/>
          <w:sz w:val="20"/>
          <w:szCs w:val="20"/>
          <w:lang w:val="es-ES" w:eastAsia="en-US"/>
        </w:rPr>
      </w:pPr>
    </w:p>
    <w:p w14:paraId="74858CAD" w14:textId="77777777" w:rsidR="00A92F9C" w:rsidRPr="00A92F9C" w:rsidRDefault="00A92F9C" w:rsidP="000C7623">
      <w:pPr>
        <w:spacing w:after="0" w:line="240" w:lineRule="auto"/>
        <w:jc w:val="both"/>
        <w:rPr>
          <w:rFonts w:ascii="Calibri" w:eastAsiaTheme="minorHAnsi" w:hAnsi="Calibri" w:cs="Arial"/>
          <w:sz w:val="20"/>
          <w:szCs w:val="20"/>
          <w:lang w:val="es-ES" w:eastAsia="en-US"/>
        </w:rPr>
      </w:pPr>
      <w:r w:rsidRPr="00A92F9C">
        <w:rPr>
          <w:rFonts w:ascii="Calibri" w:eastAsiaTheme="minorHAnsi" w:hAnsi="Calibri" w:cs="Arial"/>
          <w:sz w:val="20"/>
          <w:szCs w:val="20"/>
          <w:lang w:val="es-ES" w:eastAsia="en-US"/>
        </w:rPr>
        <w:t xml:space="preserve">Si se consideran a los hombres y mujeres en conjunto los datos que se presentan son: </w:t>
      </w:r>
      <w:r w:rsidR="000C7623" w:rsidRPr="00A92F9C">
        <w:rPr>
          <w:rFonts w:ascii="Calibri" w:eastAsiaTheme="minorHAnsi" w:hAnsi="Calibri" w:cs="Arial"/>
          <w:sz w:val="20"/>
          <w:szCs w:val="20"/>
          <w:lang w:val="es-ES" w:eastAsia="en-US"/>
        </w:rPr>
        <w:t>Respuesta</w:t>
      </w:r>
      <w:r w:rsidRPr="00A92F9C">
        <w:rPr>
          <w:rFonts w:ascii="Calibri" w:eastAsiaTheme="minorHAnsi" w:hAnsi="Calibri" w:cs="Arial"/>
          <w:sz w:val="20"/>
          <w:szCs w:val="20"/>
          <w:lang w:val="es-ES" w:eastAsia="en-US"/>
        </w:rPr>
        <w:t xml:space="preserve"> positiva</w:t>
      </w:r>
      <w:r w:rsidR="000C7623" w:rsidRPr="00A92F9C">
        <w:rPr>
          <w:rFonts w:ascii="Calibri" w:eastAsiaTheme="minorHAnsi" w:hAnsi="Calibri" w:cs="Arial"/>
          <w:sz w:val="20"/>
          <w:szCs w:val="20"/>
          <w:lang w:val="es-ES" w:eastAsia="en-US"/>
        </w:rPr>
        <w:t xml:space="preserve"> </w:t>
      </w:r>
      <w:r w:rsidRPr="00A92F9C">
        <w:rPr>
          <w:rFonts w:ascii="Calibri" w:eastAsiaTheme="minorHAnsi" w:hAnsi="Calibri" w:cs="Arial"/>
          <w:sz w:val="20"/>
          <w:szCs w:val="20"/>
          <w:lang w:val="es-ES" w:eastAsia="en-US"/>
        </w:rPr>
        <w:t>(</w:t>
      </w:r>
      <w:r w:rsidR="000C7623" w:rsidRPr="00A92F9C">
        <w:rPr>
          <w:rFonts w:ascii="Calibri" w:eastAsiaTheme="minorHAnsi" w:hAnsi="Calibri" w:cs="Arial"/>
          <w:sz w:val="20"/>
          <w:szCs w:val="20"/>
          <w:lang w:val="es-ES" w:eastAsia="en-US"/>
        </w:rPr>
        <w:t>1</w:t>
      </w:r>
      <w:r w:rsidRPr="00A92F9C">
        <w:rPr>
          <w:rFonts w:ascii="Calibri" w:eastAsiaTheme="minorHAnsi" w:hAnsi="Calibri" w:cs="Arial"/>
          <w:sz w:val="20"/>
          <w:szCs w:val="20"/>
          <w:lang w:val="es-ES" w:eastAsia="en-US"/>
        </w:rPr>
        <w:t>)</w:t>
      </w:r>
      <w:r w:rsidR="000C7623" w:rsidRPr="00A92F9C">
        <w:rPr>
          <w:rFonts w:ascii="Calibri" w:eastAsiaTheme="minorHAnsi" w:hAnsi="Calibri" w:cs="Arial"/>
          <w:sz w:val="20"/>
          <w:szCs w:val="20"/>
          <w:lang w:val="es-ES" w:eastAsia="en-US"/>
        </w:rPr>
        <w:t xml:space="preserve">: 658 (87,73%), Respuesta </w:t>
      </w:r>
      <w:r w:rsidRPr="00A92F9C">
        <w:rPr>
          <w:rFonts w:ascii="Calibri" w:eastAsiaTheme="minorHAnsi" w:hAnsi="Calibri" w:cs="Arial"/>
          <w:sz w:val="20"/>
          <w:szCs w:val="20"/>
          <w:lang w:val="es-ES" w:eastAsia="en-US"/>
        </w:rPr>
        <w:t>negativa (</w:t>
      </w:r>
      <w:r w:rsidR="000C7623" w:rsidRPr="00A92F9C">
        <w:rPr>
          <w:rFonts w:ascii="Calibri" w:eastAsiaTheme="minorHAnsi" w:hAnsi="Calibri" w:cs="Arial"/>
          <w:sz w:val="20"/>
          <w:szCs w:val="20"/>
          <w:lang w:val="es-ES" w:eastAsia="en-US"/>
        </w:rPr>
        <w:t>0</w:t>
      </w:r>
      <w:r w:rsidRPr="00A92F9C">
        <w:rPr>
          <w:rFonts w:ascii="Calibri" w:eastAsiaTheme="minorHAnsi" w:hAnsi="Calibri" w:cs="Arial"/>
          <w:sz w:val="20"/>
          <w:szCs w:val="20"/>
          <w:lang w:val="es-ES" w:eastAsia="en-US"/>
        </w:rPr>
        <w:t>)</w:t>
      </w:r>
      <w:r w:rsidR="000C7623" w:rsidRPr="00A92F9C">
        <w:rPr>
          <w:rFonts w:ascii="Calibri" w:eastAsiaTheme="minorHAnsi" w:hAnsi="Calibri" w:cs="Arial"/>
          <w:sz w:val="20"/>
          <w:szCs w:val="20"/>
          <w:lang w:val="es-ES" w:eastAsia="en-US"/>
        </w:rPr>
        <w:t xml:space="preserve">: 92 (12,26%), Total: 750 (100%), Chi cuadrado: 427,14, Nivel de significatividad: menor a 0,0001. </w:t>
      </w:r>
    </w:p>
    <w:p w14:paraId="45D5A959" w14:textId="77777777" w:rsidR="00A92F9C" w:rsidRPr="00A92F9C" w:rsidRDefault="00A92F9C" w:rsidP="000C7623">
      <w:pPr>
        <w:spacing w:after="0" w:line="240" w:lineRule="auto"/>
        <w:jc w:val="both"/>
        <w:rPr>
          <w:rFonts w:ascii="Calibri" w:eastAsiaTheme="minorHAnsi" w:hAnsi="Calibri" w:cs="Arial"/>
          <w:sz w:val="20"/>
          <w:szCs w:val="20"/>
          <w:lang w:val="es-ES" w:eastAsia="en-US"/>
        </w:rPr>
      </w:pPr>
      <w:r w:rsidRPr="00A92F9C">
        <w:rPr>
          <w:rFonts w:ascii="Calibri" w:eastAsiaTheme="minorHAnsi" w:hAnsi="Calibri" w:cs="Arial"/>
          <w:sz w:val="20"/>
          <w:szCs w:val="20"/>
          <w:lang w:val="es-ES" w:eastAsia="en-US"/>
        </w:rPr>
        <w:t>Si se consideran sólo a los hombres, los datos son</w:t>
      </w:r>
      <w:r w:rsidR="000C7623" w:rsidRPr="00A92F9C">
        <w:rPr>
          <w:rFonts w:ascii="Calibri" w:eastAsiaTheme="minorHAnsi" w:hAnsi="Calibri" w:cs="Arial"/>
          <w:sz w:val="20"/>
          <w:szCs w:val="20"/>
          <w:lang w:val="es-ES" w:eastAsia="en-US"/>
        </w:rPr>
        <w:t xml:space="preserve"> Respuesta </w:t>
      </w:r>
      <w:r w:rsidRPr="00A92F9C">
        <w:rPr>
          <w:rFonts w:ascii="Calibri" w:eastAsiaTheme="minorHAnsi" w:hAnsi="Calibri" w:cs="Arial"/>
          <w:sz w:val="20"/>
          <w:szCs w:val="20"/>
          <w:lang w:val="es-ES" w:eastAsia="en-US"/>
        </w:rPr>
        <w:t>positiva (</w:t>
      </w:r>
      <w:r w:rsidR="000C7623" w:rsidRPr="00A92F9C">
        <w:rPr>
          <w:rFonts w:ascii="Calibri" w:eastAsiaTheme="minorHAnsi" w:hAnsi="Calibri" w:cs="Arial"/>
          <w:sz w:val="20"/>
          <w:szCs w:val="20"/>
          <w:lang w:val="es-ES" w:eastAsia="en-US"/>
        </w:rPr>
        <w:t>1</w:t>
      </w:r>
      <w:r w:rsidRPr="00A92F9C">
        <w:rPr>
          <w:rFonts w:ascii="Calibri" w:eastAsiaTheme="minorHAnsi" w:hAnsi="Calibri" w:cs="Arial"/>
          <w:sz w:val="20"/>
          <w:szCs w:val="20"/>
          <w:lang w:val="es-ES" w:eastAsia="en-US"/>
        </w:rPr>
        <w:t>)</w:t>
      </w:r>
      <w:r w:rsidR="000C7623" w:rsidRPr="00A92F9C">
        <w:rPr>
          <w:rFonts w:ascii="Calibri" w:eastAsiaTheme="minorHAnsi" w:hAnsi="Calibri" w:cs="Arial"/>
          <w:sz w:val="20"/>
          <w:szCs w:val="20"/>
          <w:lang w:val="es-ES" w:eastAsia="en-US"/>
        </w:rPr>
        <w:t>: 328 (87,46%), Respuesta</w:t>
      </w:r>
      <w:r w:rsidRPr="00A92F9C">
        <w:rPr>
          <w:rFonts w:ascii="Calibri" w:eastAsiaTheme="minorHAnsi" w:hAnsi="Calibri" w:cs="Arial"/>
          <w:sz w:val="20"/>
          <w:szCs w:val="20"/>
          <w:lang w:val="es-ES" w:eastAsia="en-US"/>
        </w:rPr>
        <w:t xml:space="preserve"> negativa (</w:t>
      </w:r>
      <w:r w:rsidR="000C7623" w:rsidRPr="00A92F9C">
        <w:rPr>
          <w:rFonts w:ascii="Calibri" w:eastAsiaTheme="minorHAnsi" w:hAnsi="Calibri" w:cs="Arial"/>
          <w:sz w:val="20"/>
          <w:szCs w:val="20"/>
          <w:lang w:val="es-ES" w:eastAsia="en-US"/>
        </w:rPr>
        <w:t>0</w:t>
      </w:r>
      <w:r w:rsidRPr="00A92F9C">
        <w:rPr>
          <w:rFonts w:ascii="Calibri" w:eastAsiaTheme="minorHAnsi" w:hAnsi="Calibri" w:cs="Arial"/>
          <w:sz w:val="20"/>
          <w:szCs w:val="20"/>
          <w:lang w:val="es-ES" w:eastAsia="en-US"/>
        </w:rPr>
        <w:t>)</w:t>
      </w:r>
      <w:r w:rsidR="000C7623" w:rsidRPr="00A92F9C">
        <w:rPr>
          <w:rFonts w:ascii="Calibri" w:eastAsiaTheme="minorHAnsi" w:hAnsi="Calibri" w:cs="Arial"/>
          <w:sz w:val="20"/>
          <w:szCs w:val="20"/>
          <w:lang w:val="es-ES" w:eastAsia="en-US"/>
        </w:rPr>
        <w:t xml:space="preserve">: 47 (12,53%), Total: 375 (100%), Chi cuadrado: 210,56, Nivel de significatividad: menor a 0,0001. </w:t>
      </w:r>
    </w:p>
    <w:p w14:paraId="31B2C286" w14:textId="7995A7F5" w:rsidR="009A5B71" w:rsidRPr="00A92F9C" w:rsidRDefault="00A92F9C" w:rsidP="000C7623">
      <w:pPr>
        <w:spacing w:after="0" w:line="240" w:lineRule="auto"/>
        <w:jc w:val="both"/>
        <w:rPr>
          <w:rFonts w:ascii="Calibri" w:eastAsiaTheme="minorHAnsi" w:hAnsi="Calibri" w:cs="Arial"/>
          <w:sz w:val="20"/>
          <w:szCs w:val="20"/>
          <w:lang w:val="es-ES" w:eastAsia="en-US"/>
        </w:rPr>
      </w:pPr>
      <w:r w:rsidRPr="00A92F9C">
        <w:rPr>
          <w:rFonts w:ascii="Calibri" w:eastAsiaTheme="minorHAnsi" w:hAnsi="Calibri" w:cs="Arial"/>
          <w:sz w:val="20"/>
          <w:szCs w:val="20"/>
          <w:lang w:val="es-ES" w:eastAsia="en-US"/>
        </w:rPr>
        <w:t>Por ultimo las Mujeres presenten los siguientes datos</w:t>
      </w:r>
      <w:r w:rsidR="000C7623" w:rsidRPr="00A92F9C">
        <w:rPr>
          <w:rFonts w:ascii="Calibri" w:eastAsiaTheme="minorHAnsi" w:hAnsi="Calibri" w:cs="Arial"/>
          <w:sz w:val="20"/>
          <w:szCs w:val="20"/>
          <w:lang w:val="es-ES" w:eastAsia="en-US"/>
        </w:rPr>
        <w:t>: Respuesta</w:t>
      </w:r>
      <w:r w:rsidRPr="00A92F9C">
        <w:rPr>
          <w:rFonts w:ascii="Calibri" w:eastAsiaTheme="minorHAnsi" w:hAnsi="Calibri" w:cs="Arial"/>
          <w:sz w:val="20"/>
          <w:szCs w:val="20"/>
          <w:lang w:val="es-ES" w:eastAsia="en-US"/>
        </w:rPr>
        <w:t xml:space="preserve"> positiva</w:t>
      </w:r>
      <w:r w:rsidR="000C7623" w:rsidRPr="00A92F9C">
        <w:rPr>
          <w:rFonts w:ascii="Calibri" w:eastAsiaTheme="minorHAnsi" w:hAnsi="Calibri" w:cs="Arial"/>
          <w:sz w:val="20"/>
          <w:szCs w:val="20"/>
          <w:lang w:val="es-ES" w:eastAsia="en-US"/>
        </w:rPr>
        <w:t xml:space="preserve"> </w:t>
      </w:r>
      <w:r w:rsidRPr="00A92F9C">
        <w:rPr>
          <w:rFonts w:ascii="Calibri" w:eastAsiaTheme="minorHAnsi" w:hAnsi="Calibri" w:cs="Arial"/>
          <w:sz w:val="20"/>
          <w:szCs w:val="20"/>
          <w:lang w:val="es-ES" w:eastAsia="en-US"/>
        </w:rPr>
        <w:t>(</w:t>
      </w:r>
      <w:r w:rsidR="000C7623" w:rsidRPr="00A92F9C">
        <w:rPr>
          <w:rFonts w:ascii="Calibri" w:eastAsiaTheme="minorHAnsi" w:hAnsi="Calibri" w:cs="Arial"/>
          <w:sz w:val="20"/>
          <w:szCs w:val="20"/>
          <w:lang w:val="es-ES" w:eastAsia="en-US"/>
        </w:rPr>
        <w:t>1</w:t>
      </w:r>
      <w:r w:rsidRPr="00A92F9C">
        <w:rPr>
          <w:rFonts w:ascii="Calibri" w:eastAsiaTheme="minorHAnsi" w:hAnsi="Calibri" w:cs="Arial"/>
          <w:sz w:val="20"/>
          <w:szCs w:val="20"/>
          <w:lang w:val="es-ES" w:eastAsia="en-US"/>
        </w:rPr>
        <w:t>)</w:t>
      </w:r>
      <w:r w:rsidR="000C7623" w:rsidRPr="00A92F9C">
        <w:rPr>
          <w:rFonts w:ascii="Calibri" w:eastAsiaTheme="minorHAnsi" w:hAnsi="Calibri" w:cs="Arial"/>
          <w:sz w:val="20"/>
          <w:szCs w:val="20"/>
          <w:lang w:val="es-ES" w:eastAsia="en-US"/>
        </w:rPr>
        <w:t>: 330 (88,00%), Respuesta</w:t>
      </w:r>
      <w:r w:rsidRPr="00A92F9C">
        <w:rPr>
          <w:rFonts w:ascii="Calibri" w:eastAsiaTheme="minorHAnsi" w:hAnsi="Calibri" w:cs="Arial"/>
          <w:sz w:val="20"/>
          <w:szCs w:val="20"/>
          <w:lang w:val="es-ES" w:eastAsia="en-US"/>
        </w:rPr>
        <w:t xml:space="preserve"> negativa</w:t>
      </w:r>
      <w:r w:rsidR="000C7623" w:rsidRPr="00A92F9C">
        <w:rPr>
          <w:rFonts w:ascii="Calibri" w:eastAsiaTheme="minorHAnsi" w:hAnsi="Calibri" w:cs="Arial"/>
          <w:sz w:val="20"/>
          <w:szCs w:val="20"/>
          <w:lang w:val="es-ES" w:eastAsia="en-US"/>
        </w:rPr>
        <w:t xml:space="preserve"> </w:t>
      </w:r>
      <w:r w:rsidRPr="00A92F9C">
        <w:rPr>
          <w:rFonts w:ascii="Calibri" w:eastAsiaTheme="minorHAnsi" w:hAnsi="Calibri" w:cs="Arial"/>
          <w:sz w:val="20"/>
          <w:szCs w:val="20"/>
          <w:lang w:val="es-ES" w:eastAsia="en-US"/>
        </w:rPr>
        <w:t>(</w:t>
      </w:r>
      <w:r w:rsidR="000C7623" w:rsidRPr="00A92F9C">
        <w:rPr>
          <w:rFonts w:ascii="Calibri" w:eastAsiaTheme="minorHAnsi" w:hAnsi="Calibri" w:cs="Arial"/>
          <w:sz w:val="20"/>
          <w:szCs w:val="20"/>
          <w:lang w:val="es-ES" w:eastAsia="en-US"/>
        </w:rPr>
        <w:t>0</w:t>
      </w:r>
      <w:r w:rsidRPr="00A92F9C">
        <w:rPr>
          <w:rFonts w:ascii="Calibri" w:eastAsiaTheme="minorHAnsi" w:hAnsi="Calibri" w:cs="Arial"/>
          <w:sz w:val="20"/>
          <w:szCs w:val="20"/>
          <w:lang w:val="es-ES" w:eastAsia="en-US"/>
        </w:rPr>
        <w:t>)</w:t>
      </w:r>
      <w:r w:rsidR="000C7623" w:rsidRPr="00A92F9C">
        <w:rPr>
          <w:rFonts w:ascii="Calibri" w:eastAsiaTheme="minorHAnsi" w:hAnsi="Calibri" w:cs="Arial"/>
          <w:sz w:val="20"/>
          <w:szCs w:val="20"/>
          <w:lang w:val="es-ES" w:eastAsia="en-US"/>
        </w:rPr>
        <w:t>: 45 (12,00%), Total: 375 (100%), Chi cuadrado: 216,60, Nivel de significatividad: menor a 0,0001.</w:t>
      </w:r>
    </w:p>
    <w:p w14:paraId="313C2683" w14:textId="77777777" w:rsidR="000C7623" w:rsidRDefault="000C7623" w:rsidP="00AF7F70">
      <w:pPr>
        <w:tabs>
          <w:tab w:val="left" w:pos="7321"/>
        </w:tabs>
        <w:autoSpaceDE w:val="0"/>
        <w:autoSpaceDN w:val="0"/>
        <w:adjustRightInd w:val="0"/>
        <w:spacing w:after="0" w:line="240" w:lineRule="auto"/>
        <w:ind w:firstLine="709"/>
        <w:jc w:val="both"/>
        <w:rPr>
          <w:rFonts w:cs="Times New Roman"/>
          <w:b/>
          <w:sz w:val="20"/>
          <w:szCs w:val="20"/>
          <w:lang w:val="es-ES"/>
        </w:rPr>
      </w:pPr>
    </w:p>
    <w:p w14:paraId="0626F7DA" w14:textId="4CCCF7B4" w:rsidR="004C4420" w:rsidRPr="00F134AE" w:rsidRDefault="00E50AFC" w:rsidP="00AF7F70">
      <w:pPr>
        <w:tabs>
          <w:tab w:val="left" w:pos="7321"/>
        </w:tabs>
        <w:autoSpaceDE w:val="0"/>
        <w:autoSpaceDN w:val="0"/>
        <w:adjustRightInd w:val="0"/>
        <w:spacing w:after="0" w:line="240" w:lineRule="auto"/>
        <w:jc w:val="both"/>
        <w:rPr>
          <w:rFonts w:cs="Times New Roman"/>
          <w:b/>
          <w:sz w:val="20"/>
          <w:szCs w:val="20"/>
          <w:lang w:val="es-ES"/>
        </w:rPr>
      </w:pPr>
      <w:r w:rsidRPr="00F134AE">
        <w:rPr>
          <w:rFonts w:cs="Times New Roman"/>
          <w:b/>
          <w:sz w:val="20"/>
          <w:szCs w:val="20"/>
          <w:lang w:val="es-ES"/>
        </w:rPr>
        <w:lastRenderedPageBreak/>
        <w:t>Bajo consigna sobre-normativa</w:t>
      </w:r>
      <w:r w:rsidR="001F720E">
        <w:rPr>
          <w:rFonts w:cs="Times New Roman"/>
          <w:b/>
          <w:sz w:val="20"/>
          <w:szCs w:val="20"/>
          <w:lang w:val="es-ES"/>
        </w:rPr>
        <w:t>.</w:t>
      </w:r>
    </w:p>
    <w:p w14:paraId="1FFF2BA9" w14:textId="77777777" w:rsidR="00CB08AE" w:rsidRPr="004648D7" w:rsidRDefault="00CB08AE" w:rsidP="00AF7F70">
      <w:pPr>
        <w:tabs>
          <w:tab w:val="left" w:pos="7321"/>
        </w:tabs>
        <w:autoSpaceDE w:val="0"/>
        <w:autoSpaceDN w:val="0"/>
        <w:adjustRightInd w:val="0"/>
        <w:spacing w:after="0" w:line="240" w:lineRule="auto"/>
        <w:ind w:firstLine="709"/>
        <w:jc w:val="both"/>
        <w:rPr>
          <w:rFonts w:cs="Times New Roman"/>
          <w:b/>
          <w:sz w:val="20"/>
          <w:szCs w:val="20"/>
          <w:lang w:val="es-ES"/>
        </w:rPr>
      </w:pPr>
    </w:p>
    <w:p w14:paraId="1B3AA51D" w14:textId="77777777" w:rsidR="00EB5077" w:rsidRPr="004648D7" w:rsidRDefault="00E50AFC" w:rsidP="00AF7F70">
      <w:pPr>
        <w:spacing w:after="0" w:line="240" w:lineRule="auto"/>
        <w:jc w:val="both"/>
        <w:rPr>
          <w:rFonts w:cs="Times New Roman"/>
          <w:sz w:val="20"/>
          <w:szCs w:val="20"/>
          <w:lang w:val="es-ES"/>
        </w:rPr>
      </w:pPr>
      <w:r w:rsidRPr="004648D7">
        <w:rPr>
          <w:rFonts w:cs="Times New Roman"/>
          <w:sz w:val="20"/>
          <w:szCs w:val="20"/>
          <w:lang w:val="es-ES"/>
        </w:rPr>
        <w:t>Habiendo pedido a los empleados indicar el nivel de bienestar que les permit</w:t>
      </w:r>
      <w:r w:rsidR="000A5705" w:rsidRPr="004648D7">
        <w:rPr>
          <w:rFonts w:cs="Times New Roman"/>
          <w:sz w:val="20"/>
          <w:szCs w:val="20"/>
          <w:lang w:val="es-ES"/>
        </w:rPr>
        <w:t>iría</w:t>
      </w:r>
      <w:r w:rsidRPr="004648D7">
        <w:rPr>
          <w:rFonts w:cs="Times New Roman"/>
          <w:sz w:val="20"/>
          <w:szCs w:val="20"/>
          <w:lang w:val="es-ES"/>
        </w:rPr>
        <w:t xml:space="preserve"> dar una buena imagen de sí mismos</w:t>
      </w:r>
      <w:r w:rsidR="000A5705" w:rsidRPr="004648D7">
        <w:rPr>
          <w:rFonts w:cs="Times New Roman"/>
          <w:sz w:val="20"/>
          <w:szCs w:val="20"/>
          <w:lang w:val="es-ES"/>
        </w:rPr>
        <w:t xml:space="preserve"> ante el jefe</w:t>
      </w:r>
      <w:r w:rsidRPr="004648D7">
        <w:rPr>
          <w:rFonts w:cs="Times New Roman"/>
          <w:sz w:val="20"/>
          <w:szCs w:val="20"/>
          <w:lang w:val="es-ES"/>
        </w:rPr>
        <w:t xml:space="preserve">, ellos suministran más respuestas positivas que negativas (tabla 3) sin diferencias entre hombres y mujeres </w:t>
      </w:r>
      <w:r w:rsidR="00EB5077" w:rsidRPr="004648D7">
        <w:rPr>
          <w:rFonts w:cs="Times New Roman"/>
          <w:sz w:val="20"/>
          <w:szCs w:val="20"/>
          <w:lang w:val="es-ES"/>
        </w:rPr>
        <w:t>(</w:t>
      </w:r>
      <w:r w:rsidR="00EB5077" w:rsidRPr="004648D7">
        <w:rPr>
          <w:rFonts w:cs="Times New Roman"/>
          <w:i/>
          <w:sz w:val="20"/>
          <w:szCs w:val="20"/>
          <w:lang w:val="es-ES"/>
        </w:rPr>
        <w:t>X</w:t>
      </w:r>
      <w:r w:rsidR="00EB5077" w:rsidRPr="004648D7">
        <w:rPr>
          <w:rFonts w:cs="Times New Roman"/>
          <w:i/>
          <w:sz w:val="20"/>
          <w:szCs w:val="20"/>
          <w:vertAlign w:val="subscript"/>
          <w:lang w:val="es-ES"/>
        </w:rPr>
        <w:t>2</w:t>
      </w:r>
      <w:r w:rsidR="00EB5077" w:rsidRPr="004648D7">
        <w:rPr>
          <w:rFonts w:cs="Times New Roman"/>
          <w:i/>
          <w:sz w:val="20"/>
          <w:szCs w:val="20"/>
          <w:lang w:val="es-ES"/>
        </w:rPr>
        <w:t xml:space="preserve"> </w:t>
      </w:r>
      <w:r w:rsidR="00EB5077" w:rsidRPr="004648D7">
        <w:rPr>
          <w:rFonts w:cs="Times New Roman"/>
          <w:sz w:val="20"/>
          <w:szCs w:val="20"/>
          <w:lang w:val="es-ES"/>
        </w:rPr>
        <w:t>=0,</w:t>
      </w:r>
      <w:r w:rsidR="006A7D0F" w:rsidRPr="004648D7">
        <w:rPr>
          <w:rFonts w:cs="Times New Roman"/>
          <w:sz w:val="20"/>
          <w:szCs w:val="20"/>
          <w:lang w:val="es-ES"/>
        </w:rPr>
        <w:t>19</w:t>
      </w:r>
      <w:r w:rsidR="00EB5077" w:rsidRPr="004648D7">
        <w:rPr>
          <w:rFonts w:cs="Times New Roman"/>
          <w:sz w:val="20"/>
          <w:szCs w:val="20"/>
          <w:lang w:val="es-ES"/>
        </w:rPr>
        <w:t xml:space="preserve">, </w:t>
      </w:r>
      <w:r w:rsidR="00EB5077" w:rsidRPr="004648D7">
        <w:rPr>
          <w:rFonts w:cs="Times New Roman"/>
          <w:i/>
          <w:sz w:val="20"/>
          <w:szCs w:val="20"/>
          <w:lang w:val="es-ES"/>
        </w:rPr>
        <w:t>p</w:t>
      </w:r>
      <w:r w:rsidR="00EB5077" w:rsidRPr="004648D7">
        <w:rPr>
          <w:rFonts w:cs="Times New Roman"/>
          <w:sz w:val="20"/>
          <w:szCs w:val="20"/>
          <w:lang w:val="es-ES"/>
        </w:rPr>
        <w:t>=.</w:t>
      </w:r>
      <w:r w:rsidR="006A7D0F" w:rsidRPr="004648D7">
        <w:rPr>
          <w:rFonts w:cs="Times New Roman"/>
          <w:sz w:val="20"/>
          <w:szCs w:val="20"/>
          <w:lang w:val="es-ES"/>
        </w:rPr>
        <w:t>67</w:t>
      </w:r>
      <w:r w:rsidR="00EB5077" w:rsidRPr="004648D7">
        <w:rPr>
          <w:rFonts w:cs="Times New Roman"/>
          <w:sz w:val="20"/>
          <w:szCs w:val="20"/>
          <w:lang w:val="es-ES"/>
        </w:rPr>
        <w:t xml:space="preserve">, ns). </w:t>
      </w:r>
    </w:p>
    <w:p w14:paraId="33DD1301" w14:textId="77777777" w:rsidR="008472E9" w:rsidRPr="004648D7" w:rsidRDefault="008472E9" w:rsidP="00AF7F70">
      <w:pPr>
        <w:spacing w:after="0" w:line="240" w:lineRule="auto"/>
        <w:ind w:firstLine="709"/>
        <w:jc w:val="both"/>
        <w:rPr>
          <w:rFonts w:cs="Times New Roman"/>
          <w:sz w:val="20"/>
          <w:szCs w:val="20"/>
          <w:lang w:val="es-ES"/>
        </w:rPr>
      </w:pPr>
    </w:p>
    <w:p w14:paraId="432ED7CE" w14:textId="5B5C7E51" w:rsidR="008472E9" w:rsidRDefault="008472E9" w:rsidP="00D13D7B">
      <w:pPr>
        <w:autoSpaceDE w:val="0"/>
        <w:autoSpaceDN w:val="0"/>
        <w:adjustRightInd w:val="0"/>
        <w:spacing w:after="0" w:line="240" w:lineRule="auto"/>
        <w:jc w:val="center"/>
        <w:rPr>
          <w:rFonts w:cs="Times New Roman"/>
          <w:b/>
          <w:sz w:val="20"/>
          <w:szCs w:val="20"/>
          <w:lang w:val="es-ES" w:eastAsia="en-US"/>
        </w:rPr>
      </w:pPr>
      <w:r w:rsidRPr="001A6A09">
        <w:rPr>
          <w:rFonts w:cs="Times New Roman"/>
          <w:b/>
          <w:sz w:val="20"/>
          <w:szCs w:val="20"/>
          <w:lang w:val="es-ES" w:eastAsia="en-US"/>
        </w:rPr>
        <w:t>Tabla 3</w:t>
      </w:r>
      <w:r w:rsidR="004648D7" w:rsidRPr="001A6A09">
        <w:rPr>
          <w:rFonts w:cs="Times New Roman"/>
          <w:b/>
          <w:sz w:val="20"/>
          <w:szCs w:val="20"/>
          <w:lang w:val="es-ES" w:eastAsia="en-US"/>
        </w:rPr>
        <w:t>.</w:t>
      </w:r>
      <w:r w:rsidRPr="001A6A09">
        <w:rPr>
          <w:rFonts w:cs="Times New Roman"/>
          <w:b/>
          <w:sz w:val="20"/>
          <w:szCs w:val="20"/>
          <w:lang w:val="es-ES" w:eastAsia="en-US"/>
        </w:rPr>
        <w:t xml:space="preserve"> Respuestas positivas (1) y negativas (0) de los empleados no jerárquicos bajo consigna sobre-normativa.</w:t>
      </w:r>
    </w:p>
    <w:p w14:paraId="2F9FF667" w14:textId="7C437AD7" w:rsidR="001A6A09" w:rsidRPr="001A6A09" w:rsidRDefault="001A6A09" w:rsidP="00D13D7B">
      <w:pPr>
        <w:spacing w:after="0" w:line="240" w:lineRule="auto"/>
        <w:jc w:val="center"/>
        <w:rPr>
          <w:rFonts w:cs="Times New Roman"/>
          <w:sz w:val="16"/>
          <w:szCs w:val="16"/>
          <w:lang w:val="es-ES" w:eastAsia="en-US"/>
        </w:rPr>
      </w:pPr>
      <w:r w:rsidRPr="001A6A09">
        <w:rPr>
          <w:rFonts w:cs="Times New Roman"/>
          <w:sz w:val="16"/>
          <w:szCs w:val="16"/>
          <w:lang w:val="es-ES" w:eastAsia="en-US"/>
        </w:rPr>
        <w:t xml:space="preserve">Fuente: </w:t>
      </w:r>
      <w:r w:rsidR="00D13D7B">
        <w:rPr>
          <w:rFonts w:cs="Times New Roman"/>
          <w:sz w:val="16"/>
          <w:szCs w:val="16"/>
          <w:lang w:val="es-ES" w:eastAsia="en-US"/>
        </w:rPr>
        <w:t>e</w:t>
      </w:r>
      <w:r w:rsidRPr="001A6A09">
        <w:rPr>
          <w:rFonts w:cs="Times New Roman"/>
          <w:sz w:val="16"/>
          <w:szCs w:val="16"/>
          <w:lang w:val="es-ES" w:eastAsia="en-US"/>
        </w:rPr>
        <w:t>laboración propia</w:t>
      </w:r>
    </w:p>
    <w:p w14:paraId="4DF16E27" w14:textId="77777777" w:rsidR="00914860" w:rsidRPr="004648D7" w:rsidRDefault="00914860" w:rsidP="0042173A">
      <w:pPr>
        <w:autoSpaceDE w:val="0"/>
        <w:autoSpaceDN w:val="0"/>
        <w:adjustRightInd w:val="0"/>
        <w:spacing w:after="0" w:line="240" w:lineRule="auto"/>
        <w:jc w:val="both"/>
        <w:rPr>
          <w:rFonts w:cs="Times New Roman"/>
          <w:sz w:val="20"/>
          <w:szCs w:val="20"/>
          <w:lang w:val="es-ES" w:eastAsia="en-US"/>
        </w:rPr>
      </w:pPr>
    </w:p>
    <w:p w14:paraId="045C73D0" w14:textId="2686423D" w:rsidR="00914860" w:rsidRDefault="009A5B71" w:rsidP="0042173A">
      <w:pPr>
        <w:spacing w:after="0" w:line="240" w:lineRule="auto"/>
        <w:jc w:val="center"/>
        <w:rPr>
          <w:rFonts w:cs="Times New Roman"/>
          <w:sz w:val="20"/>
          <w:szCs w:val="20"/>
          <w:lang w:val="es-ES" w:eastAsia="en-US"/>
        </w:rPr>
      </w:pPr>
      <w:r>
        <w:rPr>
          <w:noProof/>
        </w:rPr>
        <w:drawing>
          <wp:inline distT="0" distB="0" distL="0" distR="0" wp14:anchorId="07A7F7DA" wp14:editId="51DC29EE">
            <wp:extent cx="3543795" cy="1486107"/>
            <wp:effectExtent l="0" t="0" r="0" b="0"/>
            <wp:docPr id="10" name="Imagen 9">
              <a:extLst xmlns:a="http://schemas.openxmlformats.org/drawingml/2006/main">
                <a:ext uri="{FF2B5EF4-FFF2-40B4-BE49-F238E27FC236}">
                  <a16:creationId xmlns:a16="http://schemas.microsoft.com/office/drawing/2014/main" id="{C54DF170-4D14-438F-A119-C28E5E4326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C54DF170-4D14-438F-A119-C28E5E43268B}"/>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3543795" cy="1486107"/>
                    </a:xfrm>
                    <a:prstGeom prst="rect">
                      <a:avLst/>
                    </a:prstGeom>
                  </pic:spPr>
                </pic:pic>
              </a:graphicData>
            </a:graphic>
          </wp:inline>
        </w:drawing>
      </w:r>
    </w:p>
    <w:p w14:paraId="3DA8E28C" w14:textId="77777777" w:rsidR="00616177" w:rsidRPr="004648D7" w:rsidRDefault="00616177" w:rsidP="00AF7F70">
      <w:pPr>
        <w:tabs>
          <w:tab w:val="left" w:pos="7321"/>
        </w:tabs>
        <w:autoSpaceDE w:val="0"/>
        <w:autoSpaceDN w:val="0"/>
        <w:adjustRightInd w:val="0"/>
        <w:spacing w:after="0" w:line="240" w:lineRule="auto"/>
        <w:ind w:firstLine="709"/>
        <w:jc w:val="both"/>
        <w:rPr>
          <w:rFonts w:cs="Times New Roman"/>
          <w:b/>
          <w:sz w:val="20"/>
          <w:szCs w:val="20"/>
          <w:lang w:val="es-ES"/>
        </w:rPr>
      </w:pPr>
    </w:p>
    <w:p w14:paraId="41205773" w14:textId="694607A2" w:rsidR="00236146" w:rsidRPr="00F6154E" w:rsidRDefault="00236146" w:rsidP="00236146">
      <w:pPr>
        <w:spacing w:after="0" w:line="240" w:lineRule="auto"/>
        <w:jc w:val="both"/>
        <w:rPr>
          <w:rFonts w:ascii="Calibri" w:eastAsiaTheme="minorHAnsi" w:hAnsi="Calibri" w:cs="Arial"/>
          <w:sz w:val="20"/>
          <w:szCs w:val="20"/>
          <w:lang w:val="es-ES" w:eastAsia="en-US"/>
        </w:rPr>
      </w:pPr>
      <w:r w:rsidRPr="00F6154E">
        <w:rPr>
          <w:rFonts w:ascii="Calibri" w:eastAsiaTheme="minorHAnsi" w:hAnsi="Calibri" w:cs="Arial"/>
          <w:sz w:val="20"/>
          <w:szCs w:val="20"/>
          <w:lang w:val="es-ES" w:eastAsia="en-US"/>
        </w:rPr>
        <w:t>La tabla 3</w:t>
      </w:r>
      <w:r w:rsidRPr="00F6154E">
        <w:rPr>
          <w:rFonts w:ascii="Calibri" w:eastAsiaTheme="minorHAnsi" w:hAnsi="Calibri" w:cs="Arial"/>
          <w:sz w:val="20"/>
          <w:szCs w:val="20"/>
          <w:lang w:val="es-ES" w:eastAsia="en-US"/>
        </w:rPr>
        <w:t xml:space="preserve"> presenta cuatro columnas y seis filas. Las celdas de la primera fila y primera columna contienen los conceptos a relacionar. </w:t>
      </w:r>
    </w:p>
    <w:p w14:paraId="63FB7765" w14:textId="77777777" w:rsidR="00236146" w:rsidRPr="00F6154E" w:rsidRDefault="00236146" w:rsidP="000C7623">
      <w:pPr>
        <w:spacing w:after="0" w:line="240" w:lineRule="auto"/>
        <w:jc w:val="both"/>
        <w:rPr>
          <w:rFonts w:ascii="Calibri" w:eastAsiaTheme="minorHAnsi" w:hAnsi="Calibri" w:cs="Arial"/>
          <w:sz w:val="20"/>
          <w:szCs w:val="20"/>
          <w:lang w:val="es-ES" w:eastAsia="en-US"/>
        </w:rPr>
      </w:pPr>
    </w:p>
    <w:p w14:paraId="140FDE42" w14:textId="77777777" w:rsidR="00F6154E" w:rsidRPr="00F6154E" w:rsidRDefault="00236146" w:rsidP="000C7623">
      <w:pPr>
        <w:spacing w:after="0" w:line="240" w:lineRule="auto"/>
        <w:jc w:val="both"/>
        <w:rPr>
          <w:rFonts w:ascii="Calibri" w:eastAsiaTheme="minorHAnsi" w:hAnsi="Calibri" w:cs="Arial"/>
          <w:sz w:val="20"/>
          <w:szCs w:val="20"/>
          <w:lang w:val="es-ES" w:eastAsia="en-US"/>
        </w:rPr>
      </w:pPr>
      <w:r w:rsidRPr="00F6154E">
        <w:rPr>
          <w:rFonts w:ascii="Calibri" w:eastAsiaTheme="minorHAnsi" w:hAnsi="Calibri" w:cs="Arial"/>
          <w:sz w:val="20"/>
          <w:szCs w:val="20"/>
          <w:lang w:val="es-ES" w:eastAsia="en-US"/>
        </w:rPr>
        <w:t xml:space="preserve">Si se consideran a los hombres y mujeres en conjunto los datos que se presentan son: Respuesta positiva (1): </w:t>
      </w:r>
      <w:r w:rsidR="000C7623" w:rsidRPr="00F6154E">
        <w:rPr>
          <w:rFonts w:ascii="Calibri" w:eastAsiaTheme="minorHAnsi" w:hAnsi="Calibri" w:cs="Arial"/>
          <w:sz w:val="20"/>
          <w:szCs w:val="20"/>
          <w:lang w:val="es-ES" w:eastAsia="en-US"/>
        </w:rPr>
        <w:t>728 (97,06%), Respuesta</w:t>
      </w:r>
      <w:r w:rsidRPr="00F6154E">
        <w:rPr>
          <w:rFonts w:ascii="Calibri" w:eastAsiaTheme="minorHAnsi" w:hAnsi="Calibri" w:cs="Arial"/>
          <w:sz w:val="20"/>
          <w:szCs w:val="20"/>
          <w:lang w:val="es-ES" w:eastAsia="en-US"/>
        </w:rPr>
        <w:t xml:space="preserve"> negativa</w:t>
      </w:r>
      <w:r w:rsidR="000C7623" w:rsidRPr="00F6154E">
        <w:rPr>
          <w:rFonts w:ascii="Calibri" w:eastAsiaTheme="minorHAnsi" w:hAnsi="Calibri" w:cs="Arial"/>
          <w:sz w:val="20"/>
          <w:szCs w:val="20"/>
          <w:lang w:val="es-ES" w:eastAsia="en-US"/>
        </w:rPr>
        <w:t xml:space="preserve"> 0: 22 (2,93%), Total: 750 (100%), Chi cuadrado: 664,58, Nivel de significatividad: menor a 0,0001. </w:t>
      </w:r>
    </w:p>
    <w:p w14:paraId="3729F14A" w14:textId="44478126" w:rsidR="00F6154E" w:rsidRPr="00F6154E" w:rsidRDefault="00F6154E" w:rsidP="000C7623">
      <w:pPr>
        <w:spacing w:after="0" w:line="240" w:lineRule="auto"/>
        <w:jc w:val="both"/>
        <w:rPr>
          <w:rFonts w:ascii="Calibri" w:eastAsiaTheme="minorHAnsi" w:hAnsi="Calibri" w:cs="Arial"/>
          <w:sz w:val="20"/>
          <w:szCs w:val="20"/>
          <w:lang w:val="es-ES" w:eastAsia="en-US"/>
        </w:rPr>
      </w:pPr>
      <w:r w:rsidRPr="00F6154E">
        <w:rPr>
          <w:rFonts w:ascii="Calibri" w:eastAsiaTheme="minorHAnsi" w:hAnsi="Calibri" w:cs="Arial"/>
          <w:sz w:val="20"/>
          <w:szCs w:val="20"/>
          <w:lang w:val="es-ES" w:eastAsia="en-US"/>
        </w:rPr>
        <w:t>Si se consideran sólo a los hombres, los datos son Respuesta positiva (1):</w:t>
      </w:r>
      <w:r w:rsidRPr="00F6154E">
        <w:rPr>
          <w:rFonts w:ascii="Calibri" w:eastAsiaTheme="minorHAnsi" w:hAnsi="Calibri" w:cs="Arial"/>
          <w:sz w:val="20"/>
          <w:szCs w:val="20"/>
          <w:lang w:val="es-ES" w:eastAsia="en-US"/>
        </w:rPr>
        <w:t xml:space="preserve"> </w:t>
      </w:r>
      <w:r w:rsidR="000C7623" w:rsidRPr="00F6154E">
        <w:rPr>
          <w:rFonts w:ascii="Calibri" w:eastAsiaTheme="minorHAnsi" w:hAnsi="Calibri" w:cs="Arial"/>
          <w:sz w:val="20"/>
          <w:szCs w:val="20"/>
          <w:lang w:val="es-ES" w:eastAsia="en-US"/>
        </w:rPr>
        <w:t xml:space="preserve">358 (95,46%), </w:t>
      </w:r>
      <w:r w:rsidRPr="00F6154E">
        <w:rPr>
          <w:rFonts w:ascii="Calibri" w:eastAsiaTheme="minorHAnsi" w:hAnsi="Calibri" w:cs="Arial"/>
          <w:sz w:val="20"/>
          <w:szCs w:val="20"/>
          <w:lang w:val="es-ES" w:eastAsia="en-US"/>
        </w:rPr>
        <w:t>Respuesta negativa (</w:t>
      </w:r>
      <w:r w:rsidR="000C7623" w:rsidRPr="00F6154E">
        <w:rPr>
          <w:rFonts w:ascii="Calibri" w:eastAsiaTheme="minorHAnsi" w:hAnsi="Calibri" w:cs="Arial"/>
          <w:sz w:val="20"/>
          <w:szCs w:val="20"/>
          <w:lang w:val="es-ES" w:eastAsia="en-US"/>
        </w:rPr>
        <w:t>0</w:t>
      </w:r>
      <w:r w:rsidRPr="00F6154E">
        <w:rPr>
          <w:rFonts w:ascii="Calibri" w:eastAsiaTheme="minorHAnsi" w:hAnsi="Calibri" w:cs="Arial"/>
          <w:sz w:val="20"/>
          <w:szCs w:val="20"/>
          <w:lang w:val="es-ES" w:eastAsia="en-US"/>
        </w:rPr>
        <w:t>)</w:t>
      </w:r>
      <w:r w:rsidR="000C7623" w:rsidRPr="00F6154E">
        <w:rPr>
          <w:rFonts w:ascii="Calibri" w:eastAsiaTheme="minorHAnsi" w:hAnsi="Calibri" w:cs="Arial"/>
          <w:sz w:val="20"/>
          <w:szCs w:val="20"/>
          <w:lang w:val="es-ES" w:eastAsia="en-US"/>
        </w:rPr>
        <w:t xml:space="preserve">: 17 (4,53%), Total: 375 (100%), Chi cuadrado: 310,08, Nivel de significatividad: menor a 0,0001. </w:t>
      </w:r>
    </w:p>
    <w:p w14:paraId="3D4585EC" w14:textId="6C1D8D89" w:rsidR="000C7623" w:rsidRPr="00F6154E" w:rsidRDefault="00F6154E" w:rsidP="000C7623">
      <w:pPr>
        <w:spacing w:after="0" w:line="240" w:lineRule="auto"/>
        <w:jc w:val="both"/>
        <w:rPr>
          <w:rFonts w:ascii="Calibri" w:eastAsiaTheme="minorHAnsi" w:hAnsi="Calibri" w:cs="Arial"/>
          <w:sz w:val="20"/>
          <w:szCs w:val="20"/>
          <w:lang w:val="es-ES" w:eastAsia="en-US"/>
        </w:rPr>
      </w:pPr>
      <w:r w:rsidRPr="00F6154E">
        <w:rPr>
          <w:rFonts w:ascii="Calibri" w:eastAsiaTheme="minorHAnsi" w:hAnsi="Calibri" w:cs="Arial"/>
          <w:sz w:val="20"/>
          <w:szCs w:val="20"/>
          <w:lang w:val="es-ES" w:eastAsia="en-US"/>
        </w:rPr>
        <w:t xml:space="preserve">Por ultimo las Mujeres presenten los siguientes datos: Respuesta positiva (1): </w:t>
      </w:r>
      <w:r w:rsidR="000C7623" w:rsidRPr="00F6154E">
        <w:rPr>
          <w:rFonts w:ascii="Calibri" w:eastAsiaTheme="minorHAnsi" w:hAnsi="Calibri" w:cs="Arial"/>
          <w:sz w:val="20"/>
          <w:szCs w:val="20"/>
          <w:lang w:val="es-ES" w:eastAsia="en-US"/>
        </w:rPr>
        <w:t>370 (98,66%), Respuesta</w:t>
      </w:r>
      <w:r w:rsidRPr="00F6154E">
        <w:rPr>
          <w:rFonts w:ascii="Calibri" w:eastAsiaTheme="minorHAnsi" w:hAnsi="Calibri" w:cs="Arial"/>
          <w:sz w:val="20"/>
          <w:szCs w:val="20"/>
          <w:lang w:val="es-ES" w:eastAsia="en-US"/>
        </w:rPr>
        <w:t xml:space="preserve"> negativa (</w:t>
      </w:r>
      <w:r w:rsidR="000C7623" w:rsidRPr="00F6154E">
        <w:rPr>
          <w:rFonts w:ascii="Calibri" w:eastAsiaTheme="minorHAnsi" w:hAnsi="Calibri" w:cs="Arial"/>
          <w:sz w:val="20"/>
          <w:szCs w:val="20"/>
          <w:lang w:val="es-ES" w:eastAsia="en-US"/>
        </w:rPr>
        <w:t>0</w:t>
      </w:r>
      <w:r w:rsidRPr="00F6154E">
        <w:rPr>
          <w:rFonts w:ascii="Calibri" w:eastAsiaTheme="minorHAnsi" w:hAnsi="Calibri" w:cs="Arial"/>
          <w:sz w:val="20"/>
          <w:szCs w:val="20"/>
          <w:lang w:val="es-ES" w:eastAsia="en-US"/>
        </w:rPr>
        <w:t>)</w:t>
      </w:r>
      <w:r w:rsidR="000C7623" w:rsidRPr="00F6154E">
        <w:rPr>
          <w:rFonts w:ascii="Calibri" w:eastAsiaTheme="minorHAnsi" w:hAnsi="Calibri" w:cs="Arial"/>
          <w:sz w:val="20"/>
          <w:szCs w:val="20"/>
          <w:lang w:val="es-ES" w:eastAsia="en-US"/>
        </w:rPr>
        <w:t>: 5 (1,33%), Total: 375 (100%), Chi cuadrado: 355,26, Nivel de significatividad: menor a 0,0001.</w:t>
      </w:r>
    </w:p>
    <w:p w14:paraId="1307F346" w14:textId="77777777" w:rsidR="00DD479F" w:rsidRPr="004648D7" w:rsidRDefault="00DD479F" w:rsidP="000C7623">
      <w:pPr>
        <w:tabs>
          <w:tab w:val="left" w:pos="7321"/>
        </w:tabs>
        <w:autoSpaceDE w:val="0"/>
        <w:autoSpaceDN w:val="0"/>
        <w:adjustRightInd w:val="0"/>
        <w:spacing w:after="0" w:line="240" w:lineRule="auto"/>
        <w:jc w:val="both"/>
        <w:rPr>
          <w:rFonts w:cs="Times New Roman"/>
          <w:b/>
          <w:sz w:val="20"/>
          <w:szCs w:val="20"/>
          <w:lang w:val="es-ES"/>
        </w:rPr>
      </w:pPr>
    </w:p>
    <w:p w14:paraId="330C89D0" w14:textId="6E47A2E8" w:rsidR="004C4420" w:rsidRPr="00914860" w:rsidRDefault="00C856BD" w:rsidP="00AF7F70">
      <w:pPr>
        <w:tabs>
          <w:tab w:val="left" w:pos="7321"/>
        </w:tabs>
        <w:autoSpaceDE w:val="0"/>
        <w:autoSpaceDN w:val="0"/>
        <w:adjustRightInd w:val="0"/>
        <w:spacing w:after="0" w:line="240" w:lineRule="auto"/>
        <w:jc w:val="both"/>
        <w:rPr>
          <w:rFonts w:cs="Times New Roman"/>
          <w:b/>
          <w:sz w:val="20"/>
          <w:szCs w:val="20"/>
          <w:lang w:val="es-ES"/>
        </w:rPr>
      </w:pPr>
      <w:r w:rsidRPr="00914860">
        <w:rPr>
          <w:rFonts w:cs="Times New Roman"/>
          <w:b/>
          <w:sz w:val="20"/>
          <w:szCs w:val="20"/>
          <w:lang w:val="es-ES"/>
        </w:rPr>
        <w:t>Bajo consigna contra-normativa</w:t>
      </w:r>
      <w:r w:rsidR="001F720E">
        <w:rPr>
          <w:rFonts w:cs="Times New Roman"/>
          <w:b/>
          <w:sz w:val="20"/>
          <w:szCs w:val="20"/>
          <w:lang w:val="es-ES"/>
        </w:rPr>
        <w:t>.</w:t>
      </w:r>
    </w:p>
    <w:p w14:paraId="030FD20C" w14:textId="77777777" w:rsidR="008472E9" w:rsidRPr="004648D7" w:rsidRDefault="008472E9" w:rsidP="00AF7F70">
      <w:pPr>
        <w:spacing w:after="0" w:line="240" w:lineRule="auto"/>
        <w:ind w:firstLine="709"/>
        <w:jc w:val="both"/>
        <w:rPr>
          <w:rFonts w:cs="Times New Roman"/>
          <w:b/>
          <w:sz w:val="20"/>
          <w:szCs w:val="20"/>
          <w:lang w:val="es-ES"/>
        </w:rPr>
      </w:pPr>
    </w:p>
    <w:p w14:paraId="10F9D5E7" w14:textId="77777777" w:rsidR="00016386" w:rsidRPr="004648D7" w:rsidRDefault="00BD45D3" w:rsidP="00AF7F70">
      <w:pPr>
        <w:spacing w:after="0" w:line="240" w:lineRule="auto"/>
        <w:jc w:val="both"/>
        <w:rPr>
          <w:rFonts w:cs="Times New Roman"/>
          <w:sz w:val="20"/>
          <w:szCs w:val="20"/>
          <w:lang w:val="es-ES"/>
        </w:rPr>
      </w:pPr>
      <w:r w:rsidRPr="004648D7">
        <w:rPr>
          <w:rFonts w:cs="Times New Roman"/>
          <w:sz w:val="20"/>
          <w:szCs w:val="20"/>
          <w:lang w:val="es-ES"/>
        </w:rPr>
        <w:t>Habiendo pedido a los empleados indicar el nivel de bienestar que les permit</w:t>
      </w:r>
      <w:r w:rsidR="000A5705" w:rsidRPr="004648D7">
        <w:rPr>
          <w:rFonts w:cs="Times New Roman"/>
          <w:sz w:val="20"/>
          <w:szCs w:val="20"/>
          <w:lang w:val="es-ES"/>
        </w:rPr>
        <w:t>irí</w:t>
      </w:r>
      <w:r w:rsidRPr="004648D7">
        <w:rPr>
          <w:rFonts w:cs="Times New Roman"/>
          <w:sz w:val="20"/>
          <w:szCs w:val="20"/>
          <w:lang w:val="es-ES"/>
        </w:rPr>
        <w:t>a dar una mala imagen de sí mismos</w:t>
      </w:r>
      <w:r w:rsidR="000A5705" w:rsidRPr="004648D7">
        <w:rPr>
          <w:rFonts w:cs="Times New Roman"/>
          <w:sz w:val="20"/>
          <w:szCs w:val="20"/>
          <w:lang w:val="es-ES"/>
        </w:rPr>
        <w:t xml:space="preserve"> al jefe</w:t>
      </w:r>
      <w:r w:rsidRPr="004648D7">
        <w:rPr>
          <w:rFonts w:cs="Times New Roman"/>
          <w:sz w:val="20"/>
          <w:szCs w:val="20"/>
          <w:lang w:val="es-ES"/>
        </w:rPr>
        <w:t xml:space="preserve">, ellos suministran más respuestas negativas que positivas (tabla 4), observándose diferencias entre hombres y mujeres </w:t>
      </w:r>
      <w:r w:rsidR="00016386" w:rsidRPr="004648D7">
        <w:rPr>
          <w:rFonts w:cs="Times New Roman"/>
          <w:sz w:val="20"/>
          <w:szCs w:val="20"/>
          <w:lang w:val="es-ES"/>
        </w:rPr>
        <w:t>(</w:t>
      </w:r>
      <w:r w:rsidR="00016386" w:rsidRPr="004648D7">
        <w:rPr>
          <w:rFonts w:cs="Times New Roman"/>
          <w:i/>
          <w:sz w:val="20"/>
          <w:szCs w:val="20"/>
          <w:lang w:val="es-ES"/>
        </w:rPr>
        <w:t>X</w:t>
      </w:r>
      <w:r w:rsidR="00016386" w:rsidRPr="004648D7">
        <w:rPr>
          <w:rFonts w:cs="Times New Roman"/>
          <w:i/>
          <w:sz w:val="20"/>
          <w:szCs w:val="20"/>
          <w:vertAlign w:val="subscript"/>
          <w:lang w:val="es-ES"/>
        </w:rPr>
        <w:t>2</w:t>
      </w:r>
      <w:r w:rsidR="00016386" w:rsidRPr="004648D7">
        <w:rPr>
          <w:rFonts w:cs="Times New Roman"/>
          <w:i/>
          <w:sz w:val="20"/>
          <w:szCs w:val="20"/>
          <w:lang w:val="es-ES"/>
        </w:rPr>
        <w:t xml:space="preserve"> </w:t>
      </w:r>
      <w:r w:rsidR="00016386" w:rsidRPr="004648D7">
        <w:rPr>
          <w:rFonts w:cs="Times New Roman"/>
          <w:sz w:val="20"/>
          <w:szCs w:val="20"/>
          <w:lang w:val="es-ES"/>
        </w:rPr>
        <w:t>=</w:t>
      </w:r>
      <w:r w:rsidR="00A27C35" w:rsidRPr="004648D7">
        <w:rPr>
          <w:rFonts w:cs="Times New Roman"/>
          <w:sz w:val="20"/>
          <w:szCs w:val="20"/>
          <w:lang w:val="es-ES"/>
        </w:rPr>
        <w:t>10,28</w:t>
      </w:r>
      <w:r w:rsidR="00016386" w:rsidRPr="004648D7">
        <w:rPr>
          <w:rFonts w:cs="Times New Roman"/>
          <w:sz w:val="20"/>
          <w:szCs w:val="20"/>
          <w:lang w:val="es-ES"/>
        </w:rPr>
        <w:t xml:space="preserve">, </w:t>
      </w:r>
      <w:r w:rsidR="00016386" w:rsidRPr="004648D7">
        <w:rPr>
          <w:rFonts w:cs="Times New Roman"/>
          <w:i/>
          <w:sz w:val="20"/>
          <w:szCs w:val="20"/>
          <w:lang w:val="es-ES"/>
        </w:rPr>
        <w:t>p</w:t>
      </w:r>
      <w:r w:rsidR="00016386" w:rsidRPr="004648D7">
        <w:rPr>
          <w:rFonts w:cs="Times New Roman"/>
          <w:sz w:val="20"/>
          <w:szCs w:val="20"/>
          <w:lang w:val="es-ES"/>
        </w:rPr>
        <w:t>=.</w:t>
      </w:r>
      <w:r w:rsidR="00A27C35" w:rsidRPr="004648D7">
        <w:rPr>
          <w:rFonts w:cs="Times New Roman"/>
          <w:sz w:val="20"/>
          <w:szCs w:val="20"/>
          <w:lang w:val="es-ES"/>
        </w:rPr>
        <w:t>001</w:t>
      </w:r>
      <w:r w:rsidR="00016386" w:rsidRPr="004648D7">
        <w:rPr>
          <w:rFonts w:cs="Times New Roman"/>
          <w:sz w:val="20"/>
          <w:szCs w:val="20"/>
          <w:lang w:val="es-ES"/>
        </w:rPr>
        <w:t>)</w:t>
      </w:r>
      <w:r w:rsidRPr="004648D7">
        <w:rPr>
          <w:rFonts w:cs="Times New Roman"/>
          <w:sz w:val="20"/>
          <w:szCs w:val="20"/>
          <w:lang w:val="es-ES"/>
        </w:rPr>
        <w:t xml:space="preserve">, pues las mujeres proporcionan más respuestas negativas que los hombres. </w:t>
      </w:r>
      <w:r w:rsidR="00A27C35" w:rsidRPr="004648D7">
        <w:rPr>
          <w:rFonts w:cs="Times New Roman"/>
          <w:sz w:val="20"/>
          <w:szCs w:val="20"/>
          <w:lang w:val="es-ES"/>
        </w:rPr>
        <w:t xml:space="preserve"> </w:t>
      </w:r>
    </w:p>
    <w:p w14:paraId="5B8FB398" w14:textId="77777777" w:rsidR="00016386" w:rsidRPr="004648D7" w:rsidRDefault="00016386" w:rsidP="00AF7F70">
      <w:pPr>
        <w:tabs>
          <w:tab w:val="left" w:pos="7321"/>
        </w:tabs>
        <w:autoSpaceDE w:val="0"/>
        <w:autoSpaceDN w:val="0"/>
        <w:adjustRightInd w:val="0"/>
        <w:spacing w:after="0" w:line="240" w:lineRule="auto"/>
        <w:ind w:firstLine="709"/>
        <w:jc w:val="both"/>
        <w:rPr>
          <w:rFonts w:cs="Times New Roman"/>
          <w:b/>
          <w:sz w:val="20"/>
          <w:szCs w:val="20"/>
          <w:lang w:val="es-ES"/>
        </w:rPr>
      </w:pPr>
    </w:p>
    <w:p w14:paraId="32E9B34C" w14:textId="26BC94C0" w:rsidR="008472E9" w:rsidRPr="001A6A09" w:rsidRDefault="008472E9" w:rsidP="00D13D7B">
      <w:pPr>
        <w:autoSpaceDE w:val="0"/>
        <w:autoSpaceDN w:val="0"/>
        <w:adjustRightInd w:val="0"/>
        <w:spacing w:after="0" w:line="240" w:lineRule="auto"/>
        <w:jc w:val="center"/>
        <w:rPr>
          <w:rFonts w:cs="Times New Roman"/>
          <w:b/>
          <w:sz w:val="20"/>
          <w:szCs w:val="20"/>
          <w:lang w:val="es-ES" w:eastAsia="en-US"/>
        </w:rPr>
      </w:pPr>
      <w:r w:rsidRPr="001A6A09">
        <w:rPr>
          <w:rFonts w:cs="Times New Roman"/>
          <w:b/>
          <w:sz w:val="20"/>
          <w:szCs w:val="20"/>
          <w:lang w:val="es-ES" w:eastAsia="en-US"/>
        </w:rPr>
        <w:t>Tabla </w:t>
      </w:r>
      <w:r w:rsidR="00914860" w:rsidRPr="001A6A09">
        <w:rPr>
          <w:rFonts w:cs="Times New Roman"/>
          <w:b/>
          <w:sz w:val="20"/>
          <w:szCs w:val="20"/>
          <w:lang w:val="es-ES" w:eastAsia="en-US"/>
        </w:rPr>
        <w:t>4</w:t>
      </w:r>
      <w:r w:rsidR="004648D7" w:rsidRPr="001A6A09">
        <w:rPr>
          <w:rFonts w:cs="Times New Roman"/>
          <w:b/>
          <w:sz w:val="20"/>
          <w:szCs w:val="20"/>
          <w:lang w:val="es-ES" w:eastAsia="en-US"/>
        </w:rPr>
        <w:t>.</w:t>
      </w:r>
      <w:r w:rsidRPr="001A6A09">
        <w:rPr>
          <w:rFonts w:cs="Times New Roman"/>
          <w:b/>
          <w:sz w:val="20"/>
          <w:szCs w:val="20"/>
          <w:lang w:val="es-ES" w:eastAsia="en-US"/>
        </w:rPr>
        <w:t xml:space="preserve"> Respuestas positivas (1) y negativas (0) de los empleados no jerárquicos bajo consigna contra-normativa.</w:t>
      </w:r>
    </w:p>
    <w:p w14:paraId="64D781CA" w14:textId="00FE4C9F" w:rsidR="00C54BA9" w:rsidRPr="001A6A09" w:rsidRDefault="00C54BA9" w:rsidP="00D13D7B">
      <w:pPr>
        <w:spacing w:after="0" w:line="240" w:lineRule="auto"/>
        <w:jc w:val="center"/>
        <w:rPr>
          <w:rFonts w:cs="Times New Roman"/>
          <w:bCs/>
          <w:i/>
          <w:iCs/>
          <w:sz w:val="16"/>
          <w:szCs w:val="16"/>
          <w:lang w:val="es-ES" w:eastAsia="en-US"/>
        </w:rPr>
      </w:pPr>
      <w:r w:rsidRPr="001A6A09">
        <w:rPr>
          <w:rFonts w:cs="Times New Roman"/>
          <w:bCs/>
          <w:i/>
          <w:iCs/>
          <w:sz w:val="16"/>
          <w:szCs w:val="16"/>
          <w:lang w:val="es-ES" w:eastAsia="en-US"/>
        </w:rPr>
        <w:t xml:space="preserve">Fuente: </w:t>
      </w:r>
      <w:r w:rsidR="00D13D7B">
        <w:rPr>
          <w:rFonts w:cs="Times New Roman"/>
          <w:bCs/>
          <w:i/>
          <w:iCs/>
          <w:sz w:val="16"/>
          <w:szCs w:val="16"/>
          <w:lang w:val="es-ES" w:eastAsia="en-US"/>
        </w:rPr>
        <w:t>e</w:t>
      </w:r>
      <w:r w:rsidRPr="001A6A09">
        <w:rPr>
          <w:rFonts w:cs="Times New Roman"/>
          <w:bCs/>
          <w:i/>
          <w:iCs/>
          <w:sz w:val="16"/>
          <w:szCs w:val="16"/>
          <w:lang w:val="es-ES" w:eastAsia="en-US"/>
        </w:rPr>
        <w:t>laboración propia</w:t>
      </w:r>
    </w:p>
    <w:p w14:paraId="78C99F1C" w14:textId="77777777" w:rsidR="00914860" w:rsidRPr="004648D7" w:rsidRDefault="00914860" w:rsidP="00AF7F70">
      <w:pPr>
        <w:autoSpaceDE w:val="0"/>
        <w:autoSpaceDN w:val="0"/>
        <w:adjustRightInd w:val="0"/>
        <w:spacing w:after="0" w:line="240" w:lineRule="auto"/>
        <w:ind w:firstLine="709"/>
        <w:jc w:val="both"/>
        <w:rPr>
          <w:rFonts w:cs="Times New Roman"/>
          <w:sz w:val="20"/>
          <w:szCs w:val="20"/>
          <w:lang w:val="es-ES" w:eastAsia="en-US"/>
        </w:rPr>
      </w:pPr>
    </w:p>
    <w:p w14:paraId="388DB778" w14:textId="628950D3" w:rsidR="00914860" w:rsidRDefault="009A5B71" w:rsidP="0081628C">
      <w:pPr>
        <w:spacing w:after="0" w:line="240" w:lineRule="auto"/>
        <w:jc w:val="center"/>
        <w:rPr>
          <w:rFonts w:cs="Times New Roman"/>
          <w:sz w:val="20"/>
          <w:szCs w:val="20"/>
          <w:lang w:val="es-ES" w:eastAsia="en-US"/>
        </w:rPr>
      </w:pPr>
      <w:r>
        <w:rPr>
          <w:noProof/>
        </w:rPr>
        <w:drawing>
          <wp:inline distT="0" distB="0" distL="0" distR="0" wp14:anchorId="48EE88B7" wp14:editId="01FFBB10">
            <wp:extent cx="3219899" cy="1352739"/>
            <wp:effectExtent l="0" t="0" r="0" b="0"/>
            <wp:docPr id="12" name="Imagen 11">
              <a:extLst xmlns:a="http://schemas.openxmlformats.org/drawingml/2006/main">
                <a:ext uri="{FF2B5EF4-FFF2-40B4-BE49-F238E27FC236}">
                  <a16:creationId xmlns:a16="http://schemas.microsoft.com/office/drawing/2014/main" id="{C8E6B31A-88EF-4C94-AD80-1B1B875A2F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a:extLst>
                        <a:ext uri="{FF2B5EF4-FFF2-40B4-BE49-F238E27FC236}">
                          <a16:creationId xmlns:a16="http://schemas.microsoft.com/office/drawing/2014/main" id="{C8E6B31A-88EF-4C94-AD80-1B1B875A2F14}"/>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219899" cy="1352739"/>
                    </a:xfrm>
                    <a:prstGeom prst="rect">
                      <a:avLst/>
                    </a:prstGeom>
                  </pic:spPr>
                </pic:pic>
              </a:graphicData>
            </a:graphic>
          </wp:inline>
        </w:drawing>
      </w:r>
    </w:p>
    <w:p w14:paraId="26358EFF" w14:textId="77777777" w:rsidR="008472E9" w:rsidRPr="004648D7" w:rsidRDefault="008472E9" w:rsidP="00AF7F70">
      <w:pPr>
        <w:spacing w:after="0" w:line="240" w:lineRule="auto"/>
        <w:ind w:firstLine="709"/>
        <w:rPr>
          <w:rFonts w:cs="Times New Roman"/>
          <w:b/>
          <w:sz w:val="20"/>
          <w:szCs w:val="20"/>
          <w:lang w:val="es-ES"/>
        </w:rPr>
      </w:pPr>
    </w:p>
    <w:p w14:paraId="2BAFCC87" w14:textId="77777777" w:rsidR="00216CCD" w:rsidRDefault="00216CCD" w:rsidP="000C7623">
      <w:pPr>
        <w:spacing w:after="0" w:line="240" w:lineRule="auto"/>
        <w:jc w:val="both"/>
        <w:rPr>
          <w:rFonts w:ascii="Calibri" w:eastAsiaTheme="minorHAnsi" w:hAnsi="Calibri" w:cs="Arial"/>
          <w:color w:val="FF0000"/>
          <w:sz w:val="20"/>
          <w:szCs w:val="20"/>
          <w:lang w:val="es-ES" w:eastAsia="en-US"/>
        </w:rPr>
      </w:pPr>
    </w:p>
    <w:p w14:paraId="19AC5666" w14:textId="5BBC8F2A" w:rsidR="00216CCD" w:rsidRPr="00F6154E" w:rsidRDefault="00216CCD" w:rsidP="00216CCD">
      <w:pPr>
        <w:spacing w:after="0" w:line="240" w:lineRule="auto"/>
        <w:jc w:val="both"/>
        <w:rPr>
          <w:rFonts w:ascii="Calibri" w:eastAsiaTheme="minorHAnsi" w:hAnsi="Calibri" w:cs="Arial"/>
          <w:sz w:val="20"/>
          <w:szCs w:val="20"/>
          <w:lang w:val="es-ES" w:eastAsia="en-US"/>
        </w:rPr>
      </w:pPr>
      <w:r>
        <w:rPr>
          <w:rFonts w:ascii="Calibri" w:eastAsiaTheme="minorHAnsi" w:hAnsi="Calibri" w:cs="Arial"/>
          <w:sz w:val="20"/>
          <w:szCs w:val="20"/>
          <w:lang w:val="es-ES" w:eastAsia="en-US"/>
        </w:rPr>
        <w:t>La tabla 4</w:t>
      </w:r>
      <w:r w:rsidRPr="00F6154E">
        <w:rPr>
          <w:rFonts w:ascii="Calibri" w:eastAsiaTheme="minorHAnsi" w:hAnsi="Calibri" w:cs="Arial"/>
          <w:sz w:val="20"/>
          <w:szCs w:val="20"/>
          <w:lang w:val="es-ES" w:eastAsia="en-US"/>
        </w:rPr>
        <w:t xml:space="preserve"> presenta cuatro columnas y seis filas. Las celdas de la primera fila y primera columna contienen los conceptos a relacionar. </w:t>
      </w:r>
    </w:p>
    <w:p w14:paraId="037B4327" w14:textId="77777777" w:rsidR="00216CCD" w:rsidRPr="00F6154E" w:rsidRDefault="00216CCD" w:rsidP="00216CCD">
      <w:pPr>
        <w:spacing w:after="0" w:line="240" w:lineRule="auto"/>
        <w:jc w:val="both"/>
        <w:rPr>
          <w:rFonts w:ascii="Calibri" w:eastAsiaTheme="minorHAnsi" w:hAnsi="Calibri" w:cs="Arial"/>
          <w:sz w:val="20"/>
          <w:szCs w:val="20"/>
          <w:lang w:val="es-ES" w:eastAsia="en-US"/>
        </w:rPr>
      </w:pPr>
    </w:p>
    <w:p w14:paraId="1740CC29" w14:textId="77777777" w:rsidR="00216CCD" w:rsidRPr="00216CCD" w:rsidRDefault="00216CCD" w:rsidP="000C7623">
      <w:pPr>
        <w:spacing w:after="0" w:line="240" w:lineRule="auto"/>
        <w:jc w:val="both"/>
        <w:rPr>
          <w:rFonts w:ascii="Calibri" w:eastAsiaTheme="minorHAnsi" w:hAnsi="Calibri" w:cs="Arial"/>
          <w:sz w:val="20"/>
          <w:szCs w:val="20"/>
          <w:lang w:val="es-ES" w:eastAsia="en-US"/>
        </w:rPr>
      </w:pPr>
      <w:r w:rsidRPr="00216CCD">
        <w:rPr>
          <w:rFonts w:ascii="Calibri" w:eastAsiaTheme="minorHAnsi" w:hAnsi="Calibri" w:cs="Arial"/>
          <w:sz w:val="20"/>
          <w:szCs w:val="20"/>
          <w:lang w:val="es-ES" w:eastAsia="en-US"/>
        </w:rPr>
        <w:t>Si se consideran a los hombres y mujeres en conjunto los datos que se presentan son: Respuesta positiva (1):</w:t>
      </w:r>
      <w:r w:rsidRPr="00216CCD">
        <w:rPr>
          <w:rFonts w:ascii="Calibri" w:eastAsiaTheme="minorHAnsi" w:hAnsi="Calibri" w:cs="Arial"/>
          <w:sz w:val="20"/>
          <w:szCs w:val="20"/>
          <w:lang w:val="es-ES" w:eastAsia="en-US"/>
        </w:rPr>
        <w:t xml:space="preserve"> </w:t>
      </w:r>
      <w:r w:rsidR="009C7999" w:rsidRPr="00216CCD">
        <w:rPr>
          <w:rFonts w:ascii="Calibri" w:eastAsiaTheme="minorHAnsi" w:hAnsi="Calibri" w:cs="Arial"/>
          <w:sz w:val="20"/>
          <w:szCs w:val="20"/>
          <w:lang w:val="es-ES" w:eastAsia="en-US"/>
        </w:rPr>
        <w:t>273</w:t>
      </w:r>
      <w:r w:rsidR="000C7623" w:rsidRPr="00216CCD">
        <w:rPr>
          <w:rFonts w:ascii="Calibri" w:eastAsiaTheme="minorHAnsi" w:hAnsi="Calibri" w:cs="Arial"/>
          <w:sz w:val="20"/>
          <w:szCs w:val="20"/>
          <w:lang w:val="es-ES" w:eastAsia="en-US"/>
        </w:rPr>
        <w:t xml:space="preserve"> (</w:t>
      </w:r>
      <w:r w:rsidR="009C7999" w:rsidRPr="00216CCD">
        <w:rPr>
          <w:rFonts w:ascii="Calibri" w:eastAsiaTheme="minorHAnsi" w:hAnsi="Calibri" w:cs="Arial"/>
          <w:sz w:val="20"/>
          <w:szCs w:val="20"/>
          <w:lang w:val="es-ES" w:eastAsia="en-US"/>
        </w:rPr>
        <w:t>36</w:t>
      </w:r>
      <w:r w:rsidR="000C7623" w:rsidRPr="00216CCD">
        <w:rPr>
          <w:rFonts w:ascii="Calibri" w:eastAsiaTheme="minorHAnsi" w:hAnsi="Calibri" w:cs="Arial"/>
          <w:sz w:val="20"/>
          <w:szCs w:val="20"/>
          <w:lang w:val="es-ES" w:eastAsia="en-US"/>
        </w:rPr>
        <w:t>,</w:t>
      </w:r>
      <w:r w:rsidR="009C7999" w:rsidRPr="00216CCD">
        <w:rPr>
          <w:rFonts w:ascii="Calibri" w:eastAsiaTheme="minorHAnsi" w:hAnsi="Calibri" w:cs="Arial"/>
          <w:sz w:val="20"/>
          <w:szCs w:val="20"/>
          <w:lang w:val="es-ES" w:eastAsia="en-US"/>
        </w:rPr>
        <w:t>40</w:t>
      </w:r>
      <w:r w:rsidR="000C7623" w:rsidRPr="00216CCD">
        <w:rPr>
          <w:rFonts w:ascii="Calibri" w:eastAsiaTheme="minorHAnsi" w:hAnsi="Calibri" w:cs="Arial"/>
          <w:sz w:val="20"/>
          <w:szCs w:val="20"/>
          <w:lang w:val="es-ES" w:eastAsia="en-US"/>
        </w:rPr>
        <w:t>%), Respuesta</w:t>
      </w:r>
      <w:r w:rsidRPr="00216CCD">
        <w:rPr>
          <w:rFonts w:ascii="Calibri" w:eastAsiaTheme="minorHAnsi" w:hAnsi="Calibri" w:cs="Arial"/>
          <w:sz w:val="20"/>
          <w:szCs w:val="20"/>
          <w:lang w:val="es-ES" w:eastAsia="en-US"/>
        </w:rPr>
        <w:t xml:space="preserve"> negativa (</w:t>
      </w:r>
      <w:r w:rsidR="000C7623" w:rsidRPr="00216CCD">
        <w:rPr>
          <w:rFonts w:ascii="Calibri" w:eastAsiaTheme="minorHAnsi" w:hAnsi="Calibri" w:cs="Arial"/>
          <w:sz w:val="20"/>
          <w:szCs w:val="20"/>
          <w:lang w:val="es-ES" w:eastAsia="en-US"/>
        </w:rPr>
        <w:t>0</w:t>
      </w:r>
      <w:r w:rsidRPr="00216CCD">
        <w:rPr>
          <w:rFonts w:ascii="Calibri" w:eastAsiaTheme="minorHAnsi" w:hAnsi="Calibri" w:cs="Arial"/>
          <w:sz w:val="20"/>
          <w:szCs w:val="20"/>
          <w:lang w:val="es-ES" w:eastAsia="en-US"/>
        </w:rPr>
        <w:t>)</w:t>
      </w:r>
      <w:r w:rsidR="000C7623" w:rsidRPr="00216CCD">
        <w:rPr>
          <w:rFonts w:ascii="Calibri" w:eastAsiaTheme="minorHAnsi" w:hAnsi="Calibri" w:cs="Arial"/>
          <w:sz w:val="20"/>
          <w:szCs w:val="20"/>
          <w:lang w:val="es-ES" w:eastAsia="en-US"/>
        </w:rPr>
        <w:t xml:space="preserve">: </w:t>
      </w:r>
      <w:r w:rsidR="009C7999" w:rsidRPr="00216CCD">
        <w:rPr>
          <w:rFonts w:ascii="Calibri" w:eastAsiaTheme="minorHAnsi" w:hAnsi="Calibri" w:cs="Arial"/>
          <w:sz w:val="20"/>
          <w:szCs w:val="20"/>
          <w:lang w:val="es-ES" w:eastAsia="en-US"/>
        </w:rPr>
        <w:t>477</w:t>
      </w:r>
      <w:r w:rsidR="000C7623" w:rsidRPr="00216CCD">
        <w:rPr>
          <w:rFonts w:ascii="Calibri" w:eastAsiaTheme="minorHAnsi" w:hAnsi="Calibri" w:cs="Arial"/>
          <w:sz w:val="20"/>
          <w:szCs w:val="20"/>
          <w:lang w:val="es-ES" w:eastAsia="en-US"/>
        </w:rPr>
        <w:t xml:space="preserve"> (</w:t>
      </w:r>
      <w:r w:rsidR="009C7999" w:rsidRPr="00216CCD">
        <w:rPr>
          <w:rFonts w:ascii="Calibri" w:eastAsiaTheme="minorHAnsi" w:hAnsi="Calibri" w:cs="Arial"/>
          <w:sz w:val="20"/>
          <w:szCs w:val="20"/>
          <w:lang w:val="es-ES" w:eastAsia="en-US"/>
        </w:rPr>
        <w:t>63</w:t>
      </w:r>
      <w:r w:rsidR="000C7623" w:rsidRPr="00216CCD">
        <w:rPr>
          <w:rFonts w:ascii="Calibri" w:eastAsiaTheme="minorHAnsi" w:hAnsi="Calibri" w:cs="Arial"/>
          <w:sz w:val="20"/>
          <w:szCs w:val="20"/>
          <w:lang w:val="es-ES" w:eastAsia="en-US"/>
        </w:rPr>
        <w:t>,</w:t>
      </w:r>
      <w:r w:rsidR="009C7999" w:rsidRPr="00216CCD">
        <w:rPr>
          <w:rFonts w:ascii="Calibri" w:eastAsiaTheme="minorHAnsi" w:hAnsi="Calibri" w:cs="Arial"/>
          <w:sz w:val="20"/>
          <w:szCs w:val="20"/>
          <w:lang w:val="es-ES" w:eastAsia="en-US"/>
        </w:rPr>
        <w:t>60</w:t>
      </w:r>
      <w:r w:rsidR="000C7623" w:rsidRPr="00216CCD">
        <w:rPr>
          <w:rFonts w:ascii="Calibri" w:eastAsiaTheme="minorHAnsi" w:hAnsi="Calibri" w:cs="Arial"/>
          <w:sz w:val="20"/>
          <w:szCs w:val="20"/>
          <w:lang w:val="es-ES" w:eastAsia="en-US"/>
        </w:rPr>
        <w:t xml:space="preserve">%), Total: 750 (100%), Chi cuadrado: </w:t>
      </w:r>
      <w:r w:rsidR="009C7999" w:rsidRPr="00216CCD">
        <w:rPr>
          <w:rFonts w:ascii="Calibri" w:eastAsiaTheme="minorHAnsi" w:hAnsi="Calibri" w:cs="Arial"/>
          <w:sz w:val="20"/>
          <w:szCs w:val="20"/>
          <w:lang w:val="es-ES" w:eastAsia="en-US"/>
        </w:rPr>
        <w:t>55</w:t>
      </w:r>
      <w:r w:rsidR="000C7623" w:rsidRPr="00216CCD">
        <w:rPr>
          <w:rFonts w:ascii="Calibri" w:eastAsiaTheme="minorHAnsi" w:hAnsi="Calibri" w:cs="Arial"/>
          <w:sz w:val="20"/>
          <w:szCs w:val="20"/>
          <w:lang w:val="es-ES" w:eastAsia="en-US"/>
        </w:rPr>
        <w:t>,4</w:t>
      </w:r>
      <w:r w:rsidR="009C7999" w:rsidRPr="00216CCD">
        <w:rPr>
          <w:rFonts w:ascii="Calibri" w:eastAsiaTheme="minorHAnsi" w:hAnsi="Calibri" w:cs="Arial"/>
          <w:sz w:val="20"/>
          <w:szCs w:val="20"/>
          <w:lang w:val="es-ES" w:eastAsia="en-US"/>
        </w:rPr>
        <w:t>0</w:t>
      </w:r>
      <w:r w:rsidR="000C7623" w:rsidRPr="00216CCD">
        <w:rPr>
          <w:rFonts w:ascii="Calibri" w:eastAsiaTheme="minorHAnsi" w:hAnsi="Calibri" w:cs="Arial"/>
          <w:sz w:val="20"/>
          <w:szCs w:val="20"/>
          <w:lang w:val="es-ES" w:eastAsia="en-US"/>
        </w:rPr>
        <w:t xml:space="preserve">, Nivel de significatividad: menor a 0,0001. </w:t>
      </w:r>
    </w:p>
    <w:p w14:paraId="08F2D886" w14:textId="088605A4" w:rsidR="00216CCD" w:rsidRPr="00216CCD" w:rsidRDefault="00216CCD" w:rsidP="000C7623">
      <w:pPr>
        <w:spacing w:after="0" w:line="240" w:lineRule="auto"/>
        <w:jc w:val="both"/>
        <w:rPr>
          <w:rFonts w:ascii="Calibri" w:eastAsiaTheme="minorHAnsi" w:hAnsi="Calibri" w:cs="Arial"/>
          <w:sz w:val="20"/>
          <w:szCs w:val="20"/>
          <w:lang w:val="es-ES" w:eastAsia="en-US"/>
        </w:rPr>
      </w:pPr>
      <w:r w:rsidRPr="00216CCD">
        <w:rPr>
          <w:rFonts w:ascii="Calibri" w:eastAsiaTheme="minorHAnsi" w:hAnsi="Calibri" w:cs="Arial"/>
          <w:sz w:val="20"/>
          <w:szCs w:val="20"/>
          <w:lang w:val="es-ES" w:eastAsia="en-US"/>
        </w:rPr>
        <w:t>Si se consideran sólo a los hombres, los datos son Respuesta positiva (1):</w:t>
      </w:r>
      <w:r w:rsidRPr="00216CCD">
        <w:rPr>
          <w:rFonts w:ascii="Calibri" w:eastAsiaTheme="minorHAnsi" w:hAnsi="Calibri" w:cs="Arial"/>
          <w:sz w:val="20"/>
          <w:szCs w:val="20"/>
          <w:lang w:val="es-ES" w:eastAsia="en-US"/>
        </w:rPr>
        <w:t xml:space="preserve"> </w:t>
      </w:r>
      <w:r w:rsidR="009C7999" w:rsidRPr="00216CCD">
        <w:rPr>
          <w:rFonts w:ascii="Calibri" w:eastAsiaTheme="minorHAnsi" w:hAnsi="Calibri" w:cs="Arial"/>
          <w:sz w:val="20"/>
          <w:szCs w:val="20"/>
          <w:lang w:val="es-ES" w:eastAsia="en-US"/>
        </w:rPr>
        <w:t>163</w:t>
      </w:r>
      <w:r w:rsidR="000C7623" w:rsidRPr="00216CCD">
        <w:rPr>
          <w:rFonts w:ascii="Calibri" w:eastAsiaTheme="minorHAnsi" w:hAnsi="Calibri" w:cs="Arial"/>
          <w:sz w:val="20"/>
          <w:szCs w:val="20"/>
          <w:lang w:val="es-ES" w:eastAsia="en-US"/>
        </w:rPr>
        <w:t xml:space="preserve"> (</w:t>
      </w:r>
      <w:r w:rsidR="009C7999" w:rsidRPr="00216CCD">
        <w:rPr>
          <w:rFonts w:ascii="Calibri" w:eastAsiaTheme="minorHAnsi" w:hAnsi="Calibri" w:cs="Arial"/>
          <w:sz w:val="20"/>
          <w:szCs w:val="20"/>
          <w:lang w:val="es-ES" w:eastAsia="en-US"/>
        </w:rPr>
        <w:t>43</w:t>
      </w:r>
      <w:r w:rsidR="000C7623" w:rsidRPr="00216CCD">
        <w:rPr>
          <w:rFonts w:ascii="Calibri" w:eastAsiaTheme="minorHAnsi" w:hAnsi="Calibri" w:cs="Arial"/>
          <w:sz w:val="20"/>
          <w:szCs w:val="20"/>
          <w:lang w:val="es-ES" w:eastAsia="en-US"/>
        </w:rPr>
        <w:t xml:space="preserve">,46%), Respuesta </w:t>
      </w:r>
      <w:r w:rsidRPr="00216CCD">
        <w:rPr>
          <w:rFonts w:ascii="Calibri" w:eastAsiaTheme="minorHAnsi" w:hAnsi="Calibri" w:cs="Arial"/>
          <w:sz w:val="20"/>
          <w:szCs w:val="20"/>
          <w:lang w:val="es-ES" w:eastAsia="en-US"/>
        </w:rPr>
        <w:t>negativa (</w:t>
      </w:r>
      <w:r w:rsidR="000C7623" w:rsidRPr="00216CCD">
        <w:rPr>
          <w:rFonts w:ascii="Calibri" w:eastAsiaTheme="minorHAnsi" w:hAnsi="Calibri" w:cs="Arial"/>
          <w:sz w:val="20"/>
          <w:szCs w:val="20"/>
          <w:lang w:val="es-ES" w:eastAsia="en-US"/>
        </w:rPr>
        <w:t>0</w:t>
      </w:r>
      <w:r w:rsidRPr="00216CCD">
        <w:rPr>
          <w:rFonts w:ascii="Calibri" w:eastAsiaTheme="minorHAnsi" w:hAnsi="Calibri" w:cs="Arial"/>
          <w:sz w:val="20"/>
          <w:szCs w:val="20"/>
          <w:lang w:val="es-ES" w:eastAsia="en-US"/>
        </w:rPr>
        <w:t>)</w:t>
      </w:r>
      <w:r w:rsidR="000C7623" w:rsidRPr="00216CCD">
        <w:rPr>
          <w:rFonts w:ascii="Calibri" w:eastAsiaTheme="minorHAnsi" w:hAnsi="Calibri" w:cs="Arial"/>
          <w:sz w:val="20"/>
          <w:szCs w:val="20"/>
          <w:lang w:val="es-ES" w:eastAsia="en-US"/>
        </w:rPr>
        <w:t xml:space="preserve">: </w:t>
      </w:r>
      <w:r w:rsidR="009C7999" w:rsidRPr="00216CCD">
        <w:rPr>
          <w:rFonts w:ascii="Calibri" w:eastAsiaTheme="minorHAnsi" w:hAnsi="Calibri" w:cs="Arial"/>
          <w:sz w:val="20"/>
          <w:szCs w:val="20"/>
          <w:lang w:val="es-ES" w:eastAsia="en-US"/>
        </w:rPr>
        <w:t>212</w:t>
      </w:r>
      <w:r w:rsidR="000C7623" w:rsidRPr="00216CCD">
        <w:rPr>
          <w:rFonts w:ascii="Calibri" w:eastAsiaTheme="minorHAnsi" w:hAnsi="Calibri" w:cs="Arial"/>
          <w:sz w:val="20"/>
          <w:szCs w:val="20"/>
          <w:lang w:val="es-ES" w:eastAsia="en-US"/>
        </w:rPr>
        <w:t xml:space="preserve"> (</w:t>
      </w:r>
      <w:r w:rsidR="009C7999" w:rsidRPr="00216CCD">
        <w:rPr>
          <w:rFonts w:ascii="Calibri" w:eastAsiaTheme="minorHAnsi" w:hAnsi="Calibri" w:cs="Arial"/>
          <w:sz w:val="20"/>
          <w:szCs w:val="20"/>
          <w:lang w:val="es-ES" w:eastAsia="en-US"/>
        </w:rPr>
        <w:t>56</w:t>
      </w:r>
      <w:r w:rsidR="000C7623" w:rsidRPr="00216CCD">
        <w:rPr>
          <w:rFonts w:ascii="Calibri" w:eastAsiaTheme="minorHAnsi" w:hAnsi="Calibri" w:cs="Arial"/>
          <w:sz w:val="20"/>
          <w:szCs w:val="20"/>
          <w:lang w:val="es-ES" w:eastAsia="en-US"/>
        </w:rPr>
        <w:t xml:space="preserve">,53%), Total: 375 (100%), Chi cuadrado: </w:t>
      </w:r>
      <w:r w:rsidR="009C7999" w:rsidRPr="00216CCD">
        <w:rPr>
          <w:rFonts w:ascii="Calibri" w:eastAsiaTheme="minorHAnsi" w:hAnsi="Calibri" w:cs="Arial"/>
          <w:sz w:val="20"/>
          <w:szCs w:val="20"/>
          <w:lang w:val="es-ES" w:eastAsia="en-US"/>
        </w:rPr>
        <w:t>4</w:t>
      </w:r>
      <w:r w:rsidR="000C7623" w:rsidRPr="00216CCD">
        <w:rPr>
          <w:rFonts w:ascii="Calibri" w:eastAsiaTheme="minorHAnsi" w:hAnsi="Calibri" w:cs="Arial"/>
          <w:sz w:val="20"/>
          <w:szCs w:val="20"/>
          <w:lang w:val="es-ES" w:eastAsia="en-US"/>
        </w:rPr>
        <w:t>,</w:t>
      </w:r>
      <w:r w:rsidR="009C7999" w:rsidRPr="00216CCD">
        <w:rPr>
          <w:rFonts w:ascii="Calibri" w:eastAsiaTheme="minorHAnsi" w:hAnsi="Calibri" w:cs="Arial"/>
          <w:sz w:val="20"/>
          <w:szCs w:val="20"/>
          <w:lang w:val="es-ES" w:eastAsia="en-US"/>
        </w:rPr>
        <w:t>40</w:t>
      </w:r>
      <w:r w:rsidR="000C7623" w:rsidRPr="00216CCD">
        <w:rPr>
          <w:rFonts w:ascii="Calibri" w:eastAsiaTheme="minorHAnsi" w:hAnsi="Calibri" w:cs="Arial"/>
          <w:sz w:val="20"/>
          <w:szCs w:val="20"/>
          <w:lang w:val="es-ES" w:eastAsia="en-US"/>
        </w:rPr>
        <w:t>, Nivel d</w:t>
      </w:r>
      <w:r w:rsidR="009C7999" w:rsidRPr="00216CCD">
        <w:rPr>
          <w:rFonts w:ascii="Calibri" w:eastAsiaTheme="minorHAnsi" w:hAnsi="Calibri" w:cs="Arial"/>
          <w:sz w:val="20"/>
          <w:szCs w:val="20"/>
          <w:lang w:val="es-ES" w:eastAsia="en-US"/>
        </w:rPr>
        <w:t>e significatividad: menor a 0,</w:t>
      </w:r>
      <w:r w:rsidR="000C7623" w:rsidRPr="00216CCD">
        <w:rPr>
          <w:rFonts w:ascii="Calibri" w:eastAsiaTheme="minorHAnsi" w:hAnsi="Calibri" w:cs="Arial"/>
          <w:sz w:val="20"/>
          <w:szCs w:val="20"/>
          <w:lang w:val="es-ES" w:eastAsia="en-US"/>
        </w:rPr>
        <w:t xml:space="preserve">01. </w:t>
      </w:r>
    </w:p>
    <w:p w14:paraId="4C0500AC" w14:textId="1E8DBB17" w:rsidR="000C7623" w:rsidRPr="00216CCD" w:rsidRDefault="00216CCD" w:rsidP="000C7623">
      <w:pPr>
        <w:spacing w:after="0" w:line="240" w:lineRule="auto"/>
        <w:jc w:val="both"/>
        <w:rPr>
          <w:rFonts w:ascii="Calibri" w:eastAsiaTheme="minorHAnsi" w:hAnsi="Calibri" w:cs="Arial"/>
          <w:sz w:val="20"/>
          <w:szCs w:val="20"/>
          <w:lang w:val="es-ES" w:eastAsia="en-US"/>
        </w:rPr>
      </w:pPr>
      <w:r w:rsidRPr="00216CCD">
        <w:rPr>
          <w:rFonts w:ascii="Calibri" w:eastAsiaTheme="minorHAnsi" w:hAnsi="Calibri" w:cs="Arial"/>
          <w:sz w:val="20"/>
          <w:szCs w:val="20"/>
          <w:lang w:val="es-ES" w:eastAsia="en-US"/>
        </w:rPr>
        <w:t xml:space="preserve">Por ultimo las Mujeres presenten los siguientes datos: Respuesta positiva (1): </w:t>
      </w:r>
      <w:r w:rsidR="009C7999" w:rsidRPr="00216CCD">
        <w:rPr>
          <w:rFonts w:ascii="Calibri" w:eastAsiaTheme="minorHAnsi" w:hAnsi="Calibri" w:cs="Arial"/>
          <w:sz w:val="20"/>
          <w:szCs w:val="20"/>
          <w:lang w:val="es-ES" w:eastAsia="en-US"/>
        </w:rPr>
        <w:t>11</w:t>
      </w:r>
      <w:r w:rsidR="000C7623" w:rsidRPr="00216CCD">
        <w:rPr>
          <w:rFonts w:ascii="Calibri" w:eastAsiaTheme="minorHAnsi" w:hAnsi="Calibri" w:cs="Arial"/>
          <w:sz w:val="20"/>
          <w:szCs w:val="20"/>
          <w:lang w:val="es-ES" w:eastAsia="en-US"/>
        </w:rPr>
        <w:t>0 (</w:t>
      </w:r>
      <w:r w:rsidR="009C7999" w:rsidRPr="00216CCD">
        <w:rPr>
          <w:rFonts w:ascii="Calibri" w:eastAsiaTheme="minorHAnsi" w:hAnsi="Calibri" w:cs="Arial"/>
          <w:sz w:val="20"/>
          <w:szCs w:val="20"/>
          <w:lang w:val="es-ES" w:eastAsia="en-US"/>
        </w:rPr>
        <w:t>29</w:t>
      </w:r>
      <w:r w:rsidR="000C7623" w:rsidRPr="00216CCD">
        <w:rPr>
          <w:rFonts w:ascii="Calibri" w:eastAsiaTheme="minorHAnsi" w:hAnsi="Calibri" w:cs="Arial"/>
          <w:sz w:val="20"/>
          <w:szCs w:val="20"/>
          <w:lang w:val="es-ES" w:eastAsia="en-US"/>
        </w:rPr>
        <w:t>,</w:t>
      </w:r>
      <w:r w:rsidR="009C7999" w:rsidRPr="00216CCD">
        <w:rPr>
          <w:rFonts w:ascii="Calibri" w:eastAsiaTheme="minorHAnsi" w:hAnsi="Calibri" w:cs="Arial"/>
          <w:sz w:val="20"/>
          <w:szCs w:val="20"/>
          <w:lang w:val="es-ES" w:eastAsia="en-US"/>
        </w:rPr>
        <w:t>33</w:t>
      </w:r>
      <w:r w:rsidR="000C7623" w:rsidRPr="00216CCD">
        <w:rPr>
          <w:rFonts w:ascii="Calibri" w:eastAsiaTheme="minorHAnsi" w:hAnsi="Calibri" w:cs="Arial"/>
          <w:sz w:val="20"/>
          <w:szCs w:val="20"/>
          <w:lang w:val="es-ES" w:eastAsia="en-US"/>
        </w:rPr>
        <w:t>%), Respuesta</w:t>
      </w:r>
      <w:r w:rsidRPr="00216CCD">
        <w:rPr>
          <w:rFonts w:ascii="Calibri" w:eastAsiaTheme="minorHAnsi" w:hAnsi="Calibri" w:cs="Arial"/>
          <w:sz w:val="20"/>
          <w:szCs w:val="20"/>
          <w:lang w:val="es-ES" w:eastAsia="en-US"/>
        </w:rPr>
        <w:t xml:space="preserve"> negativa</w:t>
      </w:r>
      <w:r w:rsidR="000C7623" w:rsidRPr="00216CCD">
        <w:rPr>
          <w:rFonts w:ascii="Calibri" w:eastAsiaTheme="minorHAnsi" w:hAnsi="Calibri" w:cs="Arial"/>
          <w:sz w:val="20"/>
          <w:szCs w:val="20"/>
          <w:lang w:val="es-ES" w:eastAsia="en-US"/>
        </w:rPr>
        <w:t xml:space="preserve"> </w:t>
      </w:r>
      <w:r w:rsidRPr="00216CCD">
        <w:rPr>
          <w:rFonts w:ascii="Calibri" w:eastAsiaTheme="minorHAnsi" w:hAnsi="Calibri" w:cs="Arial"/>
          <w:sz w:val="20"/>
          <w:szCs w:val="20"/>
          <w:lang w:val="es-ES" w:eastAsia="en-US"/>
        </w:rPr>
        <w:t>(</w:t>
      </w:r>
      <w:r w:rsidR="000C7623" w:rsidRPr="00216CCD">
        <w:rPr>
          <w:rFonts w:ascii="Calibri" w:eastAsiaTheme="minorHAnsi" w:hAnsi="Calibri" w:cs="Arial"/>
          <w:sz w:val="20"/>
          <w:szCs w:val="20"/>
          <w:lang w:val="es-ES" w:eastAsia="en-US"/>
        </w:rPr>
        <w:t>0</w:t>
      </w:r>
      <w:r w:rsidRPr="00216CCD">
        <w:rPr>
          <w:rFonts w:ascii="Calibri" w:eastAsiaTheme="minorHAnsi" w:hAnsi="Calibri" w:cs="Arial"/>
          <w:sz w:val="20"/>
          <w:szCs w:val="20"/>
          <w:lang w:val="es-ES" w:eastAsia="en-US"/>
        </w:rPr>
        <w:t>)</w:t>
      </w:r>
      <w:r w:rsidR="000C7623" w:rsidRPr="00216CCD">
        <w:rPr>
          <w:rFonts w:ascii="Calibri" w:eastAsiaTheme="minorHAnsi" w:hAnsi="Calibri" w:cs="Arial"/>
          <w:sz w:val="20"/>
          <w:szCs w:val="20"/>
          <w:lang w:val="es-ES" w:eastAsia="en-US"/>
        </w:rPr>
        <w:t xml:space="preserve">: </w:t>
      </w:r>
      <w:r w:rsidR="009C7999" w:rsidRPr="00216CCD">
        <w:rPr>
          <w:rFonts w:ascii="Calibri" w:eastAsiaTheme="minorHAnsi" w:hAnsi="Calibri" w:cs="Arial"/>
          <w:sz w:val="20"/>
          <w:szCs w:val="20"/>
          <w:lang w:val="es-ES" w:eastAsia="en-US"/>
        </w:rPr>
        <w:t>265</w:t>
      </w:r>
      <w:r w:rsidR="000C7623" w:rsidRPr="00216CCD">
        <w:rPr>
          <w:rFonts w:ascii="Calibri" w:eastAsiaTheme="minorHAnsi" w:hAnsi="Calibri" w:cs="Arial"/>
          <w:sz w:val="20"/>
          <w:szCs w:val="20"/>
          <w:lang w:val="es-ES" w:eastAsia="en-US"/>
        </w:rPr>
        <w:t xml:space="preserve"> (</w:t>
      </w:r>
      <w:r w:rsidR="009C7999" w:rsidRPr="00216CCD">
        <w:rPr>
          <w:rFonts w:ascii="Calibri" w:eastAsiaTheme="minorHAnsi" w:hAnsi="Calibri" w:cs="Arial"/>
          <w:sz w:val="20"/>
          <w:szCs w:val="20"/>
          <w:lang w:val="es-ES" w:eastAsia="en-US"/>
        </w:rPr>
        <w:t>70</w:t>
      </w:r>
      <w:r w:rsidR="000C7623" w:rsidRPr="00216CCD">
        <w:rPr>
          <w:rFonts w:ascii="Calibri" w:eastAsiaTheme="minorHAnsi" w:hAnsi="Calibri" w:cs="Arial"/>
          <w:sz w:val="20"/>
          <w:szCs w:val="20"/>
          <w:lang w:val="es-ES" w:eastAsia="en-US"/>
        </w:rPr>
        <w:t>,</w:t>
      </w:r>
      <w:r w:rsidR="009C7999" w:rsidRPr="00216CCD">
        <w:rPr>
          <w:rFonts w:ascii="Calibri" w:eastAsiaTheme="minorHAnsi" w:hAnsi="Calibri" w:cs="Arial"/>
          <w:sz w:val="20"/>
          <w:szCs w:val="20"/>
          <w:lang w:val="es-ES" w:eastAsia="en-US"/>
        </w:rPr>
        <w:t>66</w:t>
      </w:r>
      <w:r w:rsidR="000C7623" w:rsidRPr="00216CCD">
        <w:rPr>
          <w:rFonts w:ascii="Calibri" w:eastAsiaTheme="minorHAnsi" w:hAnsi="Calibri" w:cs="Arial"/>
          <w:sz w:val="20"/>
          <w:szCs w:val="20"/>
          <w:lang w:val="es-ES" w:eastAsia="en-US"/>
        </w:rPr>
        <w:t xml:space="preserve">%), Total: 375 (100%), Chi cuadrado: </w:t>
      </w:r>
      <w:r w:rsidR="009C7999" w:rsidRPr="00216CCD">
        <w:rPr>
          <w:rFonts w:ascii="Calibri" w:eastAsiaTheme="minorHAnsi" w:hAnsi="Calibri" w:cs="Arial"/>
          <w:sz w:val="20"/>
          <w:szCs w:val="20"/>
          <w:lang w:val="es-ES" w:eastAsia="en-US"/>
        </w:rPr>
        <w:t>64</w:t>
      </w:r>
      <w:r w:rsidR="000C7623" w:rsidRPr="00216CCD">
        <w:rPr>
          <w:rFonts w:ascii="Calibri" w:eastAsiaTheme="minorHAnsi" w:hAnsi="Calibri" w:cs="Arial"/>
          <w:sz w:val="20"/>
          <w:szCs w:val="20"/>
          <w:lang w:val="es-ES" w:eastAsia="en-US"/>
        </w:rPr>
        <w:t>,</w:t>
      </w:r>
      <w:r w:rsidR="009C7999" w:rsidRPr="00216CCD">
        <w:rPr>
          <w:rFonts w:ascii="Calibri" w:eastAsiaTheme="minorHAnsi" w:hAnsi="Calibri" w:cs="Arial"/>
          <w:sz w:val="20"/>
          <w:szCs w:val="20"/>
          <w:lang w:val="es-ES" w:eastAsia="en-US"/>
        </w:rPr>
        <w:t>06</w:t>
      </w:r>
      <w:r w:rsidR="000C7623" w:rsidRPr="00216CCD">
        <w:rPr>
          <w:rFonts w:ascii="Calibri" w:eastAsiaTheme="minorHAnsi" w:hAnsi="Calibri" w:cs="Arial"/>
          <w:sz w:val="20"/>
          <w:szCs w:val="20"/>
          <w:lang w:val="es-ES" w:eastAsia="en-US"/>
        </w:rPr>
        <w:t>, Nivel de significatividad: menor a 0,0001.</w:t>
      </w:r>
    </w:p>
    <w:p w14:paraId="6FBB92EB" w14:textId="77777777" w:rsidR="009365D3" w:rsidRPr="00216CCD" w:rsidRDefault="009365D3" w:rsidP="000C7623">
      <w:pPr>
        <w:spacing w:after="0" w:line="240" w:lineRule="auto"/>
        <w:rPr>
          <w:rFonts w:cs="Times New Roman"/>
          <w:b/>
          <w:sz w:val="20"/>
          <w:szCs w:val="20"/>
          <w:lang w:val="es-ES"/>
        </w:rPr>
      </w:pPr>
    </w:p>
    <w:p w14:paraId="0A0029C0" w14:textId="4D419B69" w:rsidR="004C4420" w:rsidRPr="004648D7" w:rsidRDefault="004C4420" w:rsidP="00AF7F70">
      <w:pPr>
        <w:spacing w:after="0" w:line="240" w:lineRule="auto"/>
        <w:rPr>
          <w:rFonts w:cs="Times New Roman"/>
          <w:b/>
          <w:i/>
          <w:iCs/>
          <w:sz w:val="20"/>
          <w:szCs w:val="20"/>
          <w:lang w:val="es-ES"/>
        </w:rPr>
      </w:pPr>
      <w:r w:rsidRPr="004648D7">
        <w:rPr>
          <w:rFonts w:cs="Times New Roman"/>
          <w:b/>
          <w:i/>
          <w:iCs/>
          <w:sz w:val="20"/>
          <w:szCs w:val="20"/>
          <w:lang w:val="es-ES"/>
        </w:rPr>
        <w:t>Compara</w:t>
      </w:r>
      <w:r w:rsidR="00461BA0" w:rsidRPr="004648D7">
        <w:rPr>
          <w:rFonts w:cs="Times New Roman"/>
          <w:b/>
          <w:i/>
          <w:iCs/>
          <w:sz w:val="20"/>
          <w:szCs w:val="20"/>
          <w:lang w:val="es-ES"/>
        </w:rPr>
        <w:t xml:space="preserve">ción consigna sobre-normativa </w:t>
      </w:r>
      <w:r w:rsidRPr="004648D7">
        <w:rPr>
          <w:rFonts w:cs="Times New Roman"/>
          <w:b/>
          <w:i/>
          <w:iCs/>
          <w:sz w:val="20"/>
          <w:szCs w:val="20"/>
          <w:lang w:val="es-ES"/>
        </w:rPr>
        <w:t xml:space="preserve">vs </w:t>
      </w:r>
      <w:r w:rsidR="00461BA0" w:rsidRPr="004648D7">
        <w:rPr>
          <w:rFonts w:cs="Times New Roman"/>
          <w:b/>
          <w:i/>
          <w:iCs/>
          <w:sz w:val="20"/>
          <w:szCs w:val="20"/>
          <w:lang w:val="es-ES"/>
        </w:rPr>
        <w:t>contra-normativa</w:t>
      </w:r>
      <w:r w:rsidR="001F720E">
        <w:rPr>
          <w:rFonts w:cs="Times New Roman"/>
          <w:b/>
          <w:i/>
          <w:iCs/>
          <w:sz w:val="20"/>
          <w:szCs w:val="20"/>
          <w:lang w:val="es-ES"/>
        </w:rPr>
        <w:t>.</w:t>
      </w:r>
    </w:p>
    <w:p w14:paraId="434E5F46" w14:textId="77777777" w:rsidR="008472E9" w:rsidRPr="004648D7" w:rsidRDefault="008472E9" w:rsidP="00AF7F70">
      <w:pPr>
        <w:spacing w:after="0" w:line="240" w:lineRule="auto"/>
        <w:ind w:firstLine="709"/>
        <w:jc w:val="both"/>
        <w:rPr>
          <w:rFonts w:cs="Times New Roman"/>
          <w:b/>
          <w:sz w:val="20"/>
          <w:szCs w:val="20"/>
          <w:lang w:val="es-ES"/>
        </w:rPr>
      </w:pPr>
    </w:p>
    <w:p w14:paraId="010D24E3" w14:textId="55F03018" w:rsidR="008421CE" w:rsidRPr="00AF7F70" w:rsidRDefault="00461BA0" w:rsidP="00AF7F70">
      <w:pPr>
        <w:spacing w:after="0" w:line="240" w:lineRule="auto"/>
        <w:jc w:val="both"/>
        <w:rPr>
          <w:rFonts w:cs="Times New Roman"/>
          <w:sz w:val="20"/>
          <w:szCs w:val="20"/>
          <w:lang w:val="es-ES"/>
        </w:rPr>
      </w:pPr>
      <w:r w:rsidRPr="004648D7">
        <w:rPr>
          <w:rFonts w:cs="Times New Roman"/>
          <w:sz w:val="20"/>
          <w:szCs w:val="20"/>
          <w:lang w:val="es-ES"/>
        </w:rPr>
        <w:t xml:space="preserve">Las respuestas son significativamente más elevadas bajo consigna sobre-normativa que bajo consigna contra-normativa, tanto respecto de hombres y mujeres agrupados </w:t>
      </w:r>
      <w:r w:rsidR="00613DA2" w:rsidRPr="004648D7">
        <w:rPr>
          <w:rFonts w:cs="Times New Roman"/>
          <w:sz w:val="20"/>
          <w:szCs w:val="20"/>
          <w:lang w:val="es-ES"/>
        </w:rPr>
        <w:t>(</w:t>
      </w:r>
      <w:r w:rsidR="00613DA2" w:rsidRPr="004648D7">
        <w:rPr>
          <w:rFonts w:cs="Times New Roman"/>
          <w:i/>
          <w:sz w:val="20"/>
          <w:szCs w:val="20"/>
          <w:lang w:val="es-ES"/>
        </w:rPr>
        <w:t>X</w:t>
      </w:r>
      <w:r w:rsidR="00613DA2" w:rsidRPr="004648D7">
        <w:rPr>
          <w:rFonts w:cs="Times New Roman"/>
          <w:i/>
          <w:sz w:val="20"/>
          <w:szCs w:val="20"/>
          <w:vertAlign w:val="subscript"/>
          <w:lang w:val="es-ES"/>
        </w:rPr>
        <w:t>2</w:t>
      </w:r>
      <w:r w:rsidR="00613DA2" w:rsidRPr="004648D7">
        <w:rPr>
          <w:rFonts w:cs="Times New Roman"/>
          <w:i/>
          <w:sz w:val="20"/>
          <w:szCs w:val="20"/>
          <w:lang w:val="es-ES"/>
        </w:rPr>
        <w:t xml:space="preserve"> </w:t>
      </w:r>
      <w:r w:rsidR="00613DA2" w:rsidRPr="004648D7">
        <w:rPr>
          <w:rFonts w:cs="Times New Roman"/>
          <w:sz w:val="20"/>
          <w:szCs w:val="20"/>
          <w:lang w:val="es-ES"/>
        </w:rPr>
        <w:t xml:space="preserve">=206,81 </w:t>
      </w:r>
      <w:r w:rsidR="00613DA2" w:rsidRPr="004648D7">
        <w:rPr>
          <w:rFonts w:cs="Times New Roman"/>
          <w:i/>
          <w:sz w:val="20"/>
          <w:szCs w:val="20"/>
          <w:lang w:val="es-ES"/>
        </w:rPr>
        <w:t>p</w:t>
      </w:r>
      <w:r w:rsidR="00613DA2" w:rsidRPr="004648D7">
        <w:rPr>
          <w:rFonts w:cs="Times New Roman"/>
          <w:sz w:val="20"/>
          <w:szCs w:val="20"/>
          <w:lang w:val="es-ES"/>
        </w:rPr>
        <w:t xml:space="preserve">=.0001) </w:t>
      </w:r>
      <w:r w:rsidRPr="004648D7">
        <w:rPr>
          <w:rFonts w:cs="Times New Roman"/>
          <w:sz w:val="20"/>
          <w:szCs w:val="20"/>
          <w:lang w:val="es-ES"/>
        </w:rPr>
        <w:t xml:space="preserve">como de hombres solos </w:t>
      </w:r>
      <w:r w:rsidR="00613DA2" w:rsidRPr="004648D7">
        <w:rPr>
          <w:rFonts w:cs="Times New Roman"/>
          <w:sz w:val="20"/>
          <w:szCs w:val="20"/>
          <w:lang w:val="es-ES"/>
        </w:rPr>
        <w:t>(</w:t>
      </w:r>
      <w:r w:rsidR="00613DA2" w:rsidRPr="004648D7">
        <w:rPr>
          <w:rFonts w:cs="Times New Roman"/>
          <w:i/>
          <w:sz w:val="20"/>
          <w:szCs w:val="20"/>
          <w:lang w:val="es-ES"/>
        </w:rPr>
        <w:t>X</w:t>
      </w:r>
      <w:r w:rsidR="00613DA2" w:rsidRPr="004648D7">
        <w:rPr>
          <w:rFonts w:cs="Times New Roman"/>
          <w:i/>
          <w:sz w:val="20"/>
          <w:szCs w:val="20"/>
          <w:vertAlign w:val="subscript"/>
          <w:lang w:val="es-ES"/>
        </w:rPr>
        <w:t>2</w:t>
      </w:r>
      <w:r w:rsidR="00613DA2" w:rsidRPr="004648D7">
        <w:rPr>
          <w:rFonts w:cs="Times New Roman"/>
          <w:i/>
          <w:sz w:val="20"/>
          <w:szCs w:val="20"/>
          <w:lang w:val="es-ES"/>
        </w:rPr>
        <w:t xml:space="preserve"> </w:t>
      </w:r>
      <w:r w:rsidR="00613DA2" w:rsidRPr="004648D7">
        <w:rPr>
          <w:rFonts w:cs="Times New Roman"/>
          <w:sz w:val="20"/>
          <w:szCs w:val="20"/>
          <w:lang w:val="es-ES"/>
        </w:rPr>
        <w:t xml:space="preserve">=72,98 </w:t>
      </w:r>
      <w:r w:rsidR="00613DA2" w:rsidRPr="004648D7">
        <w:rPr>
          <w:rFonts w:cs="Times New Roman"/>
          <w:i/>
          <w:sz w:val="20"/>
          <w:szCs w:val="20"/>
          <w:lang w:val="es-ES"/>
        </w:rPr>
        <w:t>p</w:t>
      </w:r>
      <w:r w:rsidR="00613DA2" w:rsidRPr="004648D7">
        <w:rPr>
          <w:rFonts w:cs="Times New Roman"/>
          <w:sz w:val="20"/>
          <w:szCs w:val="20"/>
          <w:lang w:val="es-ES"/>
        </w:rPr>
        <w:t xml:space="preserve">=.0001) </w:t>
      </w:r>
      <w:r w:rsidRPr="004648D7">
        <w:rPr>
          <w:rFonts w:cs="Times New Roman"/>
          <w:sz w:val="20"/>
          <w:szCs w:val="20"/>
          <w:lang w:val="es-ES"/>
        </w:rPr>
        <w:t>y mujeres solas</w:t>
      </w:r>
      <w:r w:rsidR="00613DA2" w:rsidRPr="004648D7">
        <w:rPr>
          <w:rFonts w:cs="Times New Roman"/>
          <w:sz w:val="20"/>
          <w:szCs w:val="20"/>
          <w:lang w:val="es-ES"/>
        </w:rPr>
        <w:t xml:space="preserve"> (</w:t>
      </w:r>
      <w:r w:rsidR="00613DA2" w:rsidRPr="004648D7">
        <w:rPr>
          <w:rFonts w:cs="Times New Roman"/>
          <w:i/>
          <w:sz w:val="20"/>
          <w:szCs w:val="20"/>
          <w:lang w:val="es-ES"/>
        </w:rPr>
        <w:t>X</w:t>
      </w:r>
      <w:r w:rsidR="00613DA2" w:rsidRPr="004648D7">
        <w:rPr>
          <w:rFonts w:cs="Times New Roman"/>
          <w:i/>
          <w:sz w:val="20"/>
          <w:szCs w:val="20"/>
          <w:vertAlign w:val="subscript"/>
          <w:lang w:val="es-ES"/>
        </w:rPr>
        <w:t>2</w:t>
      </w:r>
      <w:r w:rsidR="00613DA2" w:rsidRPr="004648D7">
        <w:rPr>
          <w:rFonts w:cs="Times New Roman"/>
          <w:i/>
          <w:sz w:val="20"/>
          <w:szCs w:val="20"/>
          <w:lang w:val="es-ES"/>
        </w:rPr>
        <w:t xml:space="preserve"> </w:t>
      </w:r>
      <w:r w:rsidR="00613DA2" w:rsidRPr="004648D7">
        <w:rPr>
          <w:rFonts w:cs="Times New Roman"/>
          <w:sz w:val="20"/>
          <w:szCs w:val="20"/>
          <w:lang w:val="es-ES"/>
        </w:rPr>
        <w:t xml:space="preserve">=140,83 </w:t>
      </w:r>
      <w:r w:rsidR="00613DA2" w:rsidRPr="004648D7">
        <w:rPr>
          <w:rFonts w:cs="Times New Roman"/>
          <w:i/>
          <w:sz w:val="20"/>
          <w:szCs w:val="20"/>
          <w:lang w:val="es-ES"/>
        </w:rPr>
        <w:t>p</w:t>
      </w:r>
      <w:r w:rsidRPr="004648D7">
        <w:rPr>
          <w:rFonts w:cs="Times New Roman"/>
          <w:sz w:val="20"/>
          <w:szCs w:val="20"/>
          <w:lang w:val="es-ES"/>
        </w:rPr>
        <w:t>=.0001)</w:t>
      </w:r>
      <w:r w:rsidR="00613DA2" w:rsidRPr="004648D7">
        <w:rPr>
          <w:rFonts w:cs="Times New Roman"/>
          <w:sz w:val="20"/>
          <w:szCs w:val="20"/>
          <w:lang w:val="es-ES"/>
        </w:rPr>
        <w:t>;</w:t>
      </w:r>
      <w:r w:rsidR="001A0B2E" w:rsidRPr="004648D7">
        <w:rPr>
          <w:rFonts w:cs="Times New Roman"/>
          <w:sz w:val="20"/>
          <w:szCs w:val="20"/>
          <w:lang w:val="es-ES"/>
        </w:rPr>
        <w:t xml:space="preserve"> </w:t>
      </w:r>
      <w:r w:rsidRPr="004648D7">
        <w:rPr>
          <w:rFonts w:cs="Times New Roman"/>
          <w:sz w:val="20"/>
          <w:szCs w:val="20"/>
          <w:lang w:val="es-ES"/>
        </w:rPr>
        <w:t xml:space="preserve">observándose una diferencia más marcada en las mujeres que en los hombres </w:t>
      </w:r>
      <w:r w:rsidR="001A0B2E" w:rsidRPr="004648D7">
        <w:rPr>
          <w:rFonts w:cs="Times New Roman"/>
          <w:sz w:val="20"/>
          <w:szCs w:val="20"/>
          <w:lang w:val="es-ES"/>
        </w:rPr>
        <w:t>(</w:t>
      </w:r>
      <w:r w:rsidR="001A0B2E" w:rsidRPr="004648D7">
        <w:rPr>
          <w:rFonts w:cs="Times New Roman"/>
          <w:i/>
          <w:sz w:val="20"/>
          <w:szCs w:val="20"/>
          <w:lang w:val="es-ES"/>
        </w:rPr>
        <w:t>X</w:t>
      </w:r>
      <w:r w:rsidR="001A0B2E" w:rsidRPr="004648D7">
        <w:rPr>
          <w:rFonts w:cs="Times New Roman"/>
          <w:i/>
          <w:sz w:val="20"/>
          <w:szCs w:val="20"/>
          <w:vertAlign w:val="subscript"/>
          <w:lang w:val="es-ES"/>
        </w:rPr>
        <w:t>2</w:t>
      </w:r>
      <w:r w:rsidR="001A0B2E" w:rsidRPr="004648D7">
        <w:rPr>
          <w:rFonts w:cs="Times New Roman"/>
          <w:i/>
          <w:sz w:val="20"/>
          <w:szCs w:val="20"/>
          <w:lang w:val="es-ES"/>
        </w:rPr>
        <w:t xml:space="preserve"> </w:t>
      </w:r>
      <w:r w:rsidR="001A0B2E" w:rsidRPr="004648D7">
        <w:rPr>
          <w:rFonts w:cs="Times New Roman"/>
          <w:sz w:val="20"/>
          <w:szCs w:val="20"/>
          <w:lang w:val="es-ES"/>
        </w:rPr>
        <w:t xml:space="preserve">=9,28 </w:t>
      </w:r>
      <w:r w:rsidR="001A0B2E" w:rsidRPr="004648D7">
        <w:rPr>
          <w:rFonts w:cs="Times New Roman"/>
          <w:i/>
          <w:sz w:val="20"/>
          <w:szCs w:val="20"/>
          <w:lang w:val="es-ES"/>
        </w:rPr>
        <w:t>p</w:t>
      </w:r>
      <w:r w:rsidR="001A0B2E" w:rsidRPr="004648D7">
        <w:rPr>
          <w:rFonts w:cs="Times New Roman"/>
          <w:sz w:val="20"/>
          <w:szCs w:val="20"/>
          <w:lang w:val="es-ES"/>
        </w:rPr>
        <w:t>=.0002)</w:t>
      </w:r>
      <w:r w:rsidR="004D2AF9" w:rsidRPr="004648D7">
        <w:rPr>
          <w:rFonts w:cs="Times New Roman"/>
          <w:sz w:val="20"/>
          <w:szCs w:val="20"/>
          <w:lang w:val="es-ES"/>
        </w:rPr>
        <w:t>.</w:t>
      </w:r>
    </w:p>
    <w:p w14:paraId="704CC592" w14:textId="7497F0F7" w:rsidR="008472E9" w:rsidRDefault="008472E9" w:rsidP="00AF7F70">
      <w:pPr>
        <w:autoSpaceDE w:val="0"/>
        <w:autoSpaceDN w:val="0"/>
        <w:adjustRightInd w:val="0"/>
        <w:spacing w:after="0" w:line="240" w:lineRule="auto"/>
        <w:ind w:firstLine="709"/>
        <w:rPr>
          <w:rFonts w:eastAsia="Times New Roman" w:cs="Times New Roman"/>
          <w:b/>
          <w:sz w:val="20"/>
          <w:szCs w:val="20"/>
          <w:lang w:val="es-ES"/>
        </w:rPr>
      </w:pPr>
    </w:p>
    <w:p w14:paraId="04041D29" w14:textId="77777777" w:rsidR="001E0323" w:rsidRPr="004648D7" w:rsidRDefault="001E0323" w:rsidP="00AF7F70">
      <w:pPr>
        <w:autoSpaceDE w:val="0"/>
        <w:autoSpaceDN w:val="0"/>
        <w:adjustRightInd w:val="0"/>
        <w:spacing w:after="0" w:line="240" w:lineRule="auto"/>
        <w:ind w:firstLine="709"/>
        <w:rPr>
          <w:rFonts w:eastAsia="Times New Roman" w:cs="Times New Roman"/>
          <w:b/>
          <w:sz w:val="20"/>
          <w:szCs w:val="20"/>
          <w:lang w:val="es-ES"/>
        </w:rPr>
      </w:pPr>
    </w:p>
    <w:p w14:paraId="4C445937" w14:textId="68F3F22B" w:rsidR="00A87E67" w:rsidRPr="004648D7" w:rsidRDefault="00461BA0" w:rsidP="00AF7F70">
      <w:pPr>
        <w:autoSpaceDE w:val="0"/>
        <w:autoSpaceDN w:val="0"/>
        <w:adjustRightInd w:val="0"/>
        <w:spacing w:after="0" w:line="240" w:lineRule="auto"/>
        <w:rPr>
          <w:rFonts w:eastAsia="Times New Roman" w:cs="Times New Roman"/>
          <w:b/>
          <w:sz w:val="20"/>
          <w:szCs w:val="20"/>
          <w:lang w:val="es-ES"/>
        </w:rPr>
      </w:pPr>
      <w:r w:rsidRPr="004648D7">
        <w:rPr>
          <w:rFonts w:eastAsia="Times New Roman" w:cs="Times New Roman"/>
          <w:b/>
          <w:sz w:val="20"/>
          <w:szCs w:val="20"/>
          <w:lang w:val="es-ES"/>
        </w:rPr>
        <w:t>Discusión-Conclusió</w:t>
      </w:r>
      <w:r w:rsidR="00A87E67" w:rsidRPr="004648D7">
        <w:rPr>
          <w:rFonts w:eastAsia="Times New Roman" w:cs="Times New Roman"/>
          <w:b/>
          <w:sz w:val="20"/>
          <w:szCs w:val="20"/>
          <w:lang w:val="es-ES"/>
        </w:rPr>
        <w:t>n</w:t>
      </w:r>
      <w:r w:rsidR="001F720E">
        <w:rPr>
          <w:rFonts w:eastAsia="Times New Roman" w:cs="Times New Roman"/>
          <w:b/>
          <w:sz w:val="20"/>
          <w:szCs w:val="20"/>
          <w:lang w:val="es-ES"/>
        </w:rPr>
        <w:t>.</w:t>
      </w:r>
    </w:p>
    <w:p w14:paraId="751F7D00" w14:textId="77777777" w:rsidR="008472E9" w:rsidRPr="004648D7" w:rsidRDefault="008472E9" w:rsidP="00AF7F70">
      <w:pPr>
        <w:pStyle w:val="Textonotapie"/>
        <w:ind w:firstLine="709"/>
        <w:jc w:val="both"/>
        <w:rPr>
          <w:rFonts w:eastAsia="Times New Roman" w:cs="Times New Roman"/>
          <w:b/>
          <w:lang w:val="es-ES"/>
        </w:rPr>
      </w:pPr>
    </w:p>
    <w:p w14:paraId="540B6A07" w14:textId="77777777" w:rsidR="00461BA0" w:rsidRPr="004648D7" w:rsidRDefault="00461BA0" w:rsidP="00AF7F70">
      <w:pPr>
        <w:pStyle w:val="Textonotapie"/>
        <w:jc w:val="both"/>
        <w:rPr>
          <w:lang w:val="es-ES"/>
        </w:rPr>
      </w:pPr>
      <w:r w:rsidRPr="004648D7">
        <w:rPr>
          <w:lang w:val="es-ES"/>
        </w:rPr>
        <w:t>Partimos de la hipótesis de que el sentimiento de bienestar</w:t>
      </w:r>
      <w:r w:rsidR="00EC7D23" w:rsidRPr="004648D7">
        <w:rPr>
          <w:lang w:val="es-ES"/>
        </w:rPr>
        <w:t xml:space="preserve"> en la vida cotidiana </w:t>
      </w:r>
      <w:r w:rsidRPr="004648D7">
        <w:rPr>
          <w:lang w:val="es-ES"/>
        </w:rPr>
        <w:t>respondería a los principales criterios que caracterizan una norma</w:t>
      </w:r>
      <w:r w:rsidR="00EC7D23" w:rsidRPr="004648D7">
        <w:rPr>
          <w:lang w:val="es-ES"/>
        </w:rPr>
        <w:t xml:space="preserve"> en el ámbito laboral</w:t>
      </w:r>
      <w:r w:rsidRPr="004648D7">
        <w:rPr>
          <w:lang w:val="es-ES"/>
        </w:rPr>
        <w:t>. Nuestros resultados indican que, ef</w:t>
      </w:r>
      <w:r w:rsidR="00C856BD" w:rsidRPr="004648D7">
        <w:rPr>
          <w:lang w:val="es-ES"/>
        </w:rPr>
        <w:t>e</w:t>
      </w:r>
      <w:r w:rsidRPr="004648D7">
        <w:rPr>
          <w:lang w:val="es-ES"/>
        </w:rPr>
        <w:t>ctivamente, éste es el caso: los jefes afirman valorizar de manera significativa a los empleados que manifiestan tener un bienestar elevado (hipótesis 1). En el mismo sentido, se observa que la declaración de bienestar es elevada entre los empleados cuando responden espontáneamente (hipótesis 2), lo cual puede significar, si se considera que el paradigma de la auto-presentación bajo consigna neutra es frecuentemente generador de respuestas impregnadas de deseabilidad social, una consciencia de los empleados respecto de esta valorización. Esta consciencia es, finalmente, confirmada por el hecho de que los empleados no jerárquicos se presentan con un nivel de bienestar elevado para dar una buena imagen de sí mismos (hipótesis 3)</w:t>
      </w:r>
      <w:r w:rsidR="00D479FF" w:rsidRPr="004648D7">
        <w:rPr>
          <w:lang w:val="es-ES"/>
        </w:rPr>
        <w:t xml:space="preserve"> y con un nivel de bienestar bajo para dar una mala impresión (hipótesis 4), observándose un nivel de bienestar más elevado para ser apreciado que para dar una mala imagen (hipótesis 5).</w:t>
      </w:r>
    </w:p>
    <w:p w14:paraId="54EF604A" w14:textId="77777777" w:rsidR="00CB08AE" w:rsidRPr="004648D7" w:rsidRDefault="00CB08AE" w:rsidP="00AF7F70">
      <w:pPr>
        <w:pStyle w:val="Textonotapie"/>
        <w:ind w:firstLine="709"/>
        <w:jc w:val="both"/>
        <w:rPr>
          <w:lang w:val="es-ES"/>
        </w:rPr>
      </w:pPr>
    </w:p>
    <w:p w14:paraId="0B472FA2" w14:textId="570640D9" w:rsidR="00CB08AE" w:rsidRDefault="00D479FF" w:rsidP="00AF7F70">
      <w:pPr>
        <w:spacing w:after="0" w:line="240" w:lineRule="auto"/>
        <w:ind w:firstLine="709"/>
        <w:jc w:val="both"/>
        <w:rPr>
          <w:rFonts w:cs="Times New Roman"/>
          <w:bCs/>
          <w:sz w:val="20"/>
          <w:szCs w:val="20"/>
          <w:lang w:val="es-ES"/>
        </w:rPr>
      </w:pPr>
      <w:r w:rsidRPr="004648D7">
        <w:rPr>
          <w:rFonts w:eastAsia="Times New Roman" w:cs="Times New Roman"/>
          <w:sz w:val="20"/>
          <w:szCs w:val="20"/>
          <w:lang w:val="es-ES"/>
        </w:rPr>
        <w:t xml:space="preserve">Una de las limitaciones al presente estudio es evidentemente la operacionalización de nuestra variable: hemos medido el bienestar a partir del cuestionario de </w:t>
      </w:r>
      <w:r w:rsidR="00A87E67" w:rsidRPr="004648D7">
        <w:rPr>
          <w:rFonts w:eastAsia="Times New Roman" w:cs="Times New Roman"/>
          <w:sz w:val="20"/>
          <w:szCs w:val="20"/>
          <w:lang w:val="es-ES"/>
        </w:rPr>
        <w:t xml:space="preserve">Massé et al. (1998) </w:t>
      </w:r>
      <w:r w:rsidRPr="004648D7">
        <w:rPr>
          <w:rFonts w:eastAsia="Times New Roman" w:cs="Times New Roman"/>
          <w:sz w:val="20"/>
          <w:szCs w:val="20"/>
          <w:lang w:val="es-ES"/>
        </w:rPr>
        <w:t xml:space="preserve">mientras que otras opciones hubieran sido también posibles. Señalemos, no obstante, a favor de nuestra elección, las cualidades métricas </w:t>
      </w:r>
      <w:r w:rsidR="00EC7D23" w:rsidRPr="004648D7">
        <w:rPr>
          <w:rFonts w:eastAsia="Times New Roman" w:cs="Times New Roman"/>
          <w:sz w:val="20"/>
          <w:szCs w:val="20"/>
          <w:lang w:val="es-ES"/>
        </w:rPr>
        <w:t xml:space="preserve">todas </w:t>
      </w:r>
      <w:r w:rsidRPr="004648D7">
        <w:rPr>
          <w:rFonts w:eastAsia="Times New Roman" w:cs="Times New Roman"/>
          <w:sz w:val="20"/>
          <w:szCs w:val="20"/>
          <w:lang w:val="es-ES"/>
        </w:rPr>
        <w:t>aceptables</w:t>
      </w:r>
      <w:r w:rsidR="00F071E6" w:rsidRPr="004648D7">
        <w:rPr>
          <w:rFonts w:eastAsia="Times New Roman" w:cs="Times New Roman"/>
          <w:sz w:val="20"/>
          <w:szCs w:val="20"/>
          <w:lang w:val="es-ES"/>
        </w:rPr>
        <w:t xml:space="preserve"> de este instrumento</w:t>
      </w:r>
      <w:r w:rsidRPr="004648D7">
        <w:rPr>
          <w:rFonts w:eastAsia="Times New Roman" w:cs="Times New Roman"/>
          <w:sz w:val="20"/>
          <w:szCs w:val="20"/>
          <w:lang w:val="es-ES"/>
        </w:rPr>
        <w:t xml:space="preserve"> (con una coherencia interna muy satisfactoria</w:t>
      </w:r>
      <w:r w:rsidR="00A67677" w:rsidRPr="004648D7">
        <w:rPr>
          <w:rFonts w:cs="Times New Roman"/>
          <w:bCs/>
          <w:sz w:val="20"/>
          <w:szCs w:val="20"/>
          <w:lang w:val="es-ES"/>
        </w:rPr>
        <w:t>: α = .93)</w:t>
      </w:r>
      <w:r w:rsidR="00F071E6" w:rsidRPr="004648D7">
        <w:rPr>
          <w:rFonts w:cs="Times New Roman"/>
          <w:bCs/>
          <w:sz w:val="20"/>
          <w:szCs w:val="20"/>
          <w:lang w:val="es-ES"/>
        </w:rPr>
        <w:t>,</w:t>
      </w:r>
      <w:r w:rsidR="00EC7D23" w:rsidRPr="004648D7">
        <w:rPr>
          <w:rFonts w:cs="Times New Roman"/>
          <w:bCs/>
          <w:sz w:val="20"/>
          <w:szCs w:val="20"/>
          <w:lang w:val="es-ES"/>
        </w:rPr>
        <w:t xml:space="preserve"> como así también la aproximación inductiva que ha precedido a su elaboración, no siendo éste el caso de otros instrumentos de medida.</w:t>
      </w:r>
    </w:p>
    <w:p w14:paraId="25F29FB9" w14:textId="77777777" w:rsidR="00992EBE" w:rsidRPr="004648D7" w:rsidRDefault="00992EBE" w:rsidP="00AF7F70">
      <w:pPr>
        <w:spacing w:after="0" w:line="240" w:lineRule="auto"/>
        <w:ind w:firstLine="709"/>
        <w:jc w:val="both"/>
        <w:rPr>
          <w:rFonts w:cs="Times New Roman"/>
          <w:sz w:val="20"/>
          <w:szCs w:val="20"/>
          <w:lang w:val="es-ES"/>
        </w:rPr>
      </w:pPr>
    </w:p>
    <w:p w14:paraId="44FAFFB1" w14:textId="77777777" w:rsidR="00502C6A" w:rsidRPr="004648D7" w:rsidRDefault="008421CE" w:rsidP="00AF7F70">
      <w:pPr>
        <w:spacing w:after="0" w:line="240" w:lineRule="auto"/>
        <w:ind w:firstLine="709"/>
        <w:jc w:val="both"/>
        <w:rPr>
          <w:rFonts w:cs="Times New Roman"/>
          <w:sz w:val="20"/>
          <w:szCs w:val="20"/>
          <w:lang w:val="es-ES"/>
        </w:rPr>
      </w:pPr>
      <w:r w:rsidRPr="004648D7">
        <w:rPr>
          <w:rFonts w:eastAsia="Times New Roman" w:cs="Times New Roman"/>
          <w:sz w:val="20"/>
          <w:szCs w:val="20"/>
          <w:lang w:val="es-ES"/>
        </w:rPr>
        <w:t>Es más, l</w:t>
      </w:r>
      <w:r w:rsidR="00502C6A" w:rsidRPr="004648D7">
        <w:rPr>
          <w:rFonts w:eastAsia="Times New Roman" w:cs="Times New Roman"/>
          <w:sz w:val="20"/>
          <w:szCs w:val="20"/>
          <w:lang w:val="es-ES"/>
        </w:rPr>
        <w:t>os resultados obtenidos, lejos de ser inconsistentes, responden bien a las hipótesis que habíamos formulado. Las transformaciones a las que son enfrentadas las organizaciones, en especial a raíz de la globalización y de la competencia que ella estimula, conducen a éstas últimas a la búsqueda de formas de aumentar el desempeño y la flexibilidad, tanto a nivel organizacional como individual</w:t>
      </w:r>
      <w:r w:rsidR="00A87E67" w:rsidRPr="004648D7">
        <w:rPr>
          <w:rFonts w:cs="Times New Roman"/>
          <w:sz w:val="20"/>
          <w:szCs w:val="20"/>
          <w:lang w:val="es-ES"/>
        </w:rPr>
        <w:t xml:space="preserve">. </w:t>
      </w:r>
      <w:r w:rsidR="00502C6A" w:rsidRPr="004648D7">
        <w:rPr>
          <w:rFonts w:cs="Times New Roman"/>
          <w:sz w:val="20"/>
          <w:szCs w:val="20"/>
          <w:lang w:val="es-ES"/>
        </w:rPr>
        <w:t xml:space="preserve">Así, las competencias buscadas tienen frecuentemente un rasgo de adaptabilidad. Los trabajos de </w:t>
      </w:r>
      <w:r w:rsidR="00A87E67" w:rsidRPr="004648D7">
        <w:rPr>
          <w:rFonts w:cs="Times New Roman"/>
          <w:sz w:val="20"/>
          <w:szCs w:val="20"/>
          <w:lang w:val="es-ES"/>
        </w:rPr>
        <w:t xml:space="preserve">Pulakos (Pulakos, </w:t>
      </w:r>
      <w:r w:rsidR="00502C6A" w:rsidRPr="004648D7">
        <w:rPr>
          <w:rFonts w:cs="Times New Roman"/>
          <w:sz w:val="20"/>
          <w:szCs w:val="20"/>
          <w:lang w:val="es-ES"/>
        </w:rPr>
        <w:t xml:space="preserve">Arad, Donovan </w:t>
      </w:r>
      <w:r w:rsidR="00D41533" w:rsidRPr="004648D7">
        <w:rPr>
          <w:rFonts w:cs="Times New Roman"/>
          <w:sz w:val="20"/>
          <w:szCs w:val="20"/>
          <w:lang w:val="es-ES"/>
        </w:rPr>
        <w:t xml:space="preserve">y </w:t>
      </w:r>
      <w:r w:rsidR="00502C6A" w:rsidRPr="004648D7">
        <w:rPr>
          <w:rFonts w:cs="Times New Roman"/>
          <w:sz w:val="20"/>
          <w:szCs w:val="20"/>
          <w:lang w:val="es-ES"/>
        </w:rPr>
        <w:t>Plamondon, 2000</w:t>
      </w:r>
      <w:r w:rsidR="00A87E67" w:rsidRPr="004648D7">
        <w:rPr>
          <w:rFonts w:cs="Times New Roman"/>
          <w:sz w:val="20"/>
          <w:szCs w:val="20"/>
          <w:lang w:val="es-ES"/>
        </w:rPr>
        <w:t xml:space="preserve">; Pulakos, Schmitt, Dorsey, Hedge </w:t>
      </w:r>
      <w:r w:rsidR="00D41533" w:rsidRPr="004648D7">
        <w:rPr>
          <w:rFonts w:cs="Times New Roman"/>
          <w:sz w:val="20"/>
          <w:szCs w:val="20"/>
          <w:lang w:val="es-ES"/>
        </w:rPr>
        <w:t xml:space="preserve">y </w:t>
      </w:r>
      <w:r w:rsidR="00A87E67" w:rsidRPr="004648D7">
        <w:rPr>
          <w:rFonts w:cs="Times New Roman"/>
          <w:sz w:val="20"/>
          <w:szCs w:val="20"/>
          <w:lang w:val="es-ES"/>
        </w:rPr>
        <w:t>Borman, 2002) s</w:t>
      </w:r>
      <w:r w:rsidR="00502C6A" w:rsidRPr="004648D7">
        <w:rPr>
          <w:rFonts w:cs="Times New Roman"/>
          <w:sz w:val="20"/>
          <w:szCs w:val="20"/>
          <w:lang w:val="es-ES"/>
        </w:rPr>
        <w:t xml:space="preserve">obre el desempeño adaptativo </w:t>
      </w:r>
      <w:r w:rsidR="00A87E67" w:rsidRPr="004648D7">
        <w:rPr>
          <w:rFonts w:cs="Times New Roman"/>
          <w:sz w:val="20"/>
          <w:szCs w:val="20"/>
          <w:lang w:val="es-ES"/>
        </w:rPr>
        <w:t>(qu</w:t>
      </w:r>
      <w:r w:rsidR="00502C6A" w:rsidRPr="004648D7">
        <w:rPr>
          <w:rFonts w:cs="Times New Roman"/>
          <w:sz w:val="20"/>
          <w:szCs w:val="20"/>
          <w:lang w:val="es-ES"/>
        </w:rPr>
        <w:t>e se traduciría en la capacidad de los individuos de adaptarse a las nuevas condiciones y exigencias de un empleo) subrayan que este desempeño estaría sostenido por una competencia adaptativa compuesta de ocho factores (adaptabilidad interpersonal –ser capaz de trabajar con nuevos equipos, nuevos colegas, clientes, proveedores</w:t>
      </w:r>
      <w:r w:rsidR="002631BE" w:rsidRPr="004648D7">
        <w:rPr>
          <w:rFonts w:cs="Times New Roman"/>
          <w:sz w:val="20"/>
          <w:szCs w:val="20"/>
          <w:lang w:val="es-ES"/>
        </w:rPr>
        <w:t>−</w:t>
      </w:r>
      <w:r w:rsidR="00502C6A" w:rsidRPr="004648D7">
        <w:rPr>
          <w:rFonts w:cs="Times New Roman"/>
          <w:sz w:val="20"/>
          <w:szCs w:val="20"/>
          <w:lang w:val="es-ES"/>
        </w:rPr>
        <w:t> ; adaptabilidad cultural –ser capaz de trabajar eficazmente en contextos culturales diferentes</w:t>
      </w:r>
      <w:r w:rsidR="002631BE" w:rsidRPr="004648D7">
        <w:rPr>
          <w:rFonts w:cs="Times New Roman"/>
          <w:sz w:val="20"/>
          <w:szCs w:val="20"/>
          <w:lang w:val="es-ES"/>
        </w:rPr>
        <w:t>−</w:t>
      </w:r>
      <w:r w:rsidR="00502C6A" w:rsidRPr="004648D7">
        <w:rPr>
          <w:rFonts w:cs="Times New Roman"/>
          <w:sz w:val="20"/>
          <w:szCs w:val="20"/>
          <w:lang w:val="es-ES"/>
        </w:rPr>
        <w:t> ; adaptabilidad psíquica -ser capaz de trabajar en ambientes variados y difíciles</w:t>
      </w:r>
      <w:r w:rsidR="002631BE" w:rsidRPr="004648D7">
        <w:rPr>
          <w:rFonts w:cs="Times New Roman"/>
          <w:sz w:val="20"/>
          <w:szCs w:val="20"/>
          <w:lang w:val="es-ES"/>
        </w:rPr>
        <w:t>−</w:t>
      </w:r>
      <w:r w:rsidR="00EC6552" w:rsidRPr="004648D7">
        <w:rPr>
          <w:rFonts w:cs="Times New Roman"/>
          <w:sz w:val="20"/>
          <w:szCs w:val="20"/>
          <w:lang w:val="es-ES"/>
        </w:rPr>
        <w:t xml:space="preserve">; </w:t>
      </w:r>
      <w:r w:rsidR="00502C6A" w:rsidRPr="004648D7">
        <w:rPr>
          <w:rFonts w:cs="Times New Roman"/>
          <w:sz w:val="20"/>
          <w:szCs w:val="20"/>
          <w:lang w:val="es-ES"/>
        </w:rPr>
        <w:t xml:space="preserve">etc.). </w:t>
      </w:r>
    </w:p>
    <w:p w14:paraId="6C2FF8B9" w14:textId="77777777" w:rsidR="00CB08AE" w:rsidRPr="004648D7" w:rsidRDefault="00CB08AE" w:rsidP="00AF7F70">
      <w:pPr>
        <w:spacing w:after="0" w:line="240" w:lineRule="auto"/>
        <w:ind w:firstLine="709"/>
        <w:jc w:val="both"/>
        <w:rPr>
          <w:rFonts w:cs="Times New Roman"/>
          <w:sz w:val="20"/>
          <w:szCs w:val="20"/>
          <w:lang w:val="es-ES"/>
        </w:rPr>
      </w:pPr>
    </w:p>
    <w:p w14:paraId="0765BFBB" w14:textId="6B6A9DAE" w:rsidR="00B6415C" w:rsidRPr="004648D7" w:rsidRDefault="006E1CE7" w:rsidP="00AF7F70">
      <w:pPr>
        <w:spacing w:after="0" w:line="240" w:lineRule="auto"/>
        <w:ind w:firstLine="709"/>
        <w:jc w:val="both"/>
        <w:rPr>
          <w:rFonts w:eastAsia="Times New Roman" w:cs="Times New Roman"/>
          <w:sz w:val="20"/>
          <w:szCs w:val="20"/>
          <w:lang w:val="es-ES"/>
        </w:rPr>
      </w:pPr>
      <w:r w:rsidRPr="004648D7">
        <w:rPr>
          <w:rFonts w:eastAsia="Times New Roman" w:cs="Times New Roman"/>
          <w:sz w:val="20"/>
          <w:szCs w:val="20"/>
          <w:lang w:val="es-ES"/>
        </w:rPr>
        <w:t xml:space="preserve">Frente a estas nuevas exigencias, los empleados pueden sentir estrés, con todas las consecuencias negativas </w:t>
      </w:r>
      <w:r w:rsidR="005649DE" w:rsidRPr="004648D7">
        <w:rPr>
          <w:rFonts w:eastAsia="Times New Roman" w:cs="Times New Roman"/>
          <w:sz w:val="20"/>
          <w:szCs w:val="20"/>
          <w:lang w:val="es-ES"/>
        </w:rPr>
        <w:t xml:space="preserve">que esto implica. </w:t>
      </w:r>
      <w:r w:rsidRPr="004648D7">
        <w:rPr>
          <w:rFonts w:eastAsia="Times New Roman" w:cs="Times New Roman"/>
          <w:sz w:val="20"/>
          <w:szCs w:val="20"/>
          <w:lang w:val="es-ES"/>
        </w:rPr>
        <w:t xml:space="preserve">Es entonces lógico que los cuadros jerárquicos renueven sus criterios de apreciación del personal </w:t>
      </w:r>
      <w:r w:rsidR="00A87E67" w:rsidRPr="004648D7">
        <w:rPr>
          <w:rFonts w:eastAsia="Times New Roman" w:cs="Times New Roman"/>
          <w:sz w:val="20"/>
          <w:szCs w:val="20"/>
          <w:lang w:val="es-ES"/>
        </w:rPr>
        <w:t xml:space="preserve">(Charles-Pauvers, Commeiras, Peyrat-Guillard </w:t>
      </w:r>
      <w:r w:rsidR="008276FA" w:rsidRPr="004648D7">
        <w:rPr>
          <w:rFonts w:eastAsia="Times New Roman" w:cs="Times New Roman"/>
          <w:sz w:val="20"/>
          <w:szCs w:val="20"/>
          <w:lang w:val="es-ES"/>
        </w:rPr>
        <w:t xml:space="preserve">y </w:t>
      </w:r>
      <w:r w:rsidR="00A87E67" w:rsidRPr="004648D7">
        <w:rPr>
          <w:rFonts w:eastAsia="Times New Roman" w:cs="Times New Roman"/>
          <w:sz w:val="20"/>
          <w:szCs w:val="20"/>
          <w:lang w:val="es-ES"/>
        </w:rPr>
        <w:t>Roussel, 2006)</w:t>
      </w:r>
      <w:r w:rsidR="00FC6B4C" w:rsidRPr="004648D7">
        <w:rPr>
          <w:rFonts w:eastAsia="Times New Roman" w:cs="Times New Roman"/>
          <w:sz w:val="20"/>
          <w:szCs w:val="20"/>
          <w:lang w:val="es-ES"/>
        </w:rPr>
        <w:t>,</w:t>
      </w:r>
      <w:r w:rsidR="00A87E67" w:rsidRPr="004648D7">
        <w:rPr>
          <w:rFonts w:eastAsia="Times New Roman" w:cs="Times New Roman"/>
          <w:sz w:val="20"/>
          <w:szCs w:val="20"/>
          <w:lang w:val="es-ES"/>
        </w:rPr>
        <w:t xml:space="preserve"> </w:t>
      </w:r>
      <w:r w:rsidR="00A87E67" w:rsidRPr="004648D7">
        <w:rPr>
          <w:rFonts w:eastAsia="Times New Roman" w:cs="Times New Roman"/>
          <w:sz w:val="20"/>
          <w:szCs w:val="20"/>
          <w:lang w:val="es-ES"/>
        </w:rPr>
        <w:lastRenderedPageBreak/>
        <w:t>valori</w:t>
      </w:r>
      <w:r w:rsidRPr="004648D7">
        <w:rPr>
          <w:rFonts w:eastAsia="Times New Roman" w:cs="Times New Roman"/>
          <w:sz w:val="20"/>
          <w:szCs w:val="20"/>
          <w:lang w:val="es-ES"/>
        </w:rPr>
        <w:t>zando a aquellos que</w:t>
      </w:r>
      <w:r w:rsidR="00867672" w:rsidRPr="004648D7">
        <w:rPr>
          <w:rFonts w:eastAsia="Times New Roman" w:cs="Times New Roman"/>
          <w:sz w:val="20"/>
          <w:szCs w:val="20"/>
          <w:lang w:val="es-ES"/>
        </w:rPr>
        <w:t>,</w:t>
      </w:r>
      <w:r w:rsidRPr="004648D7">
        <w:rPr>
          <w:rFonts w:eastAsia="Times New Roman" w:cs="Times New Roman"/>
          <w:sz w:val="20"/>
          <w:szCs w:val="20"/>
          <w:lang w:val="es-ES"/>
        </w:rPr>
        <w:t xml:space="preserve"> a pesar de las exigencias de la nueva realidad económica, conservan su estado de bienestar.</w:t>
      </w:r>
      <w:r w:rsidR="005F60AA" w:rsidRPr="004648D7">
        <w:rPr>
          <w:rFonts w:eastAsia="Times New Roman" w:cs="Times New Roman"/>
          <w:sz w:val="20"/>
          <w:szCs w:val="20"/>
          <w:lang w:val="es-ES"/>
        </w:rPr>
        <w:t xml:space="preserve"> </w:t>
      </w:r>
      <w:r w:rsidR="00B6415C" w:rsidRPr="004648D7">
        <w:rPr>
          <w:rFonts w:eastAsia="Times New Roman" w:cs="Times New Roman"/>
          <w:sz w:val="20"/>
          <w:szCs w:val="20"/>
          <w:lang w:val="es-ES"/>
        </w:rPr>
        <w:t xml:space="preserve">De manera más general, considerando las fuertes interacciones entre la vida fuera del trabajo y la vida dentro del trabajo (ver Closon y Lourel, 2013), no es sorprendente que el bienestar que sienten los empleados en sus vidas cotidianas sea apreciado positivamente por los managers. </w:t>
      </w:r>
    </w:p>
    <w:p w14:paraId="65791969" w14:textId="77777777" w:rsidR="00B6415C" w:rsidRPr="004648D7" w:rsidRDefault="00B6415C" w:rsidP="00AF7F70">
      <w:pPr>
        <w:spacing w:after="0" w:line="240" w:lineRule="auto"/>
        <w:ind w:firstLine="709"/>
        <w:jc w:val="both"/>
        <w:rPr>
          <w:rFonts w:eastAsia="Times New Roman" w:cs="Times New Roman"/>
          <w:sz w:val="20"/>
          <w:szCs w:val="20"/>
          <w:lang w:val="es-ES"/>
        </w:rPr>
      </w:pPr>
    </w:p>
    <w:p w14:paraId="71D0BEFD" w14:textId="2CDF67D1" w:rsidR="009418BC" w:rsidRDefault="00B6415C" w:rsidP="00AF7F70">
      <w:pPr>
        <w:pStyle w:val="HTMLconformatoprevio"/>
        <w:shd w:val="clear" w:color="auto" w:fill="FFFFFF"/>
        <w:ind w:firstLine="709"/>
        <w:jc w:val="both"/>
        <w:rPr>
          <w:rFonts w:asciiTheme="minorHAnsi" w:hAnsiTheme="minorHAnsi" w:cs="Times New Roman"/>
          <w:lang w:eastAsia="fr-FR"/>
        </w:rPr>
      </w:pPr>
      <w:r w:rsidRPr="004648D7">
        <w:rPr>
          <w:rFonts w:asciiTheme="minorHAnsi" w:hAnsiTheme="minorHAnsi" w:cs="Times New Roman"/>
          <w:lang w:eastAsia="fr-FR"/>
        </w:rPr>
        <w:t xml:space="preserve">Dicho esto, se observa que los resultados obtenidos pueden conducir a algunos problemas sociales. De hecho, es cada vez más común, al menos en nuestras sociedades occidentales, considerar el bienestar, la </w:t>
      </w:r>
      <w:r w:rsidR="004648D7" w:rsidRPr="004648D7">
        <w:rPr>
          <w:rFonts w:asciiTheme="minorHAnsi" w:hAnsiTheme="minorHAnsi" w:cs="Times New Roman"/>
          <w:lang w:eastAsia="fr-FR"/>
        </w:rPr>
        <w:t>felicidad, ...</w:t>
      </w:r>
      <w:r w:rsidRPr="004648D7">
        <w:rPr>
          <w:rFonts w:asciiTheme="minorHAnsi" w:hAnsiTheme="minorHAnsi" w:cs="Times New Roman"/>
          <w:lang w:eastAsia="fr-FR"/>
        </w:rPr>
        <w:t xml:space="preserve"> como aspiraciones a las que todos deberían suscribirse, bajo pena de ser más o menos estigmatizados. Iniciado por Seligman a partir del concepto de "psicología positiva</w:t>
      </w:r>
      <w:r w:rsidR="00517F67" w:rsidRPr="004648D7">
        <w:rPr>
          <w:rFonts w:asciiTheme="minorHAnsi" w:hAnsiTheme="minorHAnsi" w:cs="Times New Roman"/>
          <w:lang w:eastAsia="fr-FR"/>
        </w:rPr>
        <w:t>" (cf. s</w:t>
      </w:r>
      <w:r w:rsidRPr="004648D7">
        <w:rPr>
          <w:rFonts w:asciiTheme="minorHAnsi" w:hAnsiTheme="minorHAnsi" w:cs="Times New Roman"/>
          <w:lang w:eastAsia="fr-FR"/>
        </w:rPr>
        <w:t xml:space="preserve">upra), se desarrollaría una especie de exhortación de no ser otra cosa que feliz, al menos en apariencia. De ahí el auge del </w:t>
      </w:r>
      <w:r w:rsidRPr="004648D7">
        <w:rPr>
          <w:rFonts w:asciiTheme="minorHAnsi" w:hAnsiTheme="minorHAnsi" w:cs="Times New Roman"/>
          <w:i/>
          <w:lang w:eastAsia="fr-FR"/>
        </w:rPr>
        <w:t>coaching</w:t>
      </w:r>
      <w:r w:rsidRPr="004648D7">
        <w:rPr>
          <w:rFonts w:asciiTheme="minorHAnsi" w:hAnsiTheme="minorHAnsi" w:cs="Times New Roman"/>
          <w:lang w:eastAsia="fr-FR"/>
        </w:rPr>
        <w:t xml:space="preserve"> que, bajo diversos nombres, promete ayudarnos a florecer, a vivir mejor con nosotros </w:t>
      </w:r>
      <w:r w:rsidR="004648D7" w:rsidRPr="004648D7">
        <w:rPr>
          <w:rFonts w:asciiTheme="minorHAnsi" w:hAnsiTheme="minorHAnsi" w:cs="Times New Roman"/>
          <w:lang w:eastAsia="fr-FR"/>
        </w:rPr>
        <w:t>mismos, o</w:t>
      </w:r>
      <w:r w:rsidR="009418BC" w:rsidRPr="004648D7">
        <w:rPr>
          <w:rFonts w:asciiTheme="minorHAnsi" w:hAnsiTheme="minorHAnsi" w:cs="Times New Roman"/>
          <w:lang w:eastAsia="fr-FR"/>
        </w:rPr>
        <w:t xml:space="preserve"> </w:t>
      </w:r>
      <w:r w:rsidR="004648D7" w:rsidRPr="004648D7">
        <w:rPr>
          <w:rFonts w:asciiTheme="minorHAnsi" w:hAnsiTheme="minorHAnsi" w:cs="Times New Roman"/>
          <w:lang w:eastAsia="fr-FR"/>
        </w:rPr>
        <w:t>también, en</w:t>
      </w:r>
      <w:r w:rsidR="009418BC" w:rsidRPr="004648D7">
        <w:rPr>
          <w:rFonts w:asciiTheme="minorHAnsi" w:hAnsiTheme="minorHAnsi" w:cs="Times New Roman"/>
          <w:lang w:eastAsia="fr-FR"/>
        </w:rPr>
        <w:t xml:space="preserve"> el mismo sentido, la proliferación de ciertas terapias conductuales (en relación con los vínculos entre la psicología positiva y las terapias conductuales, véase Kashdan y Ciarrochi, 2013). Como señalan Cabanas e Illouz (2018</w:t>
      </w:r>
      <w:r w:rsidR="004648D7" w:rsidRPr="004648D7">
        <w:rPr>
          <w:rFonts w:asciiTheme="minorHAnsi" w:hAnsiTheme="minorHAnsi" w:cs="Times New Roman"/>
          <w:lang w:eastAsia="fr-FR"/>
        </w:rPr>
        <w:t>), tal</w:t>
      </w:r>
      <w:r w:rsidR="009418BC" w:rsidRPr="004648D7">
        <w:rPr>
          <w:rFonts w:asciiTheme="minorHAnsi" w:hAnsiTheme="minorHAnsi" w:cs="Times New Roman"/>
          <w:lang w:eastAsia="fr-FR"/>
        </w:rPr>
        <w:t xml:space="preserve"> interdicto a la felicidad se asocia a la idea de que nuestro bienestar depende de nosotros</w:t>
      </w:r>
      <w:r w:rsidR="00A65478" w:rsidRPr="004648D7">
        <w:rPr>
          <w:rFonts w:asciiTheme="minorHAnsi" w:hAnsiTheme="minorHAnsi" w:cs="Times New Roman"/>
          <w:lang w:eastAsia="fr-FR"/>
        </w:rPr>
        <w:t>,</w:t>
      </w:r>
      <w:r w:rsidR="009418BC" w:rsidRPr="004648D7">
        <w:rPr>
          <w:rFonts w:asciiTheme="minorHAnsi" w:hAnsiTheme="minorHAnsi" w:cs="Times New Roman"/>
          <w:lang w:eastAsia="fr-FR"/>
        </w:rPr>
        <w:t xml:space="preserve"> que solo nosotros somos responsables de nuestra felicidad... o de nuestra desgracia. Y en este último caso, sería inapropiado pedir a la sociedad que se haga cargo. Es bien conocido el interés político de tal difusión ideológica que, como la teoría de la creencia en un mundo justo (según el cual "las personas reciben lo que merecen y merecen lo que reciben"</w:t>
      </w:r>
      <w:r w:rsidR="008276FA" w:rsidRPr="004648D7">
        <w:rPr>
          <w:rFonts w:asciiTheme="minorHAnsi" w:hAnsiTheme="minorHAnsi" w:cs="Times New Roman"/>
          <w:lang w:eastAsia="fr-FR"/>
        </w:rPr>
        <w:t>,</w:t>
      </w:r>
      <w:r w:rsidR="009418BC" w:rsidRPr="004648D7">
        <w:rPr>
          <w:rFonts w:asciiTheme="minorHAnsi" w:hAnsiTheme="minorHAnsi" w:cs="Times New Roman"/>
          <w:lang w:eastAsia="fr-FR"/>
        </w:rPr>
        <w:t xml:space="preserve"> Lerner </w:t>
      </w:r>
      <w:r w:rsidR="008276FA" w:rsidRPr="004648D7">
        <w:rPr>
          <w:rFonts w:asciiTheme="minorHAnsi" w:hAnsiTheme="minorHAnsi" w:cs="Times New Roman"/>
          <w:lang w:eastAsia="fr-FR"/>
        </w:rPr>
        <w:t xml:space="preserve">y </w:t>
      </w:r>
      <w:r w:rsidR="009418BC" w:rsidRPr="004648D7">
        <w:rPr>
          <w:rFonts w:asciiTheme="minorHAnsi" w:hAnsiTheme="minorHAnsi" w:cs="Times New Roman"/>
          <w:lang w:eastAsia="fr-FR"/>
        </w:rPr>
        <w:t>Simmons, 1966, p</w:t>
      </w:r>
      <w:r w:rsidR="008276FA" w:rsidRPr="004648D7">
        <w:rPr>
          <w:rFonts w:asciiTheme="minorHAnsi" w:hAnsiTheme="minorHAnsi" w:cs="Times New Roman"/>
          <w:lang w:eastAsia="fr-FR"/>
        </w:rPr>
        <w:t>.</w:t>
      </w:r>
      <w:r w:rsidR="00517F67" w:rsidRPr="004648D7">
        <w:rPr>
          <w:rFonts w:asciiTheme="minorHAnsi" w:hAnsiTheme="minorHAnsi" w:cs="Times New Roman"/>
          <w:lang w:eastAsia="fr-FR"/>
        </w:rPr>
        <w:t xml:space="preserve"> </w:t>
      </w:r>
      <w:r w:rsidR="009418BC" w:rsidRPr="004648D7">
        <w:rPr>
          <w:rFonts w:asciiTheme="minorHAnsi" w:hAnsiTheme="minorHAnsi" w:cs="Times New Roman"/>
          <w:lang w:eastAsia="fr-FR"/>
        </w:rPr>
        <w:t>204), ayuda a asegurar la sostenibilidad de las estructuras sociales. Una de las implicaciones de los resultados actuales es, por lo tanto, también conducir a una nueva lectura de la sociedad contemporánea…</w:t>
      </w:r>
    </w:p>
    <w:p w14:paraId="119E8011" w14:textId="77777777" w:rsidR="001E0323" w:rsidRPr="004648D7" w:rsidRDefault="001E0323" w:rsidP="00AF7F70">
      <w:pPr>
        <w:pStyle w:val="HTMLconformatoprevio"/>
        <w:shd w:val="clear" w:color="auto" w:fill="FFFFFF"/>
        <w:ind w:firstLine="709"/>
        <w:jc w:val="both"/>
        <w:rPr>
          <w:rFonts w:asciiTheme="minorHAnsi" w:hAnsiTheme="minorHAnsi" w:cs="Times New Roman"/>
          <w:lang w:eastAsia="fr-FR"/>
        </w:rPr>
      </w:pPr>
    </w:p>
    <w:p w14:paraId="703BD4B0" w14:textId="77777777" w:rsidR="005F60AA" w:rsidRPr="004648D7" w:rsidRDefault="005F60AA" w:rsidP="00AF7F70">
      <w:pPr>
        <w:spacing w:after="0" w:line="240" w:lineRule="auto"/>
        <w:ind w:firstLine="709"/>
        <w:jc w:val="both"/>
        <w:rPr>
          <w:rFonts w:cs="Times New Roman"/>
          <w:sz w:val="20"/>
          <w:szCs w:val="20"/>
        </w:rPr>
      </w:pPr>
      <w:r w:rsidRPr="004648D7">
        <w:rPr>
          <w:rFonts w:cs="Times New Roman"/>
          <w:sz w:val="20"/>
          <w:szCs w:val="20"/>
        </w:rPr>
        <w:t xml:space="preserve"> </w:t>
      </w:r>
    </w:p>
    <w:p w14:paraId="209DD26B" w14:textId="719E5274" w:rsidR="00A87E67" w:rsidRPr="004648D7" w:rsidRDefault="00A87E67" w:rsidP="00AF7F70">
      <w:pPr>
        <w:spacing w:after="0" w:line="240" w:lineRule="auto"/>
        <w:rPr>
          <w:rFonts w:cs="Times New Roman"/>
          <w:b/>
          <w:sz w:val="20"/>
          <w:szCs w:val="20"/>
          <w:lang w:val="en-US"/>
        </w:rPr>
      </w:pPr>
      <w:r w:rsidRPr="004648D7">
        <w:rPr>
          <w:rFonts w:cs="Times New Roman"/>
          <w:b/>
          <w:sz w:val="20"/>
          <w:szCs w:val="20"/>
          <w:lang w:val="en-US"/>
        </w:rPr>
        <w:t>R</w:t>
      </w:r>
      <w:r w:rsidR="006E1CE7" w:rsidRPr="004648D7">
        <w:rPr>
          <w:rFonts w:cs="Times New Roman"/>
          <w:b/>
          <w:sz w:val="20"/>
          <w:szCs w:val="20"/>
          <w:lang w:val="en-US"/>
        </w:rPr>
        <w:t>eferencias</w:t>
      </w:r>
      <w:r w:rsidR="008472E9" w:rsidRPr="004648D7">
        <w:rPr>
          <w:rFonts w:cs="Times New Roman"/>
          <w:b/>
          <w:sz w:val="20"/>
          <w:szCs w:val="20"/>
          <w:lang w:val="en-US"/>
        </w:rPr>
        <w:t xml:space="preserve"> bibliográficas</w:t>
      </w:r>
      <w:r w:rsidR="001F720E">
        <w:rPr>
          <w:rFonts w:cs="Times New Roman"/>
          <w:b/>
          <w:sz w:val="20"/>
          <w:szCs w:val="20"/>
          <w:lang w:val="en-US"/>
        </w:rPr>
        <w:t>.</w:t>
      </w:r>
    </w:p>
    <w:p w14:paraId="619E0BAA" w14:textId="77777777" w:rsidR="008472E9" w:rsidRPr="004648D7" w:rsidRDefault="008472E9" w:rsidP="00AF7F70">
      <w:pPr>
        <w:spacing w:after="0" w:line="240" w:lineRule="auto"/>
        <w:ind w:firstLine="709"/>
        <w:rPr>
          <w:rFonts w:cs="Times New Roman"/>
          <w:b/>
          <w:sz w:val="20"/>
          <w:szCs w:val="20"/>
          <w:lang w:val="en-US"/>
        </w:rPr>
      </w:pPr>
    </w:p>
    <w:p w14:paraId="07326CD3" w14:textId="2AEB5BC9" w:rsidR="001360AF" w:rsidRDefault="001360AF" w:rsidP="001E0323">
      <w:pPr>
        <w:spacing w:after="0" w:line="240" w:lineRule="auto"/>
        <w:ind w:left="709" w:hanging="709"/>
        <w:rPr>
          <w:rFonts w:cs="Times New Roman"/>
          <w:sz w:val="20"/>
          <w:szCs w:val="20"/>
          <w:lang w:val="en-US"/>
        </w:rPr>
      </w:pPr>
      <w:r w:rsidRPr="001E0323">
        <w:rPr>
          <w:rFonts w:cs="Times New Roman"/>
          <w:sz w:val="20"/>
          <w:szCs w:val="20"/>
          <w:lang w:val="en-US"/>
        </w:rPr>
        <w:t>Boyd, A.</w:t>
      </w:r>
      <w:r w:rsidRPr="001E0323">
        <w:rPr>
          <w:rFonts w:cs="Times New Roman"/>
          <w:spacing w:val="13"/>
          <w:sz w:val="20"/>
          <w:szCs w:val="20"/>
          <w:lang w:val="en-US"/>
        </w:rPr>
        <w:t xml:space="preserve"> (</w:t>
      </w:r>
      <w:r w:rsidRPr="001E0323">
        <w:rPr>
          <w:rFonts w:cs="Times New Roman"/>
          <w:sz w:val="20"/>
          <w:szCs w:val="20"/>
          <w:lang w:val="en-US"/>
        </w:rPr>
        <w:t>1997).</w:t>
      </w:r>
      <w:r w:rsidRPr="001E0323">
        <w:rPr>
          <w:rFonts w:cs="Times New Roman"/>
          <w:spacing w:val="13"/>
          <w:sz w:val="20"/>
          <w:szCs w:val="20"/>
          <w:lang w:val="en-US"/>
        </w:rPr>
        <w:t xml:space="preserve"> </w:t>
      </w:r>
      <w:r w:rsidRPr="001E0323">
        <w:rPr>
          <w:rFonts w:cs="Times New Roman"/>
          <w:sz w:val="20"/>
          <w:szCs w:val="20"/>
          <w:lang w:val="en-US"/>
        </w:rPr>
        <w:t>Employee</w:t>
      </w:r>
      <w:r w:rsidRPr="001E0323">
        <w:rPr>
          <w:rFonts w:cs="Times New Roman"/>
          <w:spacing w:val="13"/>
          <w:sz w:val="20"/>
          <w:szCs w:val="20"/>
          <w:lang w:val="en-US"/>
        </w:rPr>
        <w:t xml:space="preserve"> </w:t>
      </w:r>
      <w:r w:rsidRPr="001E0323">
        <w:rPr>
          <w:rFonts w:cs="Times New Roman"/>
          <w:sz w:val="20"/>
          <w:szCs w:val="20"/>
          <w:lang w:val="en-US"/>
        </w:rPr>
        <w:t>traps-corruption</w:t>
      </w:r>
      <w:r w:rsidRPr="001E0323">
        <w:rPr>
          <w:rFonts w:cs="Times New Roman"/>
          <w:spacing w:val="13"/>
          <w:sz w:val="20"/>
          <w:szCs w:val="20"/>
          <w:lang w:val="en-US"/>
        </w:rPr>
        <w:t xml:space="preserve"> </w:t>
      </w:r>
      <w:r w:rsidRPr="001E0323">
        <w:rPr>
          <w:rFonts w:cs="Times New Roman"/>
          <w:sz w:val="20"/>
          <w:szCs w:val="20"/>
          <w:lang w:val="en-US"/>
        </w:rPr>
        <w:t>in</w:t>
      </w:r>
      <w:r w:rsidRPr="001E0323">
        <w:rPr>
          <w:rFonts w:cs="Times New Roman"/>
          <w:spacing w:val="13"/>
          <w:sz w:val="20"/>
          <w:szCs w:val="20"/>
          <w:lang w:val="en-US"/>
        </w:rPr>
        <w:t xml:space="preserve"> </w:t>
      </w:r>
      <w:r w:rsidRPr="001E0323">
        <w:rPr>
          <w:rFonts w:cs="Times New Roman"/>
          <w:sz w:val="20"/>
          <w:szCs w:val="20"/>
          <w:lang w:val="en-US"/>
        </w:rPr>
        <w:t>the</w:t>
      </w:r>
      <w:r w:rsidRPr="001E0323">
        <w:rPr>
          <w:rFonts w:cs="Times New Roman"/>
          <w:spacing w:val="13"/>
          <w:sz w:val="20"/>
          <w:szCs w:val="20"/>
          <w:lang w:val="en-US"/>
        </w:rPr>
        <w:t xml:space="preserve"> </w:t>
      </w:r>
      <w:r w:rsidRPr="001E0323">
        <w:rPr>
          <w:rFonts w:cs="Times New Roman"/>
          <w:sz w:val="20"/>
          <w:szCs w:val="20"/>
          <w:lang w:val="en-US"/>
        </w:rPr>
        <w:t>workplace.</w:t>
      </w:r>
      <w:r w:rsidRPr="001E0323">
        <w:rPr>
          <w:rFonts w:cs="Times New Roman"/>
          <w:spacing w:val="13"/>
          <w:sz w:val="20"/>
          <w:szCs w:val="20"/>
          <w:lang w:val="en-US"/>
        </w:rPr>
        <w:t xml:space="preserve"> </w:t>
      </w:r>
      <w:r w:rsidRPr="001E0323">
        <w:rPr>
          <w:rFonts w:cs="Times New Roman"/>
          <w:i/>
          <w:sz w:val="20"/>
          <w:szCs w:val="20"/>
          <w:lang w:val="en-US"/>
        </w:rPr>
        <w:t>Management</w:t>
      </w:r>
      <w:r w:rsidRPr="001E0323">
        <w:rPr>
          <w:rFonts w:cs="Times New Roman"/>
          <w:i/>
          <w:spacing w:val="13"/>
          <w:sz w:val="20"/>
          <w:szCs w:val="20"/>
          <w:lang w:val="en-US"/>
        </w:rPr>
        <w:t xml:space="preserve"> </w:t>
      </w:r>
      <w:r w:rsidRPr="001E0323">
        <w:rPr>
          <w:rFonts w:cs="Times New Roman"/>
          <w:i/>
          <w:sz w:val="20"/>
          <w:szCs w:val="20"/>
          <w:lang w:val="en-US"/>
        </w:rPr>
        <w:t>Review</w:t>
      </w:r>
      <w:r w:rsidRPr="001E0323">
        <w:rPr>
          <w:rFonts w:cs="Times New Roman"/>
          <w:sz w:val="20"/>
          <w:szCs w:val="20"/>
          <w:lang w:val="en-US"/>
        </w:rPr>
        <w:t>,</w:t>
      </w:r>
      <w:r w:rsidRPr="001E0323">
        <w:rPr>
          <w:rFonts w:cs="Times New Roman"/>
          <w:spacing w:val="13"/>
          <w:sz w:val="20"/>
          <w:szCs w:val="20"/>
          <w:lang w:val="en-US"/>
        </w:rPr>
        <w:t xml:space="preserve"> </w:t>
      </w:r>
      <w:r w:rsidR="009A545E" w:rsidRPr="001E0323">
        <w:rPr>
          <w:rFonts w:cs="Times New Roman"/>
          <w:i/>
          <w:sz w:val="20"/>
          <w:szCs w:val="20"/>
          <w:lang w:val="en-US"/>
        </w:rPr>
        <w:t>86</w:t>
      </w:r>
      <w:r w:rsidRPr="001E0323">
        <w:rPr>
          <w:rFonts w:cs="Times New Roman"/>
          <w:sz w:val="20"/>
          <w:szCs w:val="20"/>
          <w:lang w:val="en-US"/>
        </w:rPr>
        <w:t xml:space="preserve"> (8)</w:t>
      </w:r>
      <w:r w:rsidR="008A00CE" w:rsidRPr="001E0323">
        <w:rPr>
          <w:rFonts w:cs="Times New Roman"/>
          <w:sz w:val="20"/>
          <w:szCs w:val="20"/>
          <w:lang w:val="en-US"/>
        </w:rPr>
        <w:t>, 9</w:t>
      </w:r>
      <w:r w:rsidRPr="001E0323">
        <w:rPr>
          <w:rFonts w:cs="Times New Roman"/>
          <w:sz w:val="20"/>
          <w:szCs w:val="20"/>
          <w:lang w:val="en-US"/>
        </w:rPr>
        <w:t>.</w:t>
      </w:r>
    </w:p>
    <w:p w14:paraId="222CF8F3" w14:textId="77777777" w:rsidR="001E0323" w:rsidRPr="001E0323" w:rsidRDefault="001E0323" w:rsidP="001E0323">
      <w:pPr>
        <w:spacing w:after="0" w:line="240" w:lineRule="auto"/>
        <w:ind w:left="709" w:hanging="709"/>
        <w:rPr>
          <w:rFonts w:cs="Times New Roman"/>
          <w:sz w:val="20"/>
          <w:szCs w:val="20"/>
          <w:lang w:val="en-US"/>
        </w:rPr>
      </w:pPr>
    </w:p>
    <w:p w14:paraId="34859BFE" w14:textId="32574E55" w:rsidR="005F60AA" w:rsidRDefault="009A545E" w:rsidP="001E0323">
      <w:pPr>
        <w:spacing w:after="0" w:line="240" w:lineRule="auto"/>
        <w:ind w:left="709" w:hanging="709"/>
        <w:jc w:val="both"/>
        <w:rPr>
          <w:rFonts w:cs="Times New Roman"/>
          <w:sz w:val="20"/>
          <w:szCs w:val="20"/>
        </w:rPr>
      </w:pPr>
      <w:r w:rsidRPr="004648D7">
        <w:rPr>
          <w:rFonts w:eastAsia="Times New Roman" w:cs="Times New Roman"/>
          <w:sz w:val="20"/>
          <w:szCs w:val="20"/>
          <w:lang w:val="en-US"/>
        </w:rPr>
        <w:t xml:space="preserve">Cabanas, E., </w:t>
      </w:r>
      <w:r w:rsidR="009E731C" w:rsidRPr="004648D7">
        <w:rPr>
          <w:rFonts w:eastAsia="Times New Roman" w:cs="Times New Roman"/>
          <w:sz w:val="20"/>
          <w:szCs w:val="20"/>
          <w:lang w:val="en-US"/>
        </w:rPr>
        <w:t>e</w:t>
      </w:r>
      <w:r w:rsidRPr="004648D7">
        <w:rPr>
          <w:rFonts w:eastAsia="Times New Roman" w:cs="Times New Roman"/>
          <w:sz w:val="20"/>
          <w:szCs w:val="20"/>
          <w:lang w:val="en-US"/>
        </w:rPr>
        <w:t xml:space="preserve"> Illouz, E. (2018). </w:t>
      </w:r>
      <w:hyperlink r:id="rId20" w:tgtFrame="_blank" w:history="1">
        <w:r w:rsidRPr="004648D7">
          <w:rPr>
            <w:rStyle w:val="Hipervnculo"/>
            <w:rFonts w:eastAsia="Times New Roman" w:cs="Times New Roman"/>
            <w:i/>
            <w:iCs/>
            <w:color w:val="auto"/>
            <w:sz w:val="20"/>
            <w:szCs w:val="20"/>
            <w:u w:val="none"/>
          </w:rPr>
          <w:t>Happycratie: comment l’industrie du bonheur a pris le contrôle de nos vies.</w:t>
        </w:r>
        <w:r w:rsidRPr="004648D7">
          <w:rPr>
            <w:rStyle w:val="Hipervnculo"/>
            <w:rFonts w:eastAsia="Times New Roman" w:cs="Times New Roman"/>
            <w:iCs/>
            <w:color w:val="auto"/>
            <w:sz w:val="20"/>
            <w:szCs w:val="20"/>
            <w:u w:val="none"/>
          </w:rPr>
          <w:t xml:space="preserve"> Paris: </w:t>
        </w:r>
        <w:r w:rsidRPr="004648D7">
          <w:rPr>
            <w:rStyle w:val="Hipervnculo"/>
            <w:rFonts w:eastAsia="Times New Roman" w:cs="Times New Roman"/>
            <w:color w:val="auto"/>
            <w:sz w:val="20"/>
            <w:szCs w:val="20"/>
            <w:u w:val="none"/>
          </w:rPr>
          <w:t>Premier Parallèle</w:t>
        </w:r>
      </w:hyperlink>
      <w:r w:rsidRPr="004648D7">
        <w:rPr>
          <w:rFonts w:cs="Times New Roman"/>
          <w:sz w:val="20"/>
          <w:szCs w:val="20"/>
        </w:rPr>
        <w:t>.</w:t>
      </w:r>
    </w:p>
    <w:p w14:paraId="5A64D45D" w14:textId="77777777" w:rsidR="001E0323" w:rsidRPr="004648D7" w:rsidRDefault="001E0323" w:rsidP="001E0323">
      <w:pPr>
        <w:spacing w:after="0" w:line="240" w:lineRule="auto"/>
        <w:ind w:left="709" w:hanging="709"/>
        <w:jc w:val="both"/>
        <w:rPr>
          <w:rFonts w:cs="Times New Roman"/>
          <w:sz w:val="20"/>
          <w:szCs w:val="20"/>
        </w:rPr>
      </w:pPr>
    </w:p>
    <w:p w14:paraId="04BE21BD" w14:textId="6933EA8B" w:rsidR="00A87E67" w:rsidRDefault="00A87E67" w:rsidP="001E0323">
      <w:pPr>
        <w:spacing w:after="0" w:line="240" w:lineRule="auto"/>
        <w:ind w:left="709" w:hanging="709"/>
        <w:jc w:val="both"/>
        <w:rPr>
          <w:rFonts w:cs="Times New Roman"/>
          <w:sz w:val="20"/>
          <w:szCs w:val="20"/>
          <w:lang w:val="es-ES"/>
        </w:rPr>
      </w:pPr>
      <w:r w:rsidRPr="004648D7">
        <w:rPr>
          <w:rFonts w:eastAsia="Times New Roman" w:cs="Times New Roman"/>
          <w:color w:val="000000"/>
          <w:sz w:val="20"/>
          <w:szCs w:val="20"/>
        </w:rPr>
        <w:t xml:space="preserve">Charles-Pauvers, B., Commeiras, N., Peyrat-Guillard, D., </w:t>
      </w:r>
      <w:r w:rsidR="009E731C" w:rsidRPr="004648D7">
        <w:rPr>
          <w:rFonts w:eastAsia="Times New Roman" w:cs="Times New Roman"/>
          <w:color w:val="000000"/>
          <w:sz w:val="20"/>
          <w:szCs w:val="20"/>
        </w:rPr>
        <w:t xml:space="preserve">y </w:t>
      </w:r>
      <w:r w:rsidRPr="004648D7">
        <w:rPr>
          <w:rFonts w:eastAsia="Times New Roman" w:cs="Times New Roman"/>
          <w:color w:val="000000"/>
          <w:sz w:val="20"/>
          <w:szCs w:val="20"/>
        </w:rPr>
        <w:t xml:space="preserve">Roussel, P. (2006). </w:t>
      </w:r>
      <w:r w:rsidRPr="004648D7">
        <w:rPr>
          <w:rFonts w:eastAsia="Times New Roman" w:cs="Times New Roman"/>
          <w:i/>
          <w:color w:val="000000"/>
          <w:sz w:val="20"/>
          <w:szCs w:val="20"/>
          <w:lang w:val="es-ES"/>
        </w:rPr>
        <w:t>Les déterminants psychologiques de la performance au travail: un bilan des connaissances et proposition de voies de recherche</w:t>
      </w:r>
      <w:r w:rsidRPr="004648D7">
        <w:rPr>
          <w:rFonts w:eastAsia="Times New Roman" w:cs="Times New Roman"/>
          <w:color w:val="000000"/>
          <w:sz w:val="20"/>
          <w:szCs w:val="20"/>
          <w:lang w:val="es-ES"/>
        </w:rPr>
        <w:t xml:space="preserve">. </w:t>
      </w:r>
      <w:r w:rsidRPr="004648D7">
        <w:rPr>
          <w:rFonts w:eastAsia="Times New Roman" w:cs="Times New Roman"/>
          <w:sz w:val="20"/>
          <w:szCs w:val="20"/>
          <w:lang w:val="es-ES"/>
        </w:rPr>
        <w:t>Note du Laboratoire Interdisciplinaire de Recherche sur les R</w:t>
      </w:r>
      <w:r w:rsidRPr="004648D7">
        <w:rPr>
          <w:rFonts w:cs="Times New Roman"/>
          <w:sz w:val="20"/>
          <w:szCs w:val="20"/>
          <w:lang w:val="es-ES"/>
        </w:rPr>
        <w:t>essources Humaines et l’Emploi, n°436, 56p.</w:t>
      </w:r>
    </w:p>
    <w:p w14:paraId="07B9D2E1" w14:textId="77777777" w:rsidR="001E0323" w:rsidRPr="004648D7" w:rsidRDefault="001E0323" w:rsidP="001E0323">
      <w:pPr>
        <w:spacing w:after="0" w:line="240" w:lineRule="auto"/>
        <w:ind w:left="709" w:hanging="709"/>
        <w:jc w:val="both"/>
        <w:rPr>
          <w:rFonts w:cs="Times New Roman"/>
          <w:sz w:val="20"/>
          <w:szCs w:val="20"/>
          <w:lang w:val="es-ES"/>
        </w:rPr>
      </w:pPr>
    </w:p>
    <w:p w14:paraId="0D21078F" w14:textId="7EDBC94B" w:rsidR="005F60AA" w:rsidRDefault="005F60AA" w:rsidP="001E0323">
      <w:pPr>
        <w:spacing w:after="0" w:line="240" w:lineRule="auto"/>
        <w:ind w:left="709" w:hanging="709"/>
        <w:jc w:val="both"/>
        <w:rPr>
          <w:rFonts w:cs="Times New Roman"/>
          <w:sz w:val="20"/>
          <w:szCs w:val="20"/>
          <w:lang w:val="en-US"/>
        </w:rPr>
      </w:pPr>
      <w:r w:rsidRPr="004648D7">
        <w:rPr>
          <w:rFonts w:cs="Times New Roman"/>
          <w:sz w:val="20"/>
          <w:szCs w:val="20"/>
          <w:lang w:val="en-US"/>
        </w:rPr>
        <w:t>Closon</w:t>
      </w:r>
      <w:r w:rsidR="009A545E" w:rsidRPr="004648D7">
        <w:rPr>
          <w:rFonts w:cs="Times New Roman"/>
          <w:sz w:val="20"/>
          <w:szCs w:val="20"/>
          <w:lang w:val="en-US"/>
        </w:rPr>
        <w:t xml:space="preserve">, C., y Lourel, M.  </w:t>
      </w:r>
      <w:r w:rsidR="009A545E" w:rsidRPr="004648D7">
        <w:rPr>
          <w:rFonts w:cs="Times New Roman"/>
          <w:sz w:val="20"/>
          <w:szCs w:val="20"/>
          <w:lang w:val="es-ES"/>
        </w:rPr>
        <w:t xml:space="preserve">(2013). </w:t>
      </w:r>
      <w:r w:rsidR="009A545E" w:rsidRPr="004648D7">
        <w:rPr>
          <w:rFonts w:cs="Times New Roman"/>
          <w:i/>
          <w:sz w:val="20"/>
          <w:szCs w:val="20"/>
          <w:lang w:val="es-ES"/>
        </w:rPr>
        <w:t>L’interface vie de travail-vie privée</w:t>
      </w:r>
      <w:r w:rsidR="009A545E" w:rsidRPr="004648D7">
        <w:rPr>
          <w:rFonts w:cs="Times New Roman"/>
          <w:sz w:val="20"/>
          <w:szCs w:val="20"/>
          <w:lang w:val="es-ES"/>
        </w:rPr>
        <w:t xml:space="preserve">. </w:t>
      </w:r>
      <w:r w:rsidR="009A545E" w:rsidRPr="004648D7">
        <w:rPr>
          <w:rFonts w:cs="Times New Roman"/>
          <w:sz w:val="20"/>
          <w:szCs w:val="20"/>
          <w:lang w:val="en-US"/>
        </w:rPr>
        <w:t xml:space="preserve">Paris: L’Harmattan. </w:t>
      </w:r>
    </w:p>
    <w:p w14:paraId="50C62DFE" w14:textId="77777777" w:rsidR="001E0323" w:rsidRPr="004648D7" w:rsidRDefault="001E0323" w:rsidP="001E0323">
      <w:pPr>
        <w:spacing w:after="0" w:line="240" w:lineRule="auto"/>
        <w:ind w:left="709" w:hanging="709"/>
        <w:jc w:val="both"/>
        <w:rPr>
          <w:rFonts w:cs="Times New Roman"/>
          <w:sz w:val="20"/>
          <w:szCs w:val="20"/>
          <w:lang w:val="en-US"/>
        </w:rPr>
      </w:pPr>
    </w:p>
    <w:p w14:paraId="472BBFC2" w14:textId="5DDF4AE7" w:rsidR="001360AF" w:rsidRDefault="009A545E" w:rsidP="001E0323">
      <w:pPr>
        <w:spacing w:after="0" w:line="240" w:lineRule="auto"/>
        <w:ind w:left="709" w:hanging="709"/>
        <w:jc w:val="both"/>
        <w:rPr>
          <w:rFonts w:cs="Times New Roman"/>
          <w:sz w:val="20"/>
          <w:szCs w:val="20"/>
          <w:lang w:val="en-US"/>
        </w:rPr>
      </w:pPr>
      <w:r w:rsidRPr="004648D7">
        <w:rPr>
          <w:rFonts w:cs="Times New Roman"/>
          <w:sz w:val="20"/>
          <w:szCs w:val="20"/>
          <w:lang w:val="en-US"/>
        </w:rPr>
        <w:t xml:space="preserve">Cropanzano, R., y Wright, T. A. (1999). </w:t>
      </w:r>
      <w:r w:rsidR="001360AF" w:rsidRPr="004648D7">
        <w:rPr>
          <w:rFonts w:cs="Times New Roman"/>
          <w:sz w:val="20"/>
          <w:szCs w:val="20"/>
          <w:lang w:val="en-US"/>
        </w:rPr>
        <w:t>A 5</w:t>
      </w:r>
      <w:r w:rsidR="001360AF" w:rsidRPr="004648D7">
        <w:rPr>
          <w:rFonts w:cs="Cambria Math"/>
          <w:sz w:val="20"/>
          <w:szCs w:val="20"/>
          <w:lang w:val="en-US"/>
        </w:rPr>
        <w:t>‐</w:t>
      </w:r>
      <w:r w:rsidR="001360AF" w:rsidRPr="004648D7">
        <w:rPr>
          <w:rFonts w:cs="Times New Roman"/>
          <w:sz w:val="20"/>
          <w:szCs w:val="20"/>
          <w:lang w:val="en-US"/>
        </w:rPr>
        <w:t>year study of change in the relationship between well</w:t>
      </w:r>
      <w:r w:rsidR="001360AF" w:rsidRPr="004648D7">
        <w:rPr>
          <w:rFonts w:cs="Cambria Math"/>
          <w:sz w:val="20"/>
          <w:szCs w:val="20"/>
          <w:lang w:val="en-US"/>
        </w:rPr>
        <w:t>‐</w:t>
      </w:r>
      <w:r w:rsidR="001360AF" w:rsidRPr="004648D7">
        <w:rPr>
          <w:rFonts w:cs="Times New Roman"/>
          <w:sz w:val="20"/>
          <w:szCs w:val="20"/>
          <w:lang w:val="en-US"/>
        </w:rPr>
        <w:t xml:space="preserve">being and performance. </w:t>
      </w:r>
      <w:r w:rsidRPr="004648D7">
        <w:rPr>
          <w:rFonts w:cs="Times New Roman"/>
          <w:i/>
          <w:iCs/>
          <w:sz w:val="20"/>
          <w:szCs w:val="20"/>
          <w:lang w:val="en-US"/>
        </w:rPr>
        <w:t>Consulting Psychology Journal: Practice and Research</w:t>
      </w:r>
      <w:r w:rsidRPr="004648D7">
        <w:rPr>
          <w:rFonts w:cs="Times New Roman"/>
          <w:sz w:val="20"/>
          <w:szCs w:val="20"/>
          <w:lang w:val="en-US"/>
        </w:rPr>
        <w:t xml:space="preserve">, </w:t>
      </w:r>
      <w:r w:rsidRPr="004648D7">
        <w:rPr>
          <w:rFonts w:cs="Times New Roman"/>
          <w:i/>
          <w:sz w:val="20"/>
          <w:szCs w:val="20"/>
          <w:lang w:val="en-US"/>
        </w:rPr>
        <w:t>51</w:t>
      </w:r>
      <w:r w:rsidRPr="004648D7">
        <w:rPr>
          <w:rFonts w:cs="Times New Roman"/>
          <w:sz w:val="20"/>
          <w:szCs w:val="20"/>
          <w:lang w:val="en-US"/>
        </w:rPr>
        <w:t>, 252</w:t>
      </w:r>
      <w:r w:rsidRPr="004648D7">
        <w:rPr>
          <w:rFonts w:cs="Cambria Math"/>
          <w:sz w:val="20"/>
          <w:szCs w:val="20"/>
          <w:lang w:val="en-US"/>
        </w:rPr>
        <w:t>‐</w:t>
      </w:r>
      <w:r w:rsidRPr="004648D7">
        <w:rPr>
          <w:rFonts w:cs="Times New Roman"/>
          <w:sz w:val="20"/>
          <w:szCs w:val="20"/>
          <w:lang w:val="en-US"/>
        </w:rPr>
        <w:t>265.</w:t>
      </w:r>
    </w:p>
    <w:p w14:paraId="5A4973C1" w14:textId="77777777" w:rsidR="001E0323" w:rsidRPr="004648D7" w:rsidRDefault="001E0323" w:rsidP="001E0323">
      <w:pPr>
        <w:spacing w:after="0" w:line="240" w:lineRule="auto"/>
        <w:ind w:left="709" w:hanging="709"/>
        <w:jc w:val="both"/>
        <w:rPr>
          <w:rFonts w:cs="Times New Roman"/>
          <w:sz w:val="20"/>
          <w:szCs w:val="20"/>
          <w:lang w:val="en-US"/>
        </w:rPr>
      </w:pPr>
    </w:p>
    <w:p w14:paraId="746841E7" w14:textId="4EEAAC46" w:rsidR="001360AF" w:rsidRDefault="009A545E" w:rsidP="001E0323">
      <w:pPr>
        <w:spacing w:after="0" w:line="240" w:lineRule="auto"/>
        <w:ind w:left="709" w:hanging="709"/>
        <w:jc w:val="both"/>
        <w:rPr>
          <w:rFonts w:cs="Times New Roman"/>
          <w:sz w:val="20"/>
          <w:szCs w:val="20"/>
          <w:lang w:val="es-ES"/>
        </w:rPr>
      </w:pPr>
      <w:r w:rsidRPr="004648D7">
        <w:rPr>
          <w:rFonts w:cs="Times New Roman"/>
          <w:sz w:val="20"/>
          <w:szCs w:val="20"/>
          <w:lang w:val="en-US"/>
        </w:rPr>
        <w:t xml:space="preserve">Dagenais-Desmarais, V. (2010). </w:t>
      </w:r>
      <w:r w:rsidRPr="004648D7">
        <w:rPr>
          <w:rFonts w:cs="Times New Roman"/>
          <w:i/>
          <w:iCs/>
          <w:sz w:val="20"/>
          <w:szCs w:val="20"/>
          <w:lang w:val="en-US"/>
        </w:rPr>
        <w:t>Du bien-être au travail: fondements théoriques, conceptualisation et instrumentation du construit</w:t>
      </w:r>
      <w:r w:rsidRPr="004648D7">
        <w:rPr>
          <w:rFonts w:cs="Times New Roman"/>
          <w:sz w:val="20"/>
          <w:szCs w:val="20"/>
          <w:lang w:val="en-US"/>
        </w:rPr>
        <w:t xml:space="preserve">. </w:t>
      </w:r>
      <w:r w:rsidR="007A465F" w:rsidRPr="004648D7">
        <w:rPr>
          <w:rFonts w:cs="Times New Roman"/>
          <w:sz w:val="20"/>
          <w:szCs w:val="20"/>
        </w:rPr>
        <w:t>(Tesis doctoral)</w:t>
      </w:r>
      <w:r w:rsidR="001360AF" w:rsidRPr="004648D7">
        <w:rPr>
          <w:rFonts w:cs="Times New Roman"/>
          <w:bCs/>
          <w:sz w:val="20"/>
          <w:szCs w:val="20"/>
        </w:rPr>
        <w:t xml:space="preserve">. </w:t>
      </w:r>
      <w:r w:rsidR="001360AF" w:rsidRPr="004648D7">
        <w:rPr>
          <w:rFonts w:cs="Times New Roman"/>
          <w:bCs/>
          <w:sz w:val="20"/>
          <w:szCs w:val="20"/>
          <w:lang w:val="es-ES"/>
        </w:rPr>
        <w:t>Université de Montréal.</w:t>
      </w:r>
      <w:r w:rsidR="001360AF" w:rsidRPr="004648D7">
        <w:rPr>
          <w:rFonts w:cs="Times New Roman"/>
          <w:b/>
          <w:sz w:val="20"/>
          <w:szCs w:val="20"/>
          <w:lang w:val="es-ES"/>
        </w:rPr>
        <w:t xml:space="preserve"> </w:t>
      </w:r>
      <w:r w:rsidR="001360AF" w:rsidRPr="004648D7">
        <w:rPr>
          <w:rFonts w:cs="Times New Roman"/>
          <w:sz w:val="20"/>
          <w:szCs w:val="20"/>
          <w:lang w:val="es-ES"/>
        </w:rPr>
        <w:t xml:space="preserve"> </w:t>
      </w:r>
    </w:p>
    <w:p w14:paraId="1BDFC842" w14:textId="77777777" w:rsidR="001E0323" w:rsidRPr="004648D7" w:rsidRDefault="001E0323" w:rsidP="001E0323">
      <w:pPr>
        <w:spacing w:after="0" w:line="240" w:lineRule="auto"/>
        <w:ind w:left="709" w:hanging="709"/>
        <w:jc w:val="both"/>
        <w:rPr>
          <w:rFonts w:cs="Times New Roman"/>
          <w:sz w:val="20"/>
          <w:szCs w:val="20"/>
          <w:lang w:val="es-ES"/>
        </w:rPr>
      </w:pPr>
    </w:p>
    <w:p w14:paraId="5EB51F3F" w14:textId="2DC8E7C8" w:rsidR="001360AF" w:rsidRPr="00992EBE" w:rsidRDefault="001360AF" w:rsidP="001E0323">
      <w:pPr>
        <w:spacing w:after="0" w:line="240" w:lineRule="auto"/>
        <w:ind w:left="709" w:hanging="709"/>
        <w:jc w:val="both"/>
        <w:rPr>
          <w:rFonts w:cs="Times New Roman"/>
          <w:sz w:val="20"/>
          <w:szCs w:val="20"/>
          <w:lang w:val="en-US"/>
        </w:rPr>
      </w:pPr>
      <w:r w:rsidRPr="00992EBE">
        <w:rPr>
          <w:rFonts w:cs="Times New Roman"/>
          <w:sz w:val="20"/>
          <w:szCs w:val="20"/>
        </w:rPr>
        <w:t>Dagenais-Desmarais, V.</w:t>
      </w:r>
      <w:r w:rsidR="00EA32C3" w:rsidRPr="00992EBE">
        <w:rPr>
          <w:rFonts w:cs="Times New Roman"/>
          <w:sz w:val="20"/>
          <w:szCs w:val="20"/>
        </w:rPr>
        <w:t>,</w:t>
      </w:r>
      <w:r w:rsidRPr="00992EBE">
        <w:rPr>
          <w:rFonts w:cs="Times New Roman"/>
          <w:sz w:val="20"/>
          <w:szCs w:val="20"/>
        </w:rPr>
        <w:t xml:space="preserve"> </w:t>
      </w:r>
      <w:r w:rsidR="007A465F" w:rsidRPr="00992EBE">
        <w:rPr>
          <w:rFonts w:cs="Times New Roman"/>
          <w:sz w:val="20"/>
          <w:szCs w:val="20"/>
        </w:rPr>
        <w:t xml:space="preserve">y </w:t>
      </w:r>
      <w:r w:rsidRPr="00992EBE">
        <w:rPr>
          <w:rFonts w:cs="Times New Roman"/>
          <w:sz w:val="20"/>
          <w:szCs w:val="20"/>
        </w:rPr>
        <w:t xml:space="preserve">Privé, C. (2010). </w:t>
      </w:r>
      <w:r w:rsidR="009A545E" w:rsidRPr="00992EBE">
        <w:rPr>
          <w:rFonts w:cs="Times New Roman"/>
          <w:sz w:val="20"/>
          <w:szCs w:val="20"/>
          <w:lang w:val="en-US"/>
        </w:rPr>
        <w:t xml:space="preserve">Comment améliorer le bien-être psychologique. </w:t>
      </w:r>
      <w:r w:rsidRPr="00992EBE">
        <w:rPr>
          <w:rFonts w:cs="Times New Roman"/>
          <w:i/>
          <w:sz w:val="20"/>
          <w:szCs w:val="20"/>
          <w:lang w:val="en-US"/>
        </w:rPr>
        <w:t>Gestion</w:t>
      </w:r>
      <w:r w:rsidRPr="00992EBE">
        <w:rPr>
          <w:rFonts w:cs="Times New Roman"/>
          <w:sz w:val="20"/>
          <w:szCs w:val="20"/>
          <w:lang w:val="en-US"/>
        </w:rPr>
        <w:t xml:space="preserve">, </w:t>
      </w:r>
      <w:r w:rsidR="009A545E" w:rsidRPr="00992EBE">
        <w:rPr>
          <w:rFonts w:cs="Times New Roman"/>
          <w:i/>
          <w:sz w:val="20"/>
          <w:szCs w:val="20"/>
          <w:lang w:val="en-US"/>
        </w:rPr>
        <w:t>3</w:t>
      </w:r>
      <w:r w:rsidRPr="00992EBE">
        <w:rPr>
          <w:rFonts w:cs="Times New Roman"/>
          <w:sz w:val="20"/>
          <w:szCs w:val="20"/>
          <w:lang w:val="en-US"/>
        </w:rPr>
        <w:t>(35), 69-77.</w:t>
      </w:r>
      <w:r w:rsidRPr="00992EBE">
        <w:rPr>
          <w:sz w:val="20"/>
          <w:szCs w:val="20"/>
          <w:lang w:val="en-US"/>
        </w:rPr>
        <w:t xml:space="preserve"> </w:t>
      </w:r>
      <w:r w:rsidRPr="00992EBE">
        <w:rPr>
          <w:rFonts w:cs="Times New Roman"/>
          <w:sz w:val="20"/>
          <w:szCs w:val="20"/>
          <w:lang w:val="en-US"/>
        </w:rPr>
        <w:t>doi: 10.3917/riges.353.0069</w:t>
      </w:r>
    </w:p>
    <w:p w14:paraId="1E979120" w14:textId="77777777" w:rsidR="001E0323" w:rsidRPr="00992EBE" w:rsidRDefault="001E0323" w:rsidP="001E0323">
      <w:pPr>
        <w:spacing w:after="0" w:line="240" w:lineRule="auto"/>
        <w:ind w:left="709" w:hanging="709"/>
        <w:jc w:val="both"/>
        <w:rPr>
          <w:rFonts w:cs="Times New Roman"/>
          <w:sz w:val="20"/>
          <w:szCs w:val="20"/>
          <w:lang w:val="en-US"/>
        </w:rPr>
      </w:pPr>
    </w:p>
    <w:p w14:paraId="657C961E" w14:textId="37A7364B" w:rsidR="001360AF" w:rsidRPr="00992EBE" w:rsidRDefault="001360AF" w:rsidP="001E0323">
      <w:pPr>
        <w:spacing w:after="0" w:line="240" w:lineRule="auto"/>
        <w:ind w:left="709" w:hanging="709"/>
        <w:jc w:val="both"/>
        <w:rPr>
          <w:rFonts w:cs="Times New Roman"/>
          <w:sz w:val="20"/>
          <w:szCs w:val="20"/>
          <w:lang w:val="en-US"/>
        </w:rPr>
      </w:pPr>
      <w:r w:rsidRPr="00992EBE">
        <w:rPr>
          <w:rFonts w:cs="Times New Roman"/>
          <w:sz w:val="20"/>
          <w:szCs w:val="20"/>
          <w:lang w:val="en-US"/>
        </w:rPr>
        <w:t xml:space="preserve">Daniels, K. (2000). Measures of five aspects of affect well-being at work. </w:t>
      </w:r>
      <w:r w:rsidRPr="00992EBE">
        <w:rPr>
          <w:rFonts w:cs="Times New Roman"/>
          <w:i/>
          <w:sz w:val="20"/>
          <w:szCs w:val="20"/>
          <w:lang w:val="en-US"/>
        </w:rPr>
        <w:t>Human Relations</w:t>
      </w:r>
      <w:r w:rsidRPr="00992EBE">
        <w:rPr>
          <w:rFonts w:cs="Times New Roman"/>
          <w:sz w:val="20"/>
          <w:szCs w:val="20"/>
          <w:lang w:val="en-US"/>
        </w:rPr>
        <w:t xml:space="preserve">, </w:t>
      </w:r>
      <w:r w:rsidR="009A545E" w:rsidRPr="00992EBE">
        <w:rPr>
          <w:rFonts w:cs="Times New Roman"/>
          <w:i/>
          <w:sz w:val="20"/>
          <w:szCs w:val="20"/>
          <w:lang w:val="en-US"/>
        </w:rPr>
        <w:t>53</w:t>
      </w:r>
      <w:r w:rsidRPr="00992EBE">
        <w:rPr>
          <w:rFonts w:cs="Times New Roman"/>
          <w:sz w:val="20"/>
          <w:szCs w:val="20"/>
          <w:lang w:val="en-US"/>
        </w:rPr>
        <w:t xml:space="preserve"> (2), 275-294. </w:t>
      </w:r>
    </w:p>
    <w:p w14:paraId="24DAA188" w14:textId="77777777" w:rsidR="001E0323" w:rsidRPr="007C4960" w:rsidRDefault="001E0323" w:rsidP="001E0323">
      <w:pPr>
        <w:spacing w:after="0" w:line="240" w:lineRule="auto"/>
        <w:ind w:left="709" w:hanging="709"/>
        <w:jc w:val="both"/>
        <w:rPr>
          <w:rFonts w:cs="Times New Roman"/>
          <w:sz w:val="20"/>
          <w:szCs w:val="20"/>
          <w:lang w:val="en-US"/>
        </w:rPr>
      </w:pPr>
    </w:p>
    <w:p w14:paraId="7797DBC1" w14:textId="7273A06A" w:rsidR="001360AF" w:rsidRPr="007C4960" w:rsidRDefault="001360AF" w:rsidP="001E0323">
      <w:pPr>
        <w:spacing w:after="0" w:line="240" w:lineRule="auto"/>
        <w:ind w:left="709" w:hanging="709"/>
        <w:jc w:val="both"/>
        <w:rPr>
          <w:rFonts w:cs="Times New Roman"/>
          <w:sz w:val="20"/>
          <w:szCs w:val="20"/>
          <w:lang w:val="en-US"/>
        </w:rPr>
      </w:pPr>
      <w:r w:rsidRPr="007C4960">
        <w:rPr>
          <w:rFonts w:cs="Times New Roman"/>
          <w:sz w:val="20"/>
          <w:szCs w:val="20"/>
          <w:lang w:val="en-US"/>
        </w:rPr>
        <w:t xml:space="preserve">Delobbe, N., Van Tolhuysen, L., Berck, P., </w:t>
      </w:r>
      <w:r w:rsidR="007A465F" w:rsidRPr="007C4960">
        <w:rPr>
          <w:rFonts w:cs="Times New Roman"/>
          <w:sz w:val="20"/>
          <w:szCs w:val="20"/>
          <w:lang w:val="en-US"/>
        </w:rPr>
        <w:t xml:space="preserve">y </w:t>
      </w:r>
      <w:r w:rsidRPr="007C4960">
        <w:rPr>
          <w:rFonts w:cs="Times New Roman"/>
          <w:sz w:val="20"/>
          <w:szCs w:val="20"/>
          <w:lang w:val="en-US"/>
        </w:rPr>
        <w:t xml:space="preserve">Wattiaux, F. (2009). </w:t>
      </w:r>
      <w:r w:rsidR="009A545E" w:rsidRPr="007C4960">
        <w:rPr>
          <w:rFonts w:cs="Times New Roman"/>
          <w:sz w:val="20"/>
          <w:szCs w:val="20"/>
          <w:lang w:val="en-US"/>
        </w:rPr>
        <w:t xml:space="preserve">Bien-être et performance au travail. </w:t>
      </w:r>
      <w:r w:rsidR="009A545E" w:rsidRPr="007C4960">
        <w:rPr>
          <w:rFonts w:cs="Times New Roman"/>
          <w:i/>
          <w:sz w:val="20"/>
          <w:szCs w:val="20"/>
          <w:lang w:val="en-US"/>
        </w:rPr>
        <w:t>Direction Générale Humanisation du Travail, SPF Emploi, Travail et Concertation Sociale</w:t>
      </w:r>
      <w:r w:rsidR="009A545E" w:rsidRPr="007C4960">
        <w:rPr>
          <w:rFonts w:cs="Times New Roman"/>
          <w:sz w:val="20"/>
          <w:szCs w:val="20"/>
          <w:lang w:val="en-US"/>
        </w:rPr>
        <w:t xml:space="preserve">, 1-57. </w:t>
      </w:r>
    </w:p>
    <w:p w14:paraId="58DE03AF" w14:textId="77777777" w:rsidR="001E0323" w:rsidRPr="007C4960" w:rsidRDefault="001E0323" w:rsidP="001E0323">
      <w:pPr>
        <w:spacing w:after="0" w:line="240" w:lineRule="auto"/>
        <w:ind w:left="709" w:hanging="709"/>
        <w:jc w:val="both"/>
        <w:rPr>
          <w:rFonts w:cs="Times New Roman"/>
          <w:sz w:val="20"/>
          <w:szCs w:val="20"/>
          <w:lang w:val="en-US"/>
        </w:rPr>
      </w:pPr>
    </w:p>
    <w:p w14:paraId="17D679AC" w14:textId="5840301B" w:rsidR="001360AF" w:rsidRPr="007C4960" w:rsidRDefault="009A545E" w:rsidP="001E0323">
      <w:pPr>
        <w:spacing w:after="0" w:line="240" w:lineRule="auto"/>
        <w:ind w:left="709" w:hanging="709"/>
        <w:jc w:val="both"/>
        <w:rPr>
          <w:rFonts w:cs="Times New Roman"/>
          <w:sz w:val="20"/>
          <w:szCs w:val="20"/>
          <w:lang w:val="en-US"/>
        </w:rPr>
      </w:pPr>
      <w:r w:rsidRPr="007C4960">
        <w:rPr>
          <w:rFonts w:cs="Times New Roman"/>
          <w:sz w:val="20"/>
          <w:szCs w:val="20"/>
          <w:lang w:val="en-US"/>
        </w:rPr>
        <w:t xml:space="preserve">Diener, E., Emmons, R.A., Larsen, R.J., y Griffin, S. (1985). </w:t>
      </w:r>
      <w:r w:rsidR="001360AF" w:rsidRPr="007C4960">
        <w:rPr>
          <w:rFonts w:cs="Times New Roman"/>
          <w:sz w:val="20"/>
          <w:szCs w:val="20"/>
          <w:lang w:val="en-US"/>
        </w:rPr>
        <w:t xml:space="preserve">The Satisfaction with Life Scale. </w:t>
      </w:r>
      <w:r w:rsidR="001360AF" w:rsidRPr="007C4960">
        <w:rPr>
          <w:rFonts w:cs="Times New Roman"/>
          <w:i/>
          <w:sz w:val="20"/>
          <w:szCs w:val="20"/>
          <w:lang w:val="en-US"/>
        </w:rPr>
        <w:t>Journal of Personality Assessment</w:t>
      </w:r>
      <w:r w:rsidR="001360AF" w:rsidRPr="007C4960">
        <w:rPr>
          <w:rFonts w:cs="Times New Roman"/>
          <w:sz w:val="20"/>
          <w:szCs w:val="20"/>
          <w:lang w:val="en-US"/>
        </w:rPr>
        <w:t xml:space="preserve">, </w:t>
      </w:r>
      <w:r w:rsidRPr="007C4960">
        <w:rPr>
          <w:rFonts w:cs="Times New Roman"/>
          <w:i/>
          <w:sz w:val="20"/>
          <w:szCs w:val="20"/>
          <w:lang w:val="en-US"/>
        </w:rPr>
        <w:t>49</w:t>
      </w:r>
      <w:r w:rsidR="001360AF" w:rsidRPr="007C4960">
        <w:rPr>
          <w:rFonts w:cs="Times New Roman"/>
          <w:sz w:val="20"/>
          <w:szCs w:val="20"/>
          <w:lang w:val="en-US"/>
        </w:rPr>
        <w:t>(1), 71-75.</w:t>
      </w:r>
    </w:p>
    <w:p w14:paraId="31826C5A" w14:textId="77777777" w:rsidR="001E0323" w:rsidRPr="007C4960" w:rsidRDefault="001E0323" w:rsidP="001E0323">
      <w:pPr>
        <w:spacing w:after="0" w:line="240" w:lineRule="auto"/>
        <w:ind w:left="709" w:hanging="709"/>
        <w:jc w:val="both"/>
        <w:rPr>
          <w:rFonts w:cs="Times New Roman"/>
          <w:sz w:val="20"/>
          <w:szCs w:val="20"/>
          <w:lang w:val="en-US"/>
        </w:rPr>
      </w:pPr>
    </w:p>
    <w:p w14:paraId="1A066705" w14:textId="73838BCA" w:rsidR="001360AF" w:rsidRPr="007C4960" w:rsidRDefault="009A545E" w:rsidP="001E0323">
      <w:pPr>
        <w:spacing w:after="0" w:line="240" w:lineRule="auto"/>
        <w:ind w:left="709" w:hanging="709"/>
        <w:jc w:val="both"/>
        <w:rPr>
          <w:rFonts w:cs="Times New Roman"/>
          <w:sz w:val="20"/>
          <w:szCs w:val="20"/>
          <w:lang w:val="en-US"/>
        </w:rPr>
      </w:pPr>
      <w:r w:rsidRPr="007C4960">
        <w:rPr>
          <w:rFonts w:cs="Times New Roman"/>
          <w:sz w:val="20"/>
          <w:szCs w:val="20"/>
          <w:lang w:val="en-US"/>
        </w:rPr>
        <w:t xml:space="preserve">Diener, E., Sapyta, J. J., y Suh, E. (1998). </w:t>
      </w:r>
      <w:r w:rsidR="001360AF" w:rsidRPr="007C4960">
        <w:rPr>
          <w:rFonts w:cs="Times New Roman"/>
          <w:sz w:val="20"/>
          <w:szCs w:val="20"/>
          <w:lang w:val="en-US"/>
        </w:rPr>
        <w:t xml:space="preserve">Subjective well-being is essential to well-being. </w:t>
      </w:r>
      <w:r w:rsidR="001360AF" w:rsidRPr="007C4960">
        <w:rPr>
          <w:rFonts w:cs="Times New Roman"/>
          <w:i/>
          <w:sz w:val="20"/>
          <w:szCs w:val="20"/>
          <w:lang w:val="en-US"/>
        </w:rPr>
        <w:t>Psychological Inquiry</w:t>
      </w:r>
      <w:r w:rsidR="001360AF" w:rsidRPr="007C4960">
        <w:rPr>
          <w:rFonts w:cs="Times New Roman"/>
          <w:sz w:val="20"/>
          <w:szCs w:val="20"/>
          <w:lang w:val="en-US"/>
        </w:rPr>
        <w:t xml:space="preserve">, </w:t>
      </w:r>
      <w:r w:rsidRPr="007C4960">
        <w:rPr>
          <w:rFonts w:cs="Times New Roman"/>
          <w:i/>
          <w:sz w:val="20"/>
          <w:szCs w:val="20"/>
          <w:lang w:val="en-US"/>
        </w:rPr>
        <w:t>9</w:t>
      </w:r>
      <w:r w:rsidR="001360AF" w:rsidRPr="007C4960">
        <w:rPr>
          <w:rFonts w:cs="Times New Roman"/>
          <w:sz w:val="20"/>
          <w:szCs w:val="20"/>
          <w:lang w:val="en-US"/>
        </w:rPr>
        <w:t>(1), 33-37. </w:t>
      </w:r>
    </w:p>
    <w:p w14:paraId="1896AF15" w14:textId="77777777" w:rsidR="001E0323" w:rsidRPr="004648D7" w:rsidRDefault="001E0323" w:rsidP="001E0323">
      <w:pPr>
        <w:spacing w:after="0" w:line="240" w:lineRule="auto"/>
        <w:ind w:left="709" w:hanging="709"/>
        <w:jc w:val="both"/>
        <w:rPr>
          <w:rFonts w:cs="Times New Roman"/>
          <w:color w:val="363435"/>
          <w:sz w:val="20"/>
          <w:szCs w:val="20"/>
          <w:lang w:val="en-US"/>
        </w:rPr>
      </w:pPr>
    </w:p>
    <w:p w14:paraId="02AAF2C0" w14:textId="3BEEC935" w:rsidR="001360AF" w:rsidRDefault="00A87E67" w:rsidP="001E0323">
      <w:pPr>
        <w:spacing w:after="0" w:line="240" w:lineRule="auto"/>
        <w:ind w:left="709" w:hanging="709"/>
        <w:jc w:val="both"/>
        <w:rPr>
          <w:rFonts w:cs="Times New Roman"/>
          <w:sz w:val="20"/>
          <w:szCs w:val="20"/>
          <w:lang w:val="en-US"/>
        </w:rPr>
      </w:pPr>
      <w:r w:rsidRPr="004648D7">
        <w:rPr>
          <w:rFonts w:cs="Times New Roman"/>
          <w:sz w:val="20"/>
          <w:szCs w:val="20"/>
          <w:lang w:val="en-US"/>
        </w:rPr>
        <w:t xml:space="preserve">Gangloff, B. (2008). Normativity of the acceptance of professional injustices via the legislator's paradigm: a study on recruiters. </w:t>
      </w:r>
      <w:r w:rsidR="00EA32C3" w:rsidRPr="004648D7">
        <w:rPr>
          <w:rFonts w:cs="Times New Roman"/>
          <w:i/>
          <w:sz w:val="20"/>
          <w:szCs w:val="20"/>
          <w:lang w:val="en-US"/>
        </w:rPr>
        <w:t>Proceedings of the</w:t>
      </w:r>
      <w:r w:rsidRPr="004648D7">
        <w:rPr>
          <w:rFonts w:cs="Times New Roman"/>
          <w:i/>
          <w:sz w:val="20"/>
          <w:szCs w:val="20"/>
          <w:lang w:val="en-US"/>
        </w:rPr>
        <w:t xml:space="preserve"> 5th International Conference of Applied Psychology</w:t>
      </w:r>
      <w:r w:rsidRPr="004648D7">
        <w:rPr>
          <w:rFonts w:cs="Times New Roman"/>
          <w:sz w:val="20"/>
          <w:szCs w:val="20"/>
          <w:lang w:val="en-US"/>
        </w:rPr>
        <w:t xml:space="preserve"> (Timisoara, Roumanie, 2007).</w:t>
      </w:r>
      <w:r w:rsidR="00517F67" w:rsidRPr="004648D7">
        <w:rPr>
          <w:rFonts w:cs="Times New Roman"/>
          <w:sz w:val="20"/>
          <w:szCs w:val="20"/>
          <w:lang w:val="en-US"/>
        </w:rPr>
        <w:t xml:space="preserve"> </w:t>
      </w:r>
      <w:r w:rsidRPr="004648D7">
        <w:rPr>
          <w:rFonts w:cs="Times New Roman"/>
          <w:sz w:val="20"/>
          <w:szCs w:val="20"/>
          <w:lang w:val="en-US"/>
        </w:rPr>
        <w:t>Timisoara</w:t>
      </w:r>
      <w:r w:rsidR="00517F67" w:rsidRPr="004648D7">
        <w:rPr>
          <w:rFonts w:cs="Times New Roman"/>
          <w:sz w:val="20"/>
          <w:szCs w:val="20"/>
          <w:lang w:val="en-US"/>
        </w:rPr>
        <w:t>,</w:t>
      </w:r>
      <w:r w:rsidRPr="004648D7">
        <w:rPr>
          <w:rFonts w:cs="Times New Roman"/>
          <w:sz w:val="20"/>
          <w:szCs w:val="20"/>
          <w:lang w:val="en-US"/>
        </w:rPr>
        <w:t xml:space="preserve"> Roumani</w:t>
      </w:r>
      <w:r w:rsidR="00EA32C3" w:rsidRPr="004648D7">
        <w:rPr>
          <w:rFonts w:cs="Times New Roman"/>
          <w:sz w:val="20"/>
          <w:szCs w:val="20"/>
          <w:lang w:val="en-US"/>
        </w:rPr>
        <w:t>a</w:t>
      </w:r>
      <w:r w:rsidRPr="004648D7">
        <w:rPr>
          <w:rFonts w:cs="Times New Roman"/>
          <w:sz w:val="20"/>
          <w:szCs w:val="20"/>
          <w:lang w:val="en-US"/>
        </w:rPr>
        <w:t>:</w:t>
      </w:r>
      <w:r w:rsidR="00517F67" w:rsidRPr="004648D7">
        <w:rPr>
          <w:rFonts w:cs="Times New Roman"/>
          <w:sz w:val="20"/>
          <w:szCs w:val="20"/>
          <w:lang w:val="en-US"/>
        </w:rPr>
        <w:t xml:space="preserve"> </w:t>
      </w:r>
      <w:r w:rsidRPr="004648D7">
        <w:rPr>
          <w:rFonts w:cs="Times New Roman"/>
          <w:sz w:val="20"/>
          <w:szCs w:val="20"/>
          <w:lang w:val="en-US"/>
        </w:rPr>
        <w:t xml:space="preserve">Editura Eurobit, 219-228. </w:t>
      </w:r>
    </w:p>
    <w:p w14:paraId="6C50EE06" w14:textId="77777777" w:rsidR="001E0323" w:rsidRPr="004648D7" w:rsidRDefault="001E0323" w:rsidP="001E0323">
      <w:pPr>
        <w:spacing w:after="0" w:line="240" w:lineRule="auto"/>
        <w:ind w:left="709" w:hanging="709"/>
        <w:jc w:val="both"/>
        <w:rPr>
          <w:rFonts w:cs="Times New Roman"/>
          <w:sz w:val="20"/>
          <w:szCs w:val="20"/>
          <w:lang w:val="en-US"/>
        </w:rPr>
      </w:pPr>
    </w:p>
    <w:p w14:paraId="732F719C" w14:textId="77C85855" w:rsidR="001360AF" w:rsidRPr="007C4960" w:rsidRDefault="001360AF" w:rsidP="001E0323">
      <w:pPr>
        <w:spacing w:after="0" w:line="240" w:lineRule="auto"/>
        <w:ind w:left="709" w:hanging="709"/>
        <w:jc w:val="both"/>
        <w:rPr>
          <w:sz w:val="20"/>
          <w:szCs w:val="20"/>
          <w:lang w:val="en-US"/>
        </w:rPr>
      </w:pPr>
      <w:r w:rsidRPr="007C4960">
        <w:rPr>
          <w:sz w:val="20"/>
          <w:szCs w:val="20"/>
          <w:lang w:val="en-US"/>
        </w:rPr>
        <w:t xml:space="preserve">Hart, P.M., </w:t>
      </w:r>
      <w:r w:rsidR="00BB45A5" w:rsidRPr="007C4960">
        <w:rPr>
          <w:sz w:val="20"/>
          <w:szCs w:val="20"/>
          <w:lang w:val="en-US"/>
        </w:rPr>
        <w:t xml:space="preserve">y </w:t>
      </w:r>
      <w:r w:rsidRPr="007C4960">
        <w:rPr>
          <w:sz w:val="20"/>
          <w:szCs w:val="20"/>
          <w:lang w:val="en-US"/>
        </w:rPr>
        <w:t xml:space="preserve">Cooper, C.L. (2001). </w:t>
      </w:r>
      <w:r w:rsidR="009A545E" w:rsidRPr="007C4960">
        <w:rPr>
          <w:sz w:val="20"/>
          <w:szCs w:val="20"/>
          <w:lang w:val="en-US"/>
        </w:rPr>
        <w:t>Occupational stress: towards a more integrated framework</w:t>
      </w:r>
      <w:r w:rsidRPr="007C4960">
        <w:rPr>
          <w:sz w:val="20"/>
          <w:szCs w:val="20"/>
          <w:lang w:val="en-US"/>
        </w:rPr>
        <w:t xml:space="preserve">. </w:t>
      </w:r>
      <w:r w:rsidR="009A545E" w:rsidRPr="007C4960">
        <w:rPr>
          <w:sz w:val="20"/>
          <w:szCs w:val="20"/>
          <w:lang w:val="es-ES"/>
        </w:rPr>
        <w:t xml:space="preserve">En N. Anderson, D.S. Ones, H. K. Sinangil </w:t>
      </w:r>
      <w:r w:rsidR="00BB45A5" w:rsidRPr="007C4960">
        <w:rPr>
          <w:sz w:val="20"/>
          <w:szCs w:val="20"/>
          <w:lang w:val="es-ES"/>
        </w:rPr>
        <w:t>y</w:t>
      </w:r>
      <w:r w:rsidR="009A545E" w:rsidRPr="007C4960">
        <w:rPr>
          <w:sz w:val="20"/>
          <w:szCs w:val="20"/>
          <w:lang w:val="es-ES"/>
        </w:rPr>
        <w:t xml:space="preserve"> C. Viswesvaran. </w:t>
      </w:r>
      <w:r w:rsidR="009A545E" w:rsidRPr="007C4960">
        <w:rPr>
          <w:i/>
          <w:sz w:val="20"/>
          <w:szCs w:val="20"/>
          <w:lang w:val="en-US"/>
        </w:rPr>
        <w:t>Handbook of industrial work and organizational psychology</w:t>
      </w:r>
      <w:r w:rsidRPr="007C4960">
        <w:rPr>
          <w:sz w:val="20"/>
          <w:szCs w:val="20"/>
          <w:lang w:val="en-US"/>
        </w:rPr>
        <w:t xml:space="preserve"> </w:t>
      </w:r>
      <w:r w:rsidR="00F1549C" w:rsidRPr="007C4960">
        <w:rPr>
          <w:sz w:val="20"/>
          <w:szCs w:val="20"/>
          <w:lang w:val="en-US"/>
        </w:rPr>
        <w:t>(</w:t>
      </w:r>
      <w:r w:rsidRPr="007C4960">
        <w:rPr>
          <w:sz w:val="20"/>
          <w:szCs w:val="20"/>
          <w:lang w:val="en-US"/>
        </w:rPr>
        <w:t>vol 2, 93-114</w:t>
      </w:r>
      <w:r w:rsidR="00F1549C" w:rsidRPr="007C4960">
        <w:rPr>
          <w:sz w:val="20"/>
          <w:szCs w:val="20"/>
          <w:lang w:val="en-US"/>
        </w:rPr>
        <w:t>)</w:t>
      </w:r>
      <w:r w:rsidRPr="007C4960">
        <w:rPr>
          <w:sz w:val="20"/>
          <w:szCs w:val="20"/>
          <w:lang w:val="en-US"/>
        </w:rPr>
        <w:t xml:space="preserve">. London, UK: Sage. </w:t>
      </w:r>
    </w:p>
    <w:p w14:paraId="5BF1B455" w14:textId="77777777" w:rsidR="001E0323" w:rsidRPr="007C4960" w:rsidRDefault="001E0323" w:rsidP="001E0323">
      <w:pPr>
        <w:spacing w:after="0" w:line="240" w:lineRule="auto"/>
        <w:ind w:left="709" w:hanging="709"/>
        <w:jc w:val="both"/>
        <w:rPr>
          <w:rFonts w:cs="Times New Roman"/>
          <w:sz w:val="20"/>
          <w:szCs w:val="20"/>
          <w:lang w:val="en-US"/>
        </w:rPr>
      </w:pPr>
    </w:p>
    <w:p w14:paraId="7E2660E9" w14:textId="5E138457" w:rsidR="001360AF" w:rsidRPr="007C4960" w:rsidRDefault="001360AF" w:rsidP="001E0323">
      <w:pPr>
        <w:spacing w:after="0" w:line="240" w:lineRule="auto"/>
        <w:ind w:left="709" w:hanging="709"/>
        <w:jc w:val="both"/>
        <w:rPr>
          <w:rFonts w:cs="Times New Roman"/>
          <w:sz w:val="20"/>
          <w:szCs w:val="20"/>
          <w:lang w:val="en-US"/>
        </w:rPr>
      </w:pPr>
      <w:r w:rsidRPr="007C4960">
        <w:rPr>
          <w:rFonts w:cs="Times New Roman"/>
          <w:sz w:val="20"/>
          <w:szCs w:val="20"/>
          <w:lang w:val="en-US"/>
        </w:rPr>
        <w:t xml:space="preserve">Harter, J. K., Schmidt, F. L., </w:t>
      </w:r>
      <w:r w:rsidR="00BB45A5" w:rsidRPr="007C4960">
        <w:rPr>
          <w:rFonts w:cs="Times New Roman"/>
          <w:sz w:val="20"/>
          <w:szCs w:val="20"/>
          <w:lang w:val="en-US"/>
        </w:rPr>
        <w:t xml:space="preserve">y </w:t>
      </w:r>
      <w:r w:rsidRPr="007C4960">
        <w:rPr>
          <w:rFonts w:cs="Times New Roman"/>
          <w:sz w:val="20"/>
          <w:szCs w:val="20"/>
          <w:lang w:val="en-US"/>
        </w:rPr>
        <w:t xml:space="preserve">Hayes, T. L. (2002). Business-unit-level relationship between employee satisfaction, employee engagement, and business outcomes: a meta-analysis. </w:t>
      </w:r>
      <w:r w:rsidRPr="007C4960">
        <w:rPr>
          <w:rFonts w:cs="Times New Roman"/>
          <w:i/>
          <w:sz w:val="20"/>
          <w:szCs w:val="20"/>
          <w:lang w:val="en-US"/>
        </w:rPr>
        <w:t>Journal of Applied Psychology</w:t>
      </w:r>
      <w:r w:rsidRPr="007C4960">
        <w:rPr>
          <w:rFonts w:cs="Times New Roman"/>
          <w:sz w:val="20"/>
          <w:szCs w:val="20"/>
          <w:lang w:val="en-US"/>
        </w:rPr>
        <w:t xml:space="preserve">, </w:t>
      </w:r>
      <w:r w:rsidR="009A545E" w:rsidRPr="007C4960">
        <w:rPr>
          <w:rFonts w:cs="Times New Roman"/>
          <w:i/>
          <w:sz w:val="20"/>
          <w:szCs w:val="20"/>
          <w:lang w:val="en-US"/>
        </w:rPr>
        <w:t>87</w:t>
      </w:r>
      <w:r w:rsidRPr="007C4960">
        <w:rPr>
          <w:rFonts w:cs="Times New Roman"/>
          <w:sz w:val="20"/>
          <w:szCs w:val="20"/>
          <w:lang w:val="en-US"/>
        </w:rPr>
        <w:t>(2), 268-279. doi: 10.1037//0021-9010.87.2.268</w:t>
      </w:r>
    </w:p>
    <w:p w14:paraId="2E39F854" w14:textId="77777777" w:rsidR="001E0323" w:rsidRPr="007C4960" w:rsidRDefault="001E0323" w:rsidP="001E0323">
      <w:pPr>
        <w:spacing w:after="0" w:line="240" w:lineRule="auto"/>
        <w:ind w:left="709" w:hanging="709"/>
        <w:jc w:val="both"/>
        <w:rPr>
          <w:rFonts w:cs="Times New Roman"/>
          <w:sz w:val="20"/>
          <w:szCs w:val="20"/>
          <w:lang w:val="en-US"/>
        </w:rPr>
      </w:pPr>
    </w:p>
    <w:p w14:paraId="2160C980" w14:textId="00F874E1" w:rsidR="001360AF" w:rsidRPr="007C4960" w:rsidRDefault="001360AF" w:rsidP="001E0323">
      <w:pPr>
        <w:spacing w:after="0" w:line="240" w:lineRule="auto"/>
        <w:ind w:left="709" w:hanging="709"/>
        <w:jc w:val="both"/>
        <w:rPr>
          <w:rFonts w:cs="Times New Roman"/>
          <w:sz w:val="20"/>
          <w:szCs w:val="20"/>
          <w:lang w:val="en-US"/>
        </w:rPr>
      </w:pPr>
      <w:r w:rsidRPr="007C4960">
        <w:rPr>
          <w:rFonts w:cs="Times New Roman"/>
          <w:sz w:val="20"/>
          <w:szCs w:val="20"/>
          <w:lang w:val="en-US"/>
        </w:rPr>
        <w:t xml:space="preserve">Holman, D. (2002). Employee well-being in call centres. </w:t>
      </w:r>
      <w:r w:rsidRPr="007C4960">
        <w:rPr>
          <w:rFonts w:cs="Times New Roman"/>
          <w:i/>
          <w:sz w:val="20"/>
          <w:szCs w:val="20"/>
          <w:lang w:val="en-US"/>
        </w:rPr>
        <w:t>Human Resource Management Journal</w:t>
      </w:r>
      <w:r w:rsidRPr="007C4960">
        <w:rPr>
          <w:rFonts w:cs="Times New Roman"/>
          <w:sz w:val="20"/>
          <w:szCs w:val="20"/>
          <w:lang w:val="en-US"/>
        </w:rPr>
        <w:t xml:space="preserve">, </w:t>
      </w:r>
      <w:r w:rsidR="009A545E" w:rsidRPr="007C4960">
        <w:rPr>
          <w:rFonts w:cs="Times New Roman"/>
          <w:i/>
          <w:sz w:val="20"/>
          <w:szCs w:val="20"/>
          <w:lang w:val="en-US"/>
        </w:rPr>
        <w:t>12</w:t>
      </w:r>
      <w:r w:rsidRPr="007C4960">
        <w:rPr>
          <w:rFonts w:cs="Times New Roman"/>
          <w:sz w:val="20"/>
          <w:szCs w:val="20"/>
          <w:lang w:val="en-US"/>
        </w:rPr>
        <w:t xml:space="preserve"> (4), 35-50</w:t>
      </w:r>
      <w:r w:rsidR="00BB45A5" w:rsidRPr="007C4960">
        <w:rPr>
          <w:rFonts w:cs="Times New Roman"/>
          <w:sz w:val="20"/>
          <w:szCs w:val="20"/>
          <w:lang w:val="en-US"/>
        </w:rPr>
        <w:t>.</w:t>
      </w:r>
    </w:p>
    <w:p w14:paraId="56A87E5B" w14:textId="77777777" w:rsidR="001E0323" w:rsidRPr="007C4960" w:rsidRDefault="001E0323" w:rsidP="001E0323">
      <w:pPr>
        <w:spacing w:after="0" w:line="240" w:lineRule="auto"/>
        <w:ind w:left="709" w:hanging="709"/>
        <w:jc w:val="both"/>
        <w:rPr>
          <w:rFonts w:cs="Times New Roman"/>
          <w:sz w:val="20"/>
          <w:szCs w:val="20"/>
          <w:lang w:val="en-US"/>
        </w:rPr>
      </w:pPr>
    </w:p>
    <w:p w14:paraId="191EFAE9" w14:textId="19043FC1" w:rsidR="00A87E67" w:rsidRDefault="00A87E67" w:rsidP="001E0323">
      <w:pPr>
        <w:spacing w:after="0" w:line="240" w:lineRule="auto"/>
        <w:ind w:left="709" w:hanging="709"/>
        <w:jc w:val="both"/>
        <w:rPr>
          <w:rFonts w:cs="Times New Roman"/>
          <w:sz w:val="20"/>
          <w:szCs w:val="20"/>
          <w:lang w:val="en-US"/>
        </w:rPr>
      </w:pPr>
      <w:r w:rsidRPr="004648D7">
        <w:rPr>
          <w:rFonts w:cs="Times New Roman"/>
          <w:sz w:val="20"/>
          <w:szCs w:val="20"/>
          <w:lang w:val="en-US"/>
        </w:rPr>
        <w:t xml:space="preserve">Jellison, J.M., </w:t>
      </w:r>
      <w:r w:rsidR="00BB45A5" w:rsidRPr="004648D7">
        <w:rPr>
          <w:rFonts w:cs="Times New Roman"/>
          <w:sz w:val="20"/>
          <w:szCs w:val="20"/>
          <w:lang w:val="en-US"/>
        </w:rPr>
        <w:t xml:space="preserve">y </w:t>
      </w:r>
      <w:r w:rsidRPr="004648D7">
        <w:rPr>
          <w:rFonts w:cs="Times New Roman"/>
          <w:sz w:val="20"/>
          <w:szCs w:val="20"/>
          <w:lang w:val="en-US"/>
        </w:rPr>
        <w:t xml:space="preserve">Green, J. (1981). A self-presentation approach to the fundamental attribution error: the norm of internality. Journal of Personality and Social Psychology, </w:t>
      </w:r>
      <w:r w:rsidR="009A545E" w:rsidRPr="004648D7">
        <w:rPr>
          <w:rFonts w:cs="Times New Roman"/>
          <w:i/>
          <w:sz w:val="20"/>
          <w:szCs w:val="20"/>
          <w:lang w:val="en-US"/>
        </w:rPr>
        <w:t>40</w:t>
      </w:r>
      <w:r w:rsidRPr="004648D7">
        <w:rPr>
          <w:rFonts w:cs="Times New Roman"/>
          <w:sz w:val="20"/>
          <w:szCs w:val="20"/>
          <w:lang w:val="en-US"/>
        </w:rPr>
        <w:t>(4), 643-649.</w:t>
      </w:r>
    </w:p>
    <w:p w14:paraId="530E941F" w14:textId="77777777" w:rsidR="001E0323" w:rsidRPr="004648D7" w:rsidRDefault="001E0323" w:rsidP="001E0323">
      <w:pPr>
        <w:spacing w:after="0" w:line="240" w:lineRule="auto"/>
        <w:ind w:left="709" w:hanging="709"/>
        <w:jc w:val="both"/>
        <w:rPr>
          <w:rFonts w:cs="Times New Roman"/>
          <w:sz w:val="20"/>
          <w:szCs w:val="20"/>
          <w:lang w:val="en-US"/>
        </w:rPr>
      </w:pPr>
    </w:p>
    <w:p w14:paraId="548C7417" w14:textId="71554E43" w:rsidR="001360AF" w:rsidRPr="007C4960" w:rsidRDefault="001360AF" w:rsidP="001E0323">
      <w:pPr>
        <w:spacing w:after="0" w:line="240" w:lineRule="auto"/>
        <w:ind w:left="709" w:hanging="709"/>
        <w:jc w:val="both"/>
        <w:rPr>
          <w:rFonts w:cs="Times New Roman"/>
          <w:sz w:val="20"/>
          <w:szCs w:val="20"/>
          <w:lang w:val="en-US"/>
        </w:rPr>
      </w:pPr>
      <w:r w:rsidRPr="007C4960">
        <w:rPr>
          <w:rFonts w:cs="Times New Roman"/>
          <w:sz w:val="20"/>
          <w:szCs w:val="20"/>
          <w:lang w:val="en-US"/>
        </w:rPr>
        <w:t xml:space="preserve">Judge, T. A., Thoresen, C. J., Bono, J. E., </w:t>
      </w:r>
      <w:r w:rsidR="00BB45A5" w:rsidRPr="007C4960">
        <w:rPr>
          <w:rFonts w:cs="Times New Roman"/>
          <w:sz w:val="20"/>
          <w:szCs w:val="20"/>
          <w:lang w:val="en-US"/>
        </w:rPr>
        <w:t xml:space="preserve">y </w:t>
      </w:r>
      <w:r w:rsidRPr="007C4960">
        <w:rPr>
          <w:rFonts w:cs="Times New Roman"/>
          <w:sz w:val="20"/>
          <w:szCs w:val="20"/>
          <w:lang w:val="en-US"/>
        </w:rPr>
        <w:t xml:space="preserve">Patton, G. K. (2001). The job satisfaction-job performance relationship: a qualitative and quantitative review. </w:t>
      </w:r>
      <w:r w:rsidRPr="007C4960">
        <w:rPr>
          <w:rFonts w:cs="Times New Roman"/>
          <w:i/>
          <w:sz w:val="20"/>
          <w:szCs w:val="20"/>
          <w:lang w:val="en-US"/>
        </w:rPr>
        <w:t>Psychological Bulletin</w:t>
      </w:r>
      <w:r w:rsidRPr="007C4960">
        <w:rPr>
          <w:rFonts w:cs="Times New Roman"/>
          <w:sz w:val="20"/>
          <w:szCs w:val="20"/>
          <w:lang w:val="en-US"/>
        </w:rPr>
        <w:t xml:space="preserve">, </w:t>
      </w:r>
      <w:r w:rsidR="009A545E" w:rsidRPr="007C4960">
        <w:rPr>
          <w:rFonts w:cs="Times New Roman"/>
          <w:i/>
          <w:sz w:val="20"/>
          <w:szCs w:val="20"/>
          <w:lang w:val="en-US"/>
        </w:rPr>
        <w:t>27</w:t>
      </w:r>
      <w:r w:rsidRPr="007C4960">
        <w:rPr>
          <w:rFonts w:cs="Times New Roman"/>
          <w:sz w:val="20"/>
          <w:szCs w:val="20"/>
          <w:lang w:val="en-US"/>
        </w:rPr>
        <w:t>(3), 376-407. doi: I0.1037//0033-2909.I27.3.376</w:t>
      </w:r>
    </w:p>
    <w:p w14:paraId="70A85AD8" w14:textId="77777777" w:rsidR="001E0323" w:rsidRPr="007C4960" w:rsidRDefault="001E0323" w:rsidP="001E0323">
      <w:pPr>
        <w:spacing w:after="0" w:line="240" w:lineRule="auto"/>
        <w:ind w:left="709" w:hanging="709"/>
        <w:jc w:val="both"/>
        <w:rPr>
          <w:rFonts w:cs="Times New Roman"/>
          <w:sz w:val="20"/>
          <w:szCs w:val="20"/>
          <w:lang w:val="en-US"/>
        </w:rPr>
      </w:pPr>
    </w:p>
    <w:p w14:paraId="2B4E8015" w14:textId="05B21013" w:rsidR="005F60AA" w:rsidRPr="007C4960" w:rsidRDefault="009A545E" w:rsidP="001E0323">
      <w:pPr>
        <w:spacing w:after="0" w:line="240" w:lineRule="auto"/>
        <w:ind w:left="709" w:hanging="709"/>
        <w:jc w:val="both"/>
        <w:rPr>
          <w:rFonts w:eastAsia="Times New Roman" w:cs="Times New Roman"/>
          <w:sz w:val="20"/>
          <w:szCs w:val="20"/>
          <w:lang w:val="en-US"/>
        </w:rPr>
      </w:pPr>
      <w:r w:rsidRPr="007C4960">
        <w:rPr>
          <w:rFonts w:eastAsia="Times New Roman" w:cs="Times New Roman"/>
          <w:sz w:val="20"/>
          <w:szCs w:val="20"/>
          <w:lang w:val="en-US"/>
        </w:rPr>
        <w:t xml:space="preserve">Kashdan, T. B., y Ciarrochi, J. (Eds.). </w:t>
      </w:r>
      <w:r w:rsidR="005F60AA" w:rsidRPr="007C4960">
        <w:rPr>
          <w:rFonts w:eastAsia="Times New Roman" w:cs="Times New Roman"/>
          <w:sz w:val="20"/>
          <w:szCs w:val="20"/>
          <w:lang w:val="en-US"/>
        </w:rPr>
        <w:t xml:space="preserve">(2013). </w:t>
      </w:r>
      <w:r w:rsidR="005F60AA" w:rsidRPr="007C4960">
        <w:rPr>
          <w:rFonts w:eastAsia="Times New Roman" w:cs="Times New Roman"/>
          <w:i/>
          <w:iCs/>
          <w:sz w:val="20"/>
          <w:szCs w:val="20"/>
          <w:lang w:val="en-US"/>
        </w:rPr>
        <w:t xml:space="preserve">The Context Press mindfulness and acceptance practica series. Mindfulness, acceptance, and positive psychology: The seven foundations of well-being. </w:t>
      </w:r>
      <w:r w:rsidR="005F60AA" w:rsidRPr="007C4960">
        <w:rPr>
          <w:rFonts w:eastAsia="Times New Roman" w:cs="Times New Roman"/>
          <w:sz w:val="20"/>
          <w:szCs w:val="20"/>
          <w:lang w:val="en-US"/>
        </w:rPr>
        <w:t xml:space="preserve">Oakland, CA, US: Context Press/New Harbinger Publications. </w:t>
      </w:r>
    </w:p>
    <w:p w14:paraId="1B1F6945" w14:textId="77777777" w:rsidR="001E0323" w:rsidRPr="007C4960" w:rsidRDefault="001E0323" w:rsidP="001E0323">
      <w:pPr>
        <w:spacing w:after="0" w:line="240" w:lineRule="auto"/>
        <w:ind w:left="709" w:hanging="709"/>
        <w:jc w:val="both"/>
        <w:rPr>
          <w:rFonts w:eastAsia="Times New Roman" w:cs="Times New Roman"/>
          <w:sz w:val="20"/>
          <w:szCs w:val="20"/>
          <w:lang w:val="en-US"/>
        </w:rPr>
      </w:pPr>
    </w:p>
    <w:p w14:paraId="7D94646A" w14:textId="1F1630AB" w:rsidR="001360AF" w:rsidRPr="007C4960" w:rsidRDefault="001360AF" w:rsidP="001E0323">
      <w:pPr>
        <w:spacing w:after="0" w:line="240" w:lineRule="auto"/>
        <w:ind w:left="709" w:hanging="709"/>
        <w:jc w:val="both"/>
        <w:rPr>
          <w:sz w:val="20"/>
          <w:szCs w:val="20"/>
          <w:lang w:val="en-US"/>
        </w:rPr>
      </w:pPr>
      <w:r w:rsidRPr="007C4960">
        <w:rPr>
          <w:rFonts w:cs="Times New Roman"/>
          <w:sz w:val="20"/>
          <w:szCs w:val="20"/>
          <w:lang w:val="en-US"/>
        </w:rPr>
        <w:t xml:space="preserve">Keyes, C.L. (2007). Promoting and protecting mental health as flourishing: a complementary strategy for improving national mental health. </w:t>
      </w:r>
      <w:r w:rsidRPr="007C4960">
        <w:rPr>
          <w:rFonts w:cs="Times New Roman"/>
          <w:i/>
          <w:sz w:val="20"/>
          <w:szCs w:val="20"/>
          <w:lang w:val="en-US"/>
        </w:rPr>
        <w:t>American Psychologist</w:t>
      </w:r>
      <w:r w:rsidRPr="007C4960">
        <w:rPr>
          <w:rFonts w:cs="Times New Roman"/>
          <w:sz w:val="20"/>
          <w:szCs w:val="20"/>
          <w:lang w:val="en-US"/>
        </w:rPr>
        <w:t xml:space="preserve">, </w:t>
      </w:r>
      <w:r w:rsidR="009A545E" w:rsidRPr="007C4960">
        <w:rPr>
          <w:rFonts w:cs="Times New Roman"/>
          <w:i/>
          <w:sz w:val="20"/>
          <w:szCs w:val="20"/>
          <w:lang w:val="en-US"/>
        </w:rPr>
        <w:t>62</w:t>
      </w:r>
      <w:r w:rsidRPr="007C4960">
        <w:rPr>
          <w:rFonts w:cs="Times New Roman"/>
          <w:sz w:val="20"/>
          <w:szCs w:val="20"/>
          <w:lang w:val="en-US"/>
        </w:rPr>
        <w:t>(2), 95-108. http://dx.</w:t>
      </w:r>
      <w:hyperlink r:id="rId21" w:tgtFrame="_blank" w:history="1">
        <w:r w:rsidRPr="007C4960">
          <w:rPr>
            <w:sz w:val="20"/>
            <w:szCs w:val="20"/>
            <w:lang w:val="en-US"/>
          </w:rPr>
          <w:t>doi.org/10.1037/0003-066X.62.2.95</w:t>
        </w:r>
      </w:hyperlink>
    </w:p>
    <w:p w14:paraId="3155D73B" w14:textId="77777777" w:rsidR="001E0323" w:rsidRPr="007C4960" w:rsidRDefault="001E0323" w:rsidP="001E0323">
      <w:pPr>
        <w:spacing w:after="0" w:line="240" w:lineRule="auto"/>
        <w:ind w:left="709" w:hanging="709"/>
        <w:jc w:val="both"/>
        <w:rPr>
          <w:rFonts w:cs="Times New Roman"/>
          <w:sz w:val="20"/>
          <w:szCs w:val="20"/>
          <w:lang w:val="en-US"/>
        </w:rPr>
      </w:pPr>
    </w:p>
    <w:p w14:paraId="40DD3EF4" w14:textId="452EB45F" w:rsidR="001360AF" w:rsidRPr="007C4960" w:rsidRDefault="009A545E" w:rsidP="001E0323">
      <w:pPr>
        <w:spacing w:after="0" w:line="240" w:lineRule="auto"/>
        <w:ind w:left="709" w:hanging="709"/>
        <w:jc w:val="both"/>
        <w:rPr>
          <w:rFonts w:cs="Times New Roman"/>
          <w:sz w:val="20"/>
          <w:szCs w:val="20"/>
          <w:lang w:val="en-US"/>
        </w:rPr>
      </w:pPr>
      <w:r w:rsidRPr="007C4960">
        <w:rPr>
          <w:rFonts w:cs="Times New Roman"/>
          <w:sz w:val="20"/>
          <w:szCs w:val="20"/>
          <w:lang w:val="en-US"/>
        </w:rPr>
        <w:t xml:space="preserve">Lee, K., y Allen, N. J. (2002). </w:t>
      </w:r>
      <w:r w:rsidR="001360AF" w:rsidRPr="007C4960">
        <w:rPr>
          <w:rFonts w:cs="Times New Roman"/>
          <w:sz w:val="20"/>
          <w:szCs w:val="20"/>
          <w:lang w:val="en-US"/>
        </w:rPr>
        <w:t xml:space="preserve">Organizational citizenship behavior and workplace deviance: the role of affect and cognition. </w:t>
      </w:r>
      <w:r w:rsidR="001360AF" w:rsidRPr="007C4960">
        <w:rPr>
          <w:rFonts w:cs="Times New Roman"/>
          <w:i/>
          <w:sz w:val="20"/>
          <w:szCs w:val="20"/>
          <w:lang w:val="en-US"/>
        </w:rPr>
        <w:t>Journal of Applied Psychology</w:t>
      </w:r>
      <w:r w:rsidR="001360AF" w:rsidRPr="007C4960">
        <w:rPr>
          <w:rFonts w:cs="Times New Roman"/>
          <w:sz w:val="20"/>
          <w:szCs w:val="20"/>
          <w:lang w:val="en-US"/>
        </w:rPr>
        <w:t xml:space="preserve">, </w:t>
      </w:r>
      <w:r w:rsidRPr="007C4960">
        <w:rPr>
          <w:rFonts w:cs="Times New Roman"/>
          <w:i/>
          <w:sz w:val="20"/>
          <w:szCs w:val="20"/>
          <w:lang w:val="en-US"/>
        </w:rPr>
        <w:t>87</w:t>
      </w:r>
      <w:r w:rsidR="001360AF" w:rsidRPr="007C4960">
        <w:rPr>
          <w:rFonts w:cs="Times New Roman"/>
          <w:sz w:val="20"/>
          <w:szCs w:val="20"/>
          <w:lang w:val="en-US"/>
        </w:rPr>
        <w:t xml:space="preserve">(1), 131-142. doi: 10.1037//0021-9010.87.1.131 </w:t>
      </w:r>
    </w:p>
    <w:p w14:paraId="2BCA745C" w14:textId="77777777" w:rsidR="001E0323" w:rsidRPr="007C4960" w:rsidRDefault="001E0323" w:rsidP="001E0323">
      <w:pPr>
        <w:spacing w:after="0" w:line="240" w:lineRule="auto"/>
        <w:ind w:left="709" w:hanging="709"/>
        <w:jc w:val="both"/>
        <w:rPr>
          <w:rFonts w:cs="Times New Roman"/>
          <w:sz w:val="20"/>
          <w:szCs w:val="20"/>
          <w:lang w:val="en-US"/>
        </w:rPr>
      </w:pPr>
    </w:p>
    <w:p w14:paraId="02C4E7A4" w14:textId="10DEAAB7" w:rsidR="001360AF" w:rsidRPr="007C4960" w:rsidRDefault="001360AF" w:rsidP="001E0323">
      <w:pPr>
        <w:spacing w:after="0" w:line="240" w:lineRule="auto"/>
        <w:ind w:left="709" w:hanging="709"/>
        <w:jc w:val="both"/>
        <w:rPr>
          <w:rFonts w:cs="Times New Roman"/>
          <w:sz w:val="20"/>
          <w:szCs w:val="20"/>
          <w:lang w:val="en-US"/>
        </w:rPr>
      </w:pPr>
      <w:r w:rsidRPr="007C4960">
        <w:rPr>
          <w:rFonts w:cs="Times New Roman"/>
          <w:sz w:val="20"/>
          <w:szCs w:val="20"/>
          <w:lang w:val="en-US"/>
        </w:rPr>
        <w:t xml:space="preserve">Lent, R.W. (2004). Toward a unifying theoretical and practical perspective on well-being and psychosocial adjustment. </w:t>
      </w:r>
      <w:r w:rsidRPr="007C4960">
        <w:rPr>
          <w:rFonts w:cs="Times New Roman"/>
          <w:i/>
          <w:sz w:val="20"/>
          <w:szCs w:val="20"/>
          <w:lang w:val="en-US"/>
        </w:rPr>
        <w:t>Journal of Conseling Psychology</w:t>
      </w:r>
      <w:r w:rsidRPr="007C4960">
        <w:rPr>
          <w:rFonts w:cs="Times New Roman"/>
          <w:sz w:val="20"/>
          <w:szCs w:val="20"/>
          <w:lang w:val="en-US"/>
        </w:rPr>
        <w:t xml:space="preserve">, </w:t>
      </w:r>
      <w:r w:rsidR="009A545E" w:rsidRPr="007C4960">
        <w:rPr>
          <w:rFonts w:cs="Times New Roman"/>
          <w:i/>
          <w:sz w:val="20"/>
          <w:szCs w:val="20"/>
          <w:lang w:val="en-US"/>
        </w:rPr>
        <w:t>51</w:t>
      </w:r>
      <w:r w:rsidRPr="007C4960">
        <w:rPr>
          <w:rFonts w:cs="Times New Roman"/>
          <w:sz w:val="20"/>
          <w:szCs w:val="20"/>
          <w:lang w:val="en-US"/>
        </w:rPr>
        <w:t>(4), 482-509.</w:t>
      </w:r>
    </w:p>
    <w:p w14:paraId="4947F849" w14:textId="77777777" w:rsidR="001E0323" w:rsidRPr="007C4960" w:rsidRDefault="001E0323" w:rsidP="001E0323">
      <w:pPr>
        <w:spacing w:after="0" w:line="240" w:lineRule="auto"/>
        <w:ind w:left="709" w:hanging="709"/>
        <w:jc w:val="both"/>
        <w:rPr>
          <w:rFonts w:cs="Times New Roman"/>
          <w:sz w:val="20"/>
          <w:szCs w:val="20"/>
          <w:lang w:val="en-US"/>
        </w:rPr>
      </w:pPr>
    </w:p>
    <w:p w14:paraId="56F73F9D" w14:textId="690CDF22" w:rsidR="005F60AA" w:rsidRPr="007C4960" w:rsidRDefault="009A545E" w:rsidP="001E0323">
      <w:pPr>
        <w:pStyle w:val="Sangradetextonormal"/>
        <w:spacing w:after="0" w:line="240" w:lineRule="auto"/>
        <w:ind w:left="709" w:right="-1" w:hanging="709"/>
        <w:jc w:val="both"/>
        <w:rPr>
          <w:rFonts w:cs="Times New Roman"/>
          <w:sz w:val="20"/>
          <w:szCs w:val="20"/>
          <w:lang w:val="en-US"/>
        </w:rPr>
      </w:pPr>
      <w:r w:rsidRPr="007C4960">
        <w:rPr>
          <w:rFonts w:cs="Times New Roman"/>
          <w:sz w:val="20"/>
          <w:szCs w:val="20"/>
          <w:lang w:val="en-US"/>
        </w:rPr>
        <w:t xml:space="preserve">Lerner, M. J., </w:t>
      </w:r>
      <w:r w:rsidR="00BB45A5" w:rsidRPr="007C4960">
        <w:rPr>
          <w:rFonts w:cs="Times New Roman"/>
          <w:sz w:val="20"/>
          <w:szCs w:val="20"/>
          <w:lang w:val="en-US"/>
        </w:rPr>
        <w:t>y</w:t>
      </w:r>
      <w:r w:rsidRPr="007C4960">
        <w:rPr>
          <w:rFonts w:cs="Times New Roman"/>
          <w:sz w:val="20"/>
          <w:szCs w:val="20"/>
          <w:lang w:val="en-US"/>
        </w:rPr>
        <w:t xml:space="preserve"> Simmons, C. H. (1966). </w:t>
      </w:r>
      <w:r w:rsidR="005F60AA" w:rsidRPr="007C4960">
        <w:rPr>
          <w:rFonts w:cs="Times New Roman"/>
          <w:sz w:val="20"/>
          <w:szCs w:val="20"/>
          <w:lang w:val="en-GB"/>
        </w:rPr>
        <w:t xml:space="preserve">Observer’s reaction to the «innocent victim»: compassion or rejection? </w:t>
      </w:r>
      <w:r w:rsidR="005F60AA" w:rsidRPr="007C4960">
        <w:rPr>
          <w:rFonts w:cs="Times New Roman"/>
          <w:i/>
          <w:sz w:val="20"/>
          <w:szCs w:val="20"/>
          <w:lang w:val="en-US"/>
        </w:rPr>
        <w:t>Journal of Personality and Social psychology</w:t>
      </w:r>
      <w:r w:rsidR="005F60AA" w:rsidRPr="007C4960">
        <w:rPr>
          <w:rFonts w:cs="Times New Roman"/>
          <w:sz w:val="20"/>
          <w:szCs w:val="20"/>
          <w:lang w:val="en-US"/>
        </w:rPr>
        <w:t xml:space="preserve">, </w:t>
      </w:r>
      <w:r w:rsidR="005F60AA" w:rsidRPr="007C4960">
        <w:rPr>
          <w:rFonts w:cs="Times New Roman"/>
          <w:i/>
          <w:sz w:val="20"/>
          <w:szCs w:val="20"/>
          <w:lang w:val="en-US"/>
        </w:rPr>
        <w:t>4</w:t>
      </w:r>
      <w:r w:rsidR="005F60AA" w:rsidRPr="007C4960">
        <w:rPr>
          <w:rFonts w:cs="Times New Roman"/>
          <w:sz w:val="20"/>
          <w:szCs w:val="20"/>
          <w:lang w:val="en-US"/>
        </w:rPr>
        <w:t>(2), 203–220.</w:t>
      </w:r>
    </w:p>
    <w:p w14:paraId="2DD91AA8" w14:textId="77777777" w:rsidR="001E0323" w:rsidRPr="007C4960" w:rsidRDefault="001E0323" w:rsidP="001E0323">
      <w:pPr>
        <w:pStyle w:val="Sangradetextonormal"/>
        <w:spacing w:after="0" w:line="240" w:lineRule="auto"/>
        <w:ind w:left="709" w:right="-1" w:hanging="709"/>
        <w:jc w:val="both"/>
        <w:rPr>
          <w:rFonts w:cs="Times New Roman"/>
          <w:sz w:val="20"/>
          <w:szCs w:val="20"/>
          <w:lang w:val="en-US"/>
        </w:rPr>
      </w:pPr>
    </w:p>
    <w:p w14:paraId="66505D5A" w14:textId="7CE069CE" w:rsidR="001360AF" w:rsidRPr="007C4960" w:rsidRDefault="001360AF" w:rsidP="001E0323">
      <w:pPr>
        <w:spacing w:after="0" w:line="240" w:lineRule="auto"/>
        <w:ind w:left="709" w:hanging="709"/>
        <w:jc w:val="both"/>
        <w:rPr>
          <w:rFonts w:cs="Times New Roman"/>
          <w:sz w:val="20"/>
          <w:szCs w:val="20"/>
          <w:lang w:val="en-US"/>
        </w:rPr>
      </w:pPr>
      <w:r w:rsidRPr="007C4960">
        <w:rPr>
          <w:rFonts w:cs="Times New Roman"/>
          <w:sz w:val="20"/>
          <w:szCs w:val="20"/>
          <w:lang w:val="en-US"/>
        </w:rPr>
        <w:t xml:space="preserve">Maslash, C., </w:t>
      </w:r>
      <w:r w:rsidR="00BB45A5" w:rsidRPr="007C4960">
        <w:rPr>
          <w:rFonts w:cs="Times New Roman"/>
          <w:sz w:val="20"/>
          <w:szCs w:val="20"/>
          <w:lang w:val="en-US"/>
        </w:rPr>
        <w:t xml:space="preserve">y </w:t>
      </w:r>
      <w:r w:rsidRPr="007C4960">
        <w:rPr>
          <w:rFonts w:cs="Times New Roman"/>
          <w:sz w:val="20"/>
          <w:szCs w:val="20"/>
          <w:lang w:val="en-US"/>
        </w:rPr>
        <w:t xml:space="preserve">Jackson, S.E. (1981). </w:t>
      </w:r>
      <w:r w:rsidRPr="007C4960">
        <w:rPr>
          <w:rFonts w:cs="Times New Roman"/>
          <w:i/>
          <w:sz w:val="20"/>
          <w:szCs w:val="20"/>
          <w:lang w:val="en-US"/>
        </w:rPr>
        <w:t>Maslach burnout inventory</w:t>
      </w:r>
      <w:r w:rsidR="003F720A" w:rsidRPr="007C4960">
        <w:rPr>
          <w:rFonts w:cs="Times New Roman"/>
          <w:i/>
          <w:sz w:val="20"/>
          <w:szCs w:val="20"/>
          <w:lang w:val="en-US"/>
        </w:rPr>
        <w:t xml:space="preserve"> </w:t>
      </w:r>
      <w:r w:rsidR="003F720A" w:rsidRPr="007C4960">
        <w:rPr>
          <w:rFonts w:cs="Times New Roman"/>
          <w:sz w:val="20"/>
          <w:szCs w:val="20"/>
          <w:lang w:val="en-US"/>
        </w:rPr>
        <w:t>(2nd ed).</w:t>
      </w:r>
      <w:r w:rsidRPr="007C4960">
        <w:rPr>
          <w:rFonts w:cs="Times New Roman"/>
          <w:sz w:val="20"/>
          <w:szCs w:val="20"/>
          <w:lang w:val="en-US"/>
        </w:rPr>
        <w:t xml:space="preserve"> </w:t>
      </w:r>
      <w:r w:rsidR="003F720A" w:rsidRPr="007C4960">
        <w:rPr>
          <w:rFonts w:cs="Times New Roman"/>
          <w:sz w:val="20"/>
          <w:szCs w:val="20"/>
          <w:lang w:val="en-US"/>
        </w:rPr>
        <w:t xml:space="preserve">Palo Alto, </w:t>
      </w:r>
      <w:r w:rsidRPr="007C4960">
        <w:rPr>
          <w:rFonts w:cs="Times New Roman"/>
          <w:sz w:val="20"/>
          <w:szCs w:val="20"/>
          <w:lang w:val="en-US"/>
        </w:rPr>
        <w:t xml:space="preserve">CA: </w:t>
      </w:r>
      <w:r w:rsidR="003F720A" w:rsidRPr="007C4960">
        <w:rPr>
          <w:rFonts w:cs="Times New Roman"/>
          <w:sz w:val="20"/>
          <w:szCs w:val="20"/>
          <w:lang w:val="en-US"/>
        </w:rPr>
        <w:t>C</w:t>
      </w:r>
      <w:r w:rsidRPr="007C4960">
        <w:rPr>
          <w:rFonts w:cs="Times New Roman"/>
          <w:sz w:val="20"/>
          <w:szCs w:val="20"/>
          <w:lang w:val="en-US"/>
        </w:rPr>
        <w:t xml:space="preserve">onsulting psychologists press. </w:t>
      </w:r>
    </w:p>
    <w:p w14:paraId="48480EAE" w14:textId="77777777" w:rsidR="001E0323" w:rsidRPr="007C4960" w:rsidRDefault="001E0323" w:rsidP="001E0323">
      <w:pPr>
        <w:spacing w:after="0" w:line="240" w:lineRule="auto"/>
        <w:ind w:left="709" w:hanging="709"/>
        <w:jc w:val="both"/>
        <w:rPr>
          <w:rFonts w:cs="Times New Roman"/>
          <w:sz w:val="20"/>
          <w:szCs w:val="20"/>
          <w:lang w:val="en-US"/>
        </w:rPr>
      </w:pPr>
    </w:p>
    <w:p w14:paraId="341A2515" w14:textId="0F67F305" w:rsidR="001360AF" w:rsidRPr="007C4960" w:rsidRDefault="001360AF" w:rsidP="001E0323">
      <w:pPr>
        <w:spacing w:after="0" w:line="240" w:lineRule="auto"/>
        <w:ind w:left="709" w:hanging="709"/>
        <w:jc w:val="both"/>
        <w:rPr>
          <w:sz w:val="20"/>
          <w:szCs w:val="20"/>
          <w:lang w:val="en-US"/>
        </w:rPr>
      </w:pPr>
      <w:r w:rsidRPr="007C4960">
        <w:rPr>
          <w:rFonts w:cs="Times New Roman"/>
          <w:sz w:val="20"/>
          <w:szCs w:val="20"/>
          <w:lang w:val="en-US"/>
        </w:rPr>
        <w:t xml:space="preserve">Maslow, A.H. (1943). A theory of human motivation. </w:t>
      </w:r>
      <w:r w:rsidR="009A545E" w:rsidRPr="007C4960">
        <w:rPr>
          <w:rFonts w:cs="Times New Roman"/>
          <w:i/>
          <w:sz w:val="20"/>
          <w:szCs w:val="20"/>
          <w:lang w:val="en-US"/>
        </w:rPr>
        <w:t>Psychological Review</w:t>
      </w:r>
      <w:r w:rsidR="009A545E" w:rsidRPr="007C4960">
        <w:rPr>
          <w:rFonts w:cs="Times New Roman"/>
          <w:sz w:val="20"/>
          <w:szCs w:val="20"/>
          <w:lang w:val="en-US"/>
        </w:rPr>
        <w:t xml:space="preserve">, </w:t>
      </w:r>
      <w:r w:rsidR="009A545E" w:rsidRPr="007C4960">
        <w:rPr>
          <w:rFonts w:cs="Times New Roman"/>
          <w:i/>
          <w:sz w:val="20"/>
          <w:szCs w:val="20"/>
          <w:lang w:val="en-US"/>
        </w:rPr>
        <w:t>50</w:t>
      </w:r>
      <w:r w:rsidR="009A545E" w:rsidRPr="007C4960">
        <w:rPr>
          <w:rFonts w:cs="Times New Roman"/>
          <w:sz w:val="20"/>
          <w:szCs w:val="20"/>
          <w:lang w:val="en-US"/>
        </w:rPr>
        <w:t>(4), 370-396. http://dx.</w:t>
      </w:r>
      <w:hyperlink r:id="rId22" w:tgtFrame="_blank" w:history="1">
        <w:r w:rsidR="009A545E" w:rsidRPr="007C4960">
          <w:rPr>
            <w:sz w:val="20"/>
            <w:szCs w:val="20"/>
            <w:lang w:val="en-US"/>
          </w:rPr>
          <w:t>doi.org/10.1037/h0054346</w:t>
        </w:r>
      </w:hyperlink>
    </w:p>
    <w:p w14:paraId="21E2B713" w14:textId="77777777" w:rsidR="001E0323" w:rsidRPr="007C4960" w:rsidRDefault="001E0323" w:rsidP="001E0323">
      <w:pPr>
        <w:spacing w:after="0" w:line="240" w:lineRule="auto"/>
        <w:ind w:left="709" w:hanging="709"/>
        <w:jc w:val="both"/>
        <w:rPr>
          <w:rFonts w:cs="Times New Roman"/>
          <w:sz w:val="20"/>
          <w:szCs w:val="20"/>
          <w:lang w:val="en-US"/>
        </w:rPr>
      </w:pPr>
    </w:p>
    <w:p w14:paraId="6A0D52DE" w14:textId="0F70A5E5" w:rsidR="001360AF" w:rsidRPr="007C4960" w:rsidRDefault="001360AF" w:rsidP="001E0323">
      <w:pPr>
        <w:spacing w:after="0" w:line="240" w:lineRule="auto"/>
        <w:ind w:left="709" w:hanging="709"/>
        <w:jc w:val="both"/>
        <w:rPr>
          <w:rFonts w:cs="Times New Roman"/>
          <w:sz w:val="20"/>
          <w:szCs w:val="20"/>
        </w:rPr>
      </w:pPr>
      <w:r w:rsidRPr="007C4960">
        <w:rPr>
          <w:rFonts w:cs="Times New Roman"/>
          <w:sz w:val="20"/>
          <w:szCs w:val="20"/>
          <w:lang w:val="en-US"/>
        </w:rPr>
        <w:t>Massé, R.</w:t>
      </w:r>
      <w:r w:rsidR="00F1549C" w:rsidRPr="007C4960">
        <w:rPr>
          <w:rFonts w:cs="Times New Roman"/>
          <w:sz w:val="20"/>
          <w:szCs w:val="20"/>
          <w:lang w:val="en-US"/>
        </w:rPr>
        <w:t>,</w:t>
      </w:r>
      <w:r w:rsidRPr="007C4960">
        <w:rPr>
          <w:rFonts w:cs="Times New Roman"/>
          <w:sz w:val="20"/>
          <w:szCs w:val="20"/>
          <w:lang w:val="en-US"/>
        </w:rPr>
        <w:t xml:space="preserve"> Poulin, C., Dassa, C., Lambert, J., Bélair, S., </w:t>
      </w:r>
      <w:r w:rsidR="003F720A" w:rsidRPr="007C4960">
        <w:rPr>
          <w:rFonts w:cs="Times New Roman"/>
          <w:sz w:val="20"/>
          <w:szCs w:val="20"/>
          <w:lang w:val="en-US"/>
        </w:rPr>
        <w:t xml:space="preserve">y </w:t>
      </w:r>
      <w:r w:rsidRPr="007C4960">
        <w:rPr>
          <w:rFonts w:cs="Times New Roman"/>
          <w:sz w:val="20"/>
          <w:szCs w:val="20"/>
          <w:lang w:val="en-US"/>
        </w:rPr>
        <w:t xml:space="preserve">Battaglini, M.A. (1998). </w:t>
      </w:r>
      <w:r w:rsidRPr="007C4960">
        <w:rPr>
          <w:rFonts w:cs="Times New Roman"/>
          <w:sz w:val="20"/>
          <w:szCs w:val="20"/>
        </w:rPr>
        <w:t xml:space="preserve">Elaboration et validation d’un outil de mesure du bien-être psychologique: l’ÉMMBEP. </w:t>
      </w:r>
      <w:r w:rsidRPr="007C4960">
        <w:rPr>
          <w:rFonts w:cs="Times New Roman"/>
          <w:i/>
          <w:sz w:val="20"/>
          <w:szCs w:val="20"/>
        </w:rPr>
        <w:t>Revue Canadienne de Santé Publique</w:t>
      </w:r>
      <w:r w:rsidRPr="007C4960">
        <w:rPr>
          <w:rFonts w:cs="Times New Roman"/>
          <w:sz w:val="20"/>
          <w:szCs w:val="20"/>
        </w:rPr>
        <w:t xml:space="preserve">, </w:t>
      </w:r>
      <w:r w:rsidR="009A545E" w:rsidRPr="007C4960">
        <w:rPr>
          <w:rFonts w:cs="Times New Roman"/>
          <w:i/>
          <w:sz w:val="20"/>
          <w:szCs w:val="20"/>
        </w:rPr>
        <w:t>89</w:t>
      </w:r>
      <w:r w:rsidRPr="007C4960">
        <w:rPr>
          <w:rFonts w:cs="Times New Roman"/>
          <w:sz w:val="20"/>
          <w:szCs w:val="20"/>
        </w:rPr>
        <w:t xml:space="preserve">(5), 352-357. doi: </w:t>
      </w:r>
      <w:hyperlink r:id="rId23" w:history="1">
        <w:r w:rsidR="001E0323" w:rsidRPr="007C4960">
          <w:rPr>
            <w:rStyle w:val="Hipervnculo"/>
            <w:rFonts w:cs="Times New Roman"/>
            <w:color w:val="auto"/>
            <w:sz w:val="20"/>
            <w:szCs w:val="20"/>
          </w:rPr>
          <w:t>http://dx.doi.org/10.17269/cjph.89.1014</w:t>
        </w:r>
      </w:hyperlink>
    </w:p>
    <w:p w14:paraId="43836776" w14:textId="77777777" w:rsidR="001E0323" w:rsidRPr="007C4960" w:rsidRDefault="001E0323" w:rsidP="001E0323">
      <w:pPr>
        <w:spacing w:after="0" w:line="240" w:lineRule="auto"/>
        <w:ind w:left="709" w:hanging="709"/>
        <w:jc w:val="both"/>
        <w:rPr>
          <w:rFonts w:cs="Times New Roman"/>
          <w:sz w:val="20"/>
          <w:szCs w:val="20"/>
        </w:rPr>
      </w:pPr>
    </w:p>
    <w:p w14:paraId="1C31105A" w14:textId="6967607F" w:rsidR="001360AF" w:rsidRPr="007C4960" w:rsidRDefault="009A545E" w:rsidP="001E0323">
      <w:pPr>
        <w:spacing w:after="0" w:line="240" w:lineRule="auto"/>
        <w:ind w:left="709" w:hanging="709"/>
        <w:jc w:val="both"/>
        <w:rPr>
          <w:rFonts w:cs="Times New Roman"/>
          <w:sz w:val="20"/>
          <w:szCs w:val="20"/>
          <w:lang w:val="en-US"/>
        </w:rPr>
      </w:pPr>
      <w:r w:rsidRPr="007C4960">
        <w:rPr>
          <w:rFonts w:cs="Times New Roman"/>
          <w:sz w:val="20"/>
          <w:szCs w:val="20"/>
          <w:lang w:val="en-US"/>
        </w:rPr>
        <w:t xml:space="preserve">Morin, E. (2008). </w:t>
      </w:r>
      <w:r w:rsidRPr="007C4960">
        <w:rPr>
          <w:rFonts w:cs="Times New Roman"/>
          <w:i/>
          <w:sz w:val="20"/>
          <w:szCs w:val="20"/>
          <w:lang w:val="en-US"/>
        </w:rPr>
        <w:t>Sens du travail, santé mentale et engagement organisationnel</w:t>
      </w:r>
      <w:r w:rsidRPr="007C4960">
        <w:rPr>
          <w:rFonts w:cs="Times New Roman"/>
          <w:sz w:val="20"/>
          <w:szCs w:val="20"/>
          <w:lang w:val="en-US"/>
        </w:rPr>
        <w:t xml:space="preserve">, Institut de recherche Robert-Sauvé en santé et en sécurité du travail (IRSST). </w:t>
      </w:r>
    </w:p>
    <w:p w14:paraId="3DEDCE57" w14:textId="77777777" w:rsidR="001E0323" w:rsidRPr="007C4960" w:rsidRDefault="001E0323" w:rsidP="001E0323">
      <w:pPr>
        <w:spacing w:after="0" w:line="240" w:lineRule="auto"/>
        <w:ind w:left="709" w:hanging="709"/>
        <w:jc w:val="both"/>
        <w:rPr>
          <w:rFonts w:cs="Times New Roman"/>
          <w:sz w:val="20"/>
          <w:szCs w:val="20"/>
          <w:lang w:val="en-US"/>
        </w:rPr>
      </w:pPr>
    </w:p>
    <w:p w14:paraId="214D1048" w14:textId="6298FC3B" w:rsidR="006A1679" w:rsidRPr="0002211E" w:rsidRDefault="006A1679" w:rsidP="001E0323">
      <w:pPr>
        <w:spacing w:after="0" w:line="240" w:lineRule="auto"/>
        <w:ind w:left="709" w:hanging="709"/>
        <w:jc w:val="both"/>
        <w:rPr>
          <w:rFonts w:cs="Times New Roman"/>
          <w:sz w:val="20"/>
          <w:szCs w:val="20"/>
          <w:lang w:val="en-US"/>
        </w:rPr>
      </w:pPr>
      <w:r w:rsidRPr="007C4960">
        <w:rPr>
          <w:rFonts w:cs="Times New Roman"/>
          <w:sz w:val="20"/>
          <w:szCs w:val="20"/>
          <w:lang w:val="es-ES"/>
        </w:rPr>
        <w:t xml:space="preserve">Organización Mundial de la Salud (1946). Preámbulo de la Constitución de la Organización Mundial de la Salud. </w:t>
      </w:r>
      <w:hyperlink r:id="rId24" w:history="1">
        <w:r w:rsidR="001E0323" w:rsidRPr="0002211E">
          <w:rPr>
            <w:rStyle w:val="Hipervnculo"/>
            <w:rFonts w:cs="Times New Roman"/>
            <w:color w:val="auto"/>
            <w:sz w:val="20"/>
            <w:szCs w:val="20"/>
            <w:lang w:val="en-US"/>
          </w:rPr>
          <w:t>https://www.who.int/es/about/who-we-are/constitution</w:t>
        </w:r>
      </w:hyperlink>
    </w:p>
    <w:p w14:paraId="2C9FAC20" w14:textId="77777777" w:rsidR="001E0323" w:rsidRPr="0002211E" w:rsidRDefault="001E0323" w:rsidP="001E0323">
      <w:pPr>
        <w:spacing w:after="0" w:line="240" w:lineRule="auto"/>
        <w:ind w:left="709" w:hanging="709"/>
        <w:jc w:val="both"/>
        <w:rPr>
          <w:rFonts w:cs="Times New Roman"/>
          <w:sz w:val="20"/>
          <w:szCs w:val="20"/>
          <w:lang w:val="en-US"/>
        </w:rPr>
      </w:pPr>
    </w:p>
    <w:p w14:paraId="24766DDA" w14:textId="2211551A" w:rsidR="001360AF" w:rsidRPr="007C4960" w:rsidRDefault="001360AF" w:rsidP="001E0323">
      <w:pPr>
        <w:spacing w:after="0" w:line="240" w:lineRule="auto"/>
        <w:ind w:left="709" w:hanging="709"/>
        <w:jc w:val="both"/>
        <w:rPr>
          <w:rFonts w:cs="Times New Roman"/>
          <w:sz w:val="20"/>
          <w:szCs w:val="20"/>
          <w:lang w:val="en-US"/>
        </w:rPr>
      </w:pPr>
      <w:r w:rsidRPr="007C4960">
        <w:rPr>
          <w:rFonts w:cs="Times New Roman"/>
          <w:sz w:val="20"/>
          <w:szCs w:val="20"/>
          <w:lang w:val="en-US"/>
        </w:rPr>
        <w:lastRenderedPageBreak/>
        <w:t xml:space="preserve">Patterson, M., Warr, P., </w:t>
      </w:r>
      <w:r w:rsidR="00096237" w:rsidRPr="007C4960">
        <w:rPr>
          <w:rFonts w:cs="Times New Roman"/>
          <w:sz w:val="20"/>
          <w:szCs w:val="20"/>
          <w:lang w:val="en-US"/>
        </w:rPr>
        <w:t xml:space="preserve">y </w:t>
      </w:r>
      <w:r w:rsidRPr="007C4960">
        <w:rPr>
          <w:rFonts w:cs="Times New Roman"/>
          <w:sz w:val="20"/>
          <w:szCs w:val="20"/>
          <w:lang w:val="en-US"/>
        </w:rPr>
        <w:t xml:space="preserve">West, M. (2004). Organizational climate and company productivity: the role of employee affect and employee level. </w:t>
      </w:r>
      <w:r w:rsidRPr="007C4960">
        <w:rPr>
          <w:rFonts w:cs="Times New Roman"/>
          <w:i/>
          <w:sz w:val="20"/>
          <w:szCs w:val="20"/>
          <w:lang w:val="en-US"/>
        </w:rPr>
        <w:t>Journal of Occupational and Organizational Psychology</w:t>
      </w:r>
      <w:r w:rsidRPr="007C4960">
        <w:rPr>
          <w:rFonts w:cs="Times New Roman"/>
          <w:sz w:val="20"/>
          <w:szCs w:val="20"/>
          <w:lang w:val="en-US"/>
        </w:rPr>
        <w:t xml:space="preserve">, </w:t>
      </w:r>
      <w:hyperlink r:id="rId25" w:history="1">
        <w:r w:rsidR="009A545E" w:rsidRPr="007C4960">
          <w:rPr>
            <w:rFonts w:cs="Times New Roman"/>
            <w:i/>
            <w:sz w:val="20"/>
            <w:szCs w:val="20"/>
            <w:lang w:val="en-US"/>
          </w:rPr>
          <w:t>77</w:t>
        </w:r>
        <w:r w:rsidRPr="007C4960">
          <w:rPr>
            <w:rFonts w:cs="Times New Roman"/>
            <w:sz w:val="20"/>
            <w:szCs w:val="20"/>
            <w:lang w:val="en-US"/>
          </w:rPr>
          <w:t>(2), </w:t>
        </w:r>
      </w:hyperlink>
      <w:r w:rsidRPr="007C4960">
        <w:rPr>
          <w:rFonts w:cs="Times New Roman"/>
          <w:sz w:val="20"/>
          <w:szCs w:val="20"/>
          <w:lang w:val="en-US"/>
        </w:rPr>
        <w:t>193-216. doi: 10.1348/096317904774202144</w:t>
      </w:r>
    </w:p>
    <w:p w14:paraId="0DFA8EFB" w14:textId="77777777" w:rsidR="001E0323" w:rsidRPr="007C4960" w:rsidRDefault="001E0323" w:rsidP="001E0323">
      <w:pPr>
        <w:spacing w:after="0" w:line="240" w:lineRule="auto"/>
        <w:ind w:left="709" w:hanging="709"/>
        <w:jc w:val="both"/>
        <w:rPr>
          <w:rFonts w:cs="Times New Roman"/>
          <w:sz w:val="20"/>
          <w:szCs w:val="20"/>
          <w:lang w:val="en-US"/>
        </w:rPr>
      </w:pPr>
    </w:p>
    <w:p w14:paraId="6E6119E9" w14:textId="604BE010" w:rsidR="001360AF" w:rsidRPr="007C4960" w:rsidRDefault="001360AF" w:rsidP="001E0323">
      <w:pPr>
        <w:spacing w:after="0" w:line="240" w:lineRule="auto"/>
        <w:ind w:left="709" w:hanging="709"/>
        <w:jc w:val="both"/>
        <w:rPr>
          <w:rFonts w:cs="Times New Roman"/>
          <w:sz w:val="20"/>
          <w:szCs w:val="20"/>
          <w:lang w:val="en-US"/>
        </w:rPr>
      </w:pPr>
      <w:r w:rsidRPr="007C4960">
        <w:rPr>
          <w:rFonts w:cs="Times New Roman"/>
          <w:sz w:val="20"/>
          <w:szCs w:val="20"/>
          <w:lang w:val="en-US"/>
        </w:rPr>
        <w:t xml:space="preserve">Price, R.H., </w:t>
      </w:r>
      <w:r w:rsidR="00096237" w:rsidRPr="007C4960">
        <w:rPr>
          <w:rFonts w:cs="Times New Roman"/>
          <w:sz w:val="20"/>
          <w:szCs w:val="20"/>
          <w:lang w:val="en-US"/>
        </w:rPr>
        <w:t xml:space="preserve">y </w:t>
      </w:r>
      <w:r w:rsidRPr="007C4960">
        <w:rPr>
          <w:rFonts w:cs="Times New Roman"/>
          <w:sz w:val="20"/>
          <w:szCs w:val="20"/>
          <w:lang w:val="en-US"/>
        </w:rPr>
        <w:t xml:space="preserve">Hooijberg, R. (1992). Organizational exit pressures and role stress: impact on mental health. </w:t>
      </w:r>
      <w:r w:rsidRPr="007C4960">
        <w:rPr>
          <w:rFonts w:cs="Times New Roman"/>
          <w:i/>
          <w:sz w:val="20"/>
          <w:szCs w:val="20"/>
          <w:lang w:val="en-US"/>
        </w:rPr>
        <w:t>Journal of Organizational Behavior</w:t>
      </w:r>
      <w:r w:rsidRPr="007C4960">
        <w:rPr>
          <w:rFonts w:cs="Times New Roman"/>
          <w:sz w:val="20"/>
          <w:szCs w:val="20"/>
          <w:lang w:val="en-US"/>
        </w:rPr>
        <w:t xml:space="preserve">, </w:t>
      </w:r>
      <w:r w:rsidR="009A545E" w:rsidRPr="007C4960">
        <w:rPr>
          <w:rFonts w:cs="Times New Roman"/>
          <w:i/>
          <w:sz w:val="20"/>
          <w:szCs w:val="20"/>
          <w:lang w:val="en-US"/>
        </w:rPr>
        <w:t>13</w:t>
      </w:r>
      <w:r w:rsidRPr="007C4960">
        <w:rPr>
          <w:rFonts w:cs="Times New Roman"/>
          <w:sz w:val="20"/>
          <w:szCs w:val="20"/>
          <w:lang w:val="en-US"/>
        </w:rPr>
        <w:t>(7), 641- 651.</w:t>
      </w:r>
    </w:p>
    <w:p w14:paraId="59DFBE72" w14:textId="77777777" w:rsidR="001E0323" w:rsidRPr="007C4960" w:rsidRDefault="001E0323" w:rsidP="001E0323">
      <w:pPr>
        <w:spacing w:after="0" w:line="240" w:lineRule="auto"/>
        <w:ind w:left="709" w:hanging="709"/>
        <w:jc w:val="both"/>
        <w:rPr>
          <w:rFonts w:cs="Times New Roman"/>
          <w:sz w:val="20"/>
          <w:szCs w:val="20"/>
          <w:lang w:val="en-US"/>
        </w:rPr>
      </w:pPr>
    </w:p>
    <w:p w14:paraId="1E2BF80F" w14:textId="5D5CCD07" w:rsidR="00A87E67" w:rsidRPr="007C4960" w:rsidRDefault="00A87E67" w:rsidP="001E0323">
      <w:pPr>
        <w:spacing w:after="0" w:line="240" w:lineRule="auto"/>
        <w:ind w:left="709" w:hanging="709"/>
        <w:jc w:val="both"/>
        <w:rPr>
          <w:rFonts w:cs="Times New Roman"/>
          <w:sz w:val="20"/>
          <w:szCs w:val="20"/>
          <w:lang w:val="en-US"/>
        </w:rPr>
      </w:pPr>
      <w:r w:rsidRPr="007C4960">
        <w:rPr>
          <w:rFonts w:cs="Times New Roman"/>
          <w:sz w:val="20"/>
          <w:szCs w:val="20"/>
          <w:lang w:val="en-US"/>
        </w:rPr>
        <w:t xml:space="preserve">Pulakos, E.D., Arad, S., Donovan, M.A., </w:t>
      </w:r>
      <w:r w:rsidR="00096237" w:rsidRPr="007C4960">
        <w:rPr>
          <w:rFonts w:cs="Times New Roman"/>
          <w:sz w:val="20"/>
          <w:szCs w:val="20"/>
          <w:lang w:val="en-US"/>
        </w:rPr>
        <w:t xml:space="preserve">y </w:t>
      </w:r>
      <w:r w:rsidRPr="007C4960">
        <w:rPr>
          <w:rFonts w:cs="Times New Roman"/>
          <w:sz w:val="20"/>
          <w:szCs w:val="20"/>
          <w:lang w:val="en-US"/>
        </w:rPr>
        <w:t>Plamondon, K.E. (2000). Adaptability in the work</w:t>
      </w:r>
      <w:r w:rsidR="00027869">
        <w:rPr>
          <w:rFonts w:cs="Times New Roman"/>
          <w:sz w:val="20"/>
          <w:szCs w:val="20"/>
          <w:lang w:val="en-US"/>
        </w:rPr>
        <w:t xml:space="preserve"> </w:t>
      </w:r>
      <w:r w:rsidRPr="007C4960">
        <w:rPr>
          <w:rFonts w:cs="Times New Roman"/>
          <w:sz w:val="20"/>
          <w:szCs w:val="20"/>
          <w:lang w:val="en-US"/>
        </w:rPr>
        <w:t>place: Development of a taxonomy of adaptive performance</w:t>
      </w:r>
      <w:r w:rsidR="00096237" w:rsidRPr="007C4960">
        <w:rPr>
          <w:rFonts w:cs="Times New Roman"/>
          <w:sz w:val="20"/>
          <w:szCs w:val="20"/>
          <w:lang w:val="en-US"/>
        </w:rPr>
        <w:t>.</w:t>
      </w:r>
      <w:r w:rsidRPr="007C4960">
        <w:rPr>
          <w:rFonts w:cs="Times New Roman"/>
          <w:sz w:val="20"/>
          <w:szCs w:val="20"/>
          <w:lang w:val="en-US"/>
        </w:rPr>
        <w:t xml:space="preserve"> </w:t>
      </w:r>
      <w:r w:rsidRPr="007C4960">
        <w:rPr>
          <w:rFonts w:cs="Times New Roman"/>
          <w:i/>
          <w:sz w:val="20"/>
          <w:szCs w:val="20"/>
          <w:lang w:val="en-US"/>
        </w:rPr>
        <w:t>Journal of Applied Psychology</w:t>
      </w:r>
      <w:r w:rsidRPr="007C4960">
        <w:rPr>
          <w:rFonts w:cs="Times New Roman"/>
          <w:sz w:val="20"/>
          <w:szCs w:val="20"/>
          <w:lang w:val="en-US"/>
        </w:rPr>
        <w:t xml:space="preserve">, </w:t>
      </w:r>
      <w:r w:rsidR="009A545E" w:rsidRPr="007C4960">
        <w:rPr>
          <w:rFonts w:cs="Times New Roman"/>
          <w:i/>
          <w:sz w:val="20"/>
          <w:szCs w:val="20"/>
          <w:lang w:val="en-US"/>
        </w:rPr>
        <w:t>85</w:t>
      </w:r>
      <w:r w:rsidRPr="007C4960">
        <w:rPr>
          <w:rFonts w:cs="Times New Roman"/>
          <w:sz w:val="20"/>
          <w:szCs w:val="20"/>
          <w:lang w:val="en-US"/>
        </w:rPr>
        <w:t>, 612–624.</w:t>
      </w:r>
    </w:p>
    <w:p w14:paraId="6AEC330E" w14:textId="77777777" w:rsidR="001E0323" w:rsidRPr="007C4960" w:rsidRDefault="001E0323" w:rsidP="001E0323">
      <w:pPr>
        <w:spacing w:after="0" w:line="240" w:lineRule="auto"/>
        <w:ind w:left="709" w:hanging="709"/>
        <w:jc w:val="both"/>
        <w:rPr>
          <w:rFonts w:cs="Times New Roman"/>
          <w:sz w:val="20"/>
          <w:szCs w:val="20"/>
          <w:lang w:val="en-US"/>
        </w:rPr>
      </w:pPr>
    </w:p>
    <w:p w14:paraId="17D80708" w14:textId="026F9534" w:rsidR="00A87E67" w:rsidRPr="007C4960" w:rsidRDefault="00A87E67" w:rsidP="001E0323">
      <w:pPr>
        <w:spacing w:after="0" w:line="240" w:lineRule="auto"/>
        <w:ind w:left="709" w:hanging="709"/>
        <w:jc w:val="both"/>
        <w:rPr>
          <w:rFonts w:cs="Times New Roman"/>
          <w:sz w:val="20"/>
          <w:szCs w:val="20"/>
          <w:lang w:val="en-US"/>
        </w:rPr>
      </w:pPr>
      <w:r w:rsidRPr="007C4960">
        <w:rPr>
          <w:rFonts w:cs="Times New Roman"/>
          <w:sz w:val="20"/>
          <w:szCs w:val="20"/>
          <w:lang w:val="en-US"/>
        </w:rPr>
        <w:t xml:space="preserve">Pulakos, E.D., Schmitt, N., Dorsey, D.W., Hedge, J.W., </w:t>
      </w:r>
      <w:r w:rsidR="00096237" w:rsidRPr="007C4960">
        <w:rPr>
          <w:rFonts w:cs="Times New Roman"/>
          <w:sz w:val="20"/>
          <w:szCs w:val="20"/>
          <w:lang w:val="en-US"/>
        </w:rPr>
        <w:t xml:space="preserve">y </w:t>
      </w:r>
      <w:r w:rsidRPr="007C4960">
        <w:rPr>
          <w:rFonts w:cs="Times New Roman"/>
          <w:sz w:val="20"/>
          <w:szCs w:val="20"/>
          <w:lang w:val="en-US"/>
        </w:rPr>
        <w:t>Borman, W.C.  (2002). Predicting adaptive performance: Further tests of a model of adaptability</w:t>
      </w:r>
      <w:r w:rsidR="00096237" w:rsidRPr="007C4960">
        <w:rPr>
          <w:rFonts w:cs="Times New Roman"/>
          <w:sz w:val="20"/>
          <w:szCs w:val="20"/>
          <w:lang w:val="en-US"/>
        </w:rPr>
        <w:t>.</w:t>
      </w:r>
      <w:r w:rsidRPr="007C4960">
        <w:rPr>
          <w:rFonts w:cs="Times New Roman"/>
          <w:sz w:val="20"/>
          <w:szCs w:val="20"/>
          <w:lang w:val="en-US"/>
        </w:rPr>
        <w:t xml:space="preserve"> </w:t>
      </w:r>
      <w:r w:rsidRPr="007C4960">
        <w:rPr>
          <w:rFonts w:cs="Times New Roman"/>
          <w:i/>
          <w:sz w:val="20"/>
          <w:szCs w:val="20"/>
          <w:lang w:val="en-US"/>
        </w:rPr>
        <w:t>Human Performance</w:t>
      </w:r>
      <w:r w:rsidRPr="007C4960">
        <w:rPr>
          <w:rFonts w:cs="Times New Roman"/>
          <w:sz w:val="20"/>
          <w:szCs w:val="20"/>
          <w:lang w:val="en-US"/>
        </w:rPr>
        <w:t xml:space="preserve">, </w:t>
      </w:r>
      <w:r w:rsidR="009A545E" w:rsidRPr="007C4960">
        <w:rPr>
          <w:rFonts w:cs="Times New Roman"/>
          <w:i/>
          <w:sz w:val="20"/>
          <w:szCs w:val="20"/>
          <w:lang w:val="en-US"/>
        </w:rPr>
        <w:t>15</w:t>
      </w:r>
      <w:r w:rsidRPr="007C4960">
        <w:rPr>
          <w:rFonts w:cs="Times New Roman"/>
          <w:sz w:val="20"/>
          <w:szCs w:val="20"/>
          <w:lang w:val="en-US"/>
        </w:rPr>
        <w:t>, 299-323.</w:t>
      </w:r>
    </w:p>
    <w:p w14:paraId="0DBB9BC6" w14:textId="77777777" w:rsidR="001E0323" w:rsidRPr="007C4960" w:rsidRDefault="001E0323" w:rsidP="001E0323">
      <w:pPr>
        <w:spacing w:after="0" w:line="240" w:lineRule="auto"/>
        <w:ind w:left="709" w:hanging="709"/>
        <w:jc w:val="both"/>
        <w:rPr>
          <w:rFonts w:cs="Times New Roman"/>
          <w:sz w:val="20"/>
          <w:szCs w:val="20"/>
          <w:lang w:val="en-US"/>
        </w:rPr>
      </w:pPr>
    </w:p>
    <w:p w14:paraId="55927E7E" w14:textId="7153B107" w:rsidR="001360AF" w:rsidRPr="007C4960" w:rsidRDefault="001360AF" w:rsidP="001E0323">
      <w:pPr>
        <w:spacing w:after="0" w:line="240" w:lineRule="auto"/>
        <w:ind w:left="709" w:hanging="709"/>
        <w:jc w:val="both"/>
        <w:rPr>
          <w:rFonts w:cs="Times New Roman"/>
          <w:sz w:val="20"/>
          <w:szCs w:val="20"/>
          <w:lang w:val="en-US"/>
        </w:rPr>
      </w:pPr>
      <w:r w:rsidRPr="007C4960">
        <w:rPr>
          <w:rFonts w:cs="Times New Roman"/>
          <w:sz w:val="20"/>
          <w:szCs w:val="20"/>
          <w:lang w:val="en-US"/>
        </w:rPr>
        <w:t xml:space="preserve">Rogers, C. (1951). </w:t>
      </w:r>
      <w:r w:rsidRPr="007C4960">
        <w:rPr>
          <w:rFonts w:cs="Times New Roman"/>
          <w:i/>
          <w:sz w:val="20"/>
          <w:szCs w:val="20"/>
          <w:lang w:val="en-US"/>
        </w:rPr>
        <w:t>Client-centered therapy: its current practice, implications and theory</w:t>
      </w:r>
      <w:r w:rsidRPr="007C4960">
        <w:rPr>
          <w:rFonts w:cs="Times New Roman"/>
          <w:sz w:val="20"/>
          <w:szCs w:val="20"/>
          <w:lang w:val="en-US"/>
        </w:rPr>
        <w:t>. London</w:t>
      </w:r>
      <w:r w:rsidR="00E85ACF" w:rsidRPr="007C4960">
        <w:rPr>
          <w:rFonts w:cs="Times New Roman"/>
          <w:sz w:val="20"/>
          <w:szCs w:val="20"/>
          <w:lang w:val="en-US"/>
        </w:rPr>
        <w:t>:</w:t>
      </w:r>
      <w:r w:rsidRPr="007C4960">
        <w:rPr>
          <w:rFonts w:cs="Times New Roman"/>
          <w:sz w:val="20"/>
          <w:szCs w:val="20"/>
          <w:lang w:val="en-US"/>
        </w:rPr>
        <w:t xml:space="preserve"> Constable.</w:t>
      </w:r>
    </w:p>
    <w:p w14:paraId="32BB4FEE" w14:textId="77777777" w:rsidR="001E0323" w:rsidRPr="007C4960" w:rsidRDefault="001E0323" w:rsidP="001E0323">
      <w:pPr>
        <w:spacing w:after="0" w:line="240" w:lineRule="auto"/>
        <w:ind w:left="709" w:hanging="709"/>
        <w:jc w:val="both"/>
        <w:rPr>
          <w:rFonts w:cs="Times New Roman"/>
          <w:sz w:val="20"/>
          <w:szCs w:val="20"/>
          <w:lang w:val="en-US"/>
        </w:rPr>
      </w:pPr>
    </w:p>
    <w:p w14:paraId="700B97A4" w14:textId="56F63700" w:rsidR="001360AF" w:rsidRPr="007C4960" w:rsidRDefault="009A545E" w:rsidP="001E0323">
      <w:pPr>
        <w:spacing w:after="0" w:line="240" w:lineRule="auto"/>
        <w:ind w:left="709" w:hanging="709"/>
        <w:jc w:val="both"/>
        <w:rPr>
          <w:rFonts w:cs="Times New Roman"/>
          <w:sz w:val="20"/>
          <w:szCs w:val="20"/>
          <w:lang w:val="en-US"/>
        </w:rPr>
      </w:pPr>
      <w:r w:rsidRPr="007C4960">
        <w:rPr>
          <w:rFonts w:cs="Times New Roman"/>
          <w:sz w:val="20"/>
          <w:szCs w:val="20"/>
          <w:lang w:val="en-US"/>
        </w:rPr>
        <w:t xml:space="preserve">Ryan, R.M., y Deci, E.L. (2001). </w:t>
      </w:r>
      <w:r w:rsidR="001360AF" w:rsidRPr="007C4960">
        <w:rPr>
          <w:rFonts w:cs="Times New Roman"/>
          <w:sz w:val="20"/>
          <w:szCs w:val="20"/>
          <w:lang w:val="en-US"/>
        </w:rPr>
        <w:t xml:space="preserve">On happiness and human potentials: a review of research on hedonic and eudaimonic well-being. </w:t>
      </w:r>
      <w:r w:rsidR="001360AF" w:rsidRPr="007C4960">
        <w:rPr>
          <w:rFonts w:cs="Times New Roman"/>
          <w:i/>
          <w:sz w:val="20"/>
          <w:szCs w:val="20"/>
          <w:lang w:val="en-US"/>
        </w:rPr>
        <w:t>Annual Review of Psychology</w:t>
      </w:r>
      <w:r w:rsidR="001360AF" w:rsidRPr="007C4960">
        <w:rPr>
          <w:rFonts w:cs="Times New Roman"/>
          <w:sz w:val="20"/>
          <w:szCs w:val="20"/>
          <w:lang w:val="en-US"/>
        </w:rPr>
        <w:t xml:space="preserve">, </w:t>
      </w:r>
      <w:r w:rsidRPr="007C4960">
        <w:rPr>
          <w:rFonts w:cs="Times New Roman"/>
          <w:i/>
          <w:sz w:val="20"/>
          <w:szCs w:val="20"/>
          <w:lang w:val="en-US"/>
        </w:rPr>
        <w:t>52</w:t>
      </w:r>
      <w:r w:rsidR="001360AF" w:rsidRPr="007C4960">
        <w:rPr>
          <w:rFonts w:cs="Times New Roman"/>
          <w:sz w:val="20"/>
          <w:szCs w:val="20"/>
          <w:lang w:val="en-US"/>
        </w:rPr>
        <w:t>, 141-166.</w:t>
      </w:r>
    </w:p>
    <w:p w14:paraId="3EA8D72A" w14:textId="77777777" w:rsidR="001E0323" w:rsidRPr="007C4960" w:rsidRDefault="001E0323" w:rsidP="001E0323">
      <w:pPr>
        <w:spacing w:after="0" w:line="240" w:lineRule="auto"/>
        <w:ind w:left="709" w:hanging="709"/>
        <w:jc w:val="both"/>
        <w:rPr>
          <w:rFonts w:cs="Times New Roman"/>
          <w:sz w:val="20"/>
          <w:szCs w:val="20"/>
          <w:lang w:val="en-US"/>
        </w:rPr>
      </w:pPr>
    </w:p>
    <w:p w14:paraId="07C54FB0" w14:textId="6E5329C4" w:rsidR="001360AF" w:rsidRPr="007C4960" w:rsidRDefault="001360AF" w:rsidP="001E0323">
      <w:pPr>
        <w:spacing w:after="0" w:line="240" w:lineRule="auto"/>
        <w:ind w:left="709" w:hanging="709"/>
        <w:jc w:val="both"/>
        <w:rPr>
          <w:rFonts w:cs="Times New Roman"/>
          <w:sz w:val="20"/>
          <w:szCs w:val="20"/>
          <w:lang w:val="en-US"/>
        </w:rPr>
      </w:pPr>
      <w:r w:rsidRPr="007C4960">
        <w:rPr>
          <w:rFonts w:cs="Times New Roman"/>
          <w:sz w:val="20"/>
          <w:szCs w:val="20"/>
          <w:lang w:val="en-US"/>
        </w:rPr>
        <w:t xml:space="preserve">Ryff, C., </w:t>
      </w:r>
      <w:r w:rsidR="00096237" w:rsidRPr="007C4960">
        <w:rPr>
          <w:rFonts w:cs="Times New Roman"/>
          <w:sz w:val="20"/>
          <w:szCs w:val="20"/>
          <w:lang w:val="en-US"/>
        </w:rPr>
        <w:t xml:space="preserve">y </w:t>
      </w:r>
      <w:r w:rsidRPr="007C4960">
        <w:rPr>
          <w:rFonts w:cs="Times New Roman"/>
          <w:sz w:val="20"/>
          <w:szCs w:val="20"/>
          <w:lang w:val="en-US"/>
        </w:rPr>
        <w:t xml:space="preserve">Keyes, C.L.M. (1995). The structure of psychological well-being revisited. </w:t>
      </w:r>
      <w:r w:rsidRPr="007C4960">
        <w:rPr>
          <w:rFonts w:cs="Times New Roman"/>
          <w:i/>
          <w:sz w:val="20"/>
          <w:szCs w:val="20"/>
          <w:lang w:val="en-US"/>
        </w:rPr>
        <w:t>Journal of Personality and Social Psychology</w:t>
      </w:r>
      <w:r w:rsidRPr="007C4960">
        <w:rPr>
          <w:rFonts w:cs="Times New Roman"/>
          <w:sz w:val="20"/>
          <w:szCs w:val="20"/>
          <w:lang w:val="en-US"/>
        </w:rPr>
        <w:t xml:space="preserve">, </w:t>
      </w:r>
      <w:r w:rsidR="00F1549C" w:rsidRPr="007C4960">
        <w:rPr>
          <w:rFonts w:cs="Times New Roman"/>
          <w:i/>
          <w:sz w:val="20"/>
          <w:szCs w:val="20"/>
          <w:lang w:val="en-US"/>
        </w:rPr>
        <w:t>69</w:t>
      </w:r>
      <w:r w:rsidRPr="007C4960">
        <w:rPr>
          <w:rFonts w:cs="Times New Roman"/>
          <w:sz w:val="20"/>
          <w:szCs w:val="20"/>
          <w:lang w:val="en-US"/>
        </w:rPr>
        <w:t>(4), 719-727.</w:t>
      </w:r>
    </w:p>
    <w:p w14:paraId="0776374C" w14:textId="77777777" w:rsidR="001E0323" w:rsidRPr="007C4960" w:rsidRDefault="001E0323" w:rsidP="001E0323">
      <w:pPr>
        <w:spacing w:after="0" w:line="240" w:lineRule="auto"/>
        <w:ind w:left="709" w:hanging="709"/>
        <w:jc w:val="both"/>
        <w:rPr>
          <w:rFonts w:cs="Times New Roman"/>
          <w:sz w:val="20"/>
          <w:szCs w:val="20"/>
          <w:lang w:val="en-US"/>
        </w:rPr>
      </w:pPr>
    </w:p>
    <w:p w14:paraId="378ED600" w14:textId="5D341215" w:rsidR="001360AF" w:rsidRPr="007C4960" w:rsidRDefault="001360AF" w:rsidP="001E0323">
      <w:pPr>
        <w:spacing w:after="0" w:line="240" w:lineRule="auto"/>
        <w:ind w:left="709" w:hanging="709"/>
        <w:jc w:val="both"/>
        <w:rPr>
          <w:sz w:val="20"/>
          <w:szCs w:val="20"/>
          <w:lang w:val="en-US"/>
        </w:rPr>
      </w:pPr>
      <w:r w:rsidRPr="007C4960">
        <w:rPr>
          <w:sz w:val="20"/>
          <w:szCs w:val="20"/>
          <w:lang w:val="en-US"/>
        </w:rPr>
        <w:t xml:space="preserve">Seligman, M. E.P. (1999). The President's Address (1998 APA Annual Report). </w:t>
      </w:r>
      <w:r w:rsidR="009A545E" w:rsidRPr="007C4960">
        <w:rPr>
          <w:i/>
          <w:sz w:val="20"/>
          <w:szCs w:val="20"/>
          <w:lang w:val="en-US"/>
        </w:rPr>
        <w:t>American Psychologist</w:t>
      </w:r>
      <w:r w:rsidR="009A545E" w:rsidRPr="007C4960">
        <w:rPr>
          <w:sz w:val="20"/>
          <w:szCs w:val="20"/>
          <w:lang w:val="en-US"/>
        </w:rPr>
        <w:t xml:space="preserve">, </w:t>
      </w:r>
      <w:r w:rsidR="009A545E" w:rsidRPr="007C4960">
        <w:rPr>
          <w:i/>
          <w:sz w:val="20"/>
          <w:szCs w:val="20"/>
          <w:lang w:val="en-US"/>
        </w:rPr>
        <w:t>54</w:t>
      </w:r>
      <w:r w:rsidR="009A545E" w:rsidRPr="007C4960">
        <w:rPr>
          <w:sz w:val="20"/>
          <w:szCs w:val="20"/>
          <w:lang w:val="en-US"/>
        </w:rPr>
        <w:t>, 559-562.</w:t>
      </w:r>
    </w:p>
    <w:p w14:paraId="31A6A7AA" w14:textId="77777777" w:rsidR="001E0323" w:rsidRPr="007C4960" w:rsidRDefault="001E0323" w:rsidP="001E0323">
      <w:pPr>
        <w:spacing w:after="0" w:line="240" w:lineRule="auto"/>
        <w:ind w:left="709" w:hanging="709"/>
        <w:jc w:val="both"/>
        <w:rPr>
          <w:sz w:val="20"/>
          <w:szCs w:val="20"/>
          <w:lang w:val="en-US"/>
        </w:rPr>
      </w:pPr>
    </w:p>
    <w:p w14:paraId="7DB48747" w14:textId="617AFE25" w:rsidR="001360AF" w:rsidRPr="007C4960" w:rsidRDefault="001360AF" w:rsidP="001E0323">
      <w:pPr>
        <w:spacing w:after="0" w:line="240" w:lineRule="auto"/>
        <w:ind w:left="709" w:hanging="709"/>
        <w:jc w:val="both"/>
        <w:rPr>
          <w:sz w:val="20"/>
          <w:szCs w:val="20"/>
          <w:lang w:val="en-US"/>
        </w:rPr>
      </w:pPr>
      <w:r w:rsidRPr="007C4960">
        <w:rPr>
          <w:sz w:val="20"/>
          <w:szCs w:val="20"/>
          <w:lang w:val="en-US"/>
        </w:rPr>
        <w:t xml:space="preserve">Vanhala, S. </w:t>
      </w:r>
      <w:r w:rsidR="00096237" w:rsidRPr="007C4960">
        <w:rPr>
          <w:sz w:val="20"/>
          <w:szCs w:val="20"/>
          <w:lang w:val="en-US"/>
        </w:rPr>
        <w:t xml:space="preserve">y </w:t>
      </w:r>
      <w:r w:rsidRPr="007C4960">
        <w:rPr>
          <w:sz w:val="20"/>
          <w:szCs w:val="20"/>
          <w:lang w:val="en-US"/>
        </w:rPr>
        <w:t xml:space="preserve">Tuomi, K. (2006). HRM, company performance and employee well-being. </w:t>
      </w:r>
      <w:r w:rsidR="009A545E" w:rsidRPr="007C4960">
        <w:rPr>
          <w:i/>
          <w:sz w:val="20"/>
          <w:szCs w:val="20"/>
          <w:lang w:val="en-US"/>
        </w:rPr>
        <w:t>Management Revue</w:t>
      </w:r>
      <w:r w:rsidR="009A545E" w:rsidRPr="007C4960">
        <w:rPr>
          <w:sz w:val="20"/>
          <w:szCs w:val="20"/>
          <w:lang w:val="en-US"/>
        </w:rPr>
        <w:t xml:space="preserve">, </w:t>
      </w:r>
      <w:r w:rsidR="009A545E" w:rsidRPr="007C4960">
        <w:rPr>
          <w:i/>
          <w:sz w:val="20"/>
          <w:szCs w:val="20"/>
          <w:lang w:val="en-US"/>
        </w:rPr>
        <w:t>17</w:t>
      </w:r>
      <w:r w:rsidR="009A545E" w:rsidRPr="007C4960">
        <w:rPr>
          <w:sz w:val="20"/>
          <w:szCs w:val="20"/>
          <w:lang w:val="en-US"/>
        </w:rPr>
        <w:t>(3), 241-255.</w:t>
      </w:r>
    </w:p>
    <w:p w14:paraId="4674C608" w14:textId="77777777" w:rsidR="001E0323" w:rsidRPr="007C4960" w:rsidRDefault="001E0323" w:rsidP="001E0323">
      <w:pPr>
        <w:spacing w:after="0" w:line="240" w:lineRule="auto"/>
        <w:ind w:left="709" w:hanging="709"/>
        <w:jc w:val="both"/>
        <w:rPr>
          <w:sz w:val="20"/>
          <w:szCs w:val="20"/>
          <w:lang w:val="en-US"/>
        </w:rPr>
      </w:pPr>
    </w:p>
    <w:p w14:paraId="11B6A15D" w14:textId="08DDECAA" w:rsidR="001360AF" w:rsidRPr="007C4960" w:rsidRDefault="001360AF" w:rsidP="001E0323">
      <w:pPr>
        <w:spacing w:after="0" w:line="240" w:lineRule="auto"/>
        <w:ind w:left="709" w:hanging="709"/>
        <w:jc w:val="both"/>
        <w:rPr>
          <w:sz w:val="20"/>
          <w:szCs w:val="20"/>
          <w:lang w:val="en-US"/>
        </w:rPr>
      </w:pPr>
      <w:r w:rsidRPr="007C4960">
        <w:rPr>
          <w:sz w:val="20"/>
          <w:szCs w:val="20"/>
          <w:lang w:val="en-US"/>
        </w:rPr>
        <w:t xml:space="preserve">Warr, P. (1994). A conceptual framework for the study of work and mental health. </w:t>
      </w:r>
      <w:r w:rsidR="009A545E" w:rsidRPr="007C4960">
        <w:rPr>
          <w:i/>
          <w:sz w:val="20"/>
          <w:szCs w:val="20"/>
          <w:lang w:val="en-US"/>
        </w:rPr>
        <w:t>Work and Stress</w:t>
      </w:r>
      <w:r w:rsidR="009A545E" w:rsidRPr="007C4960">
        <w:rPr>
          <w:sz w:val="20"/>
          <w:szCs w:val="20"/>
          <w:lang w:val="en-US"/>
        </w:rPr>
        <w:t xml:space="preserve">, </w:t>
      </w:r>
      <w:r w:rsidR="009A545E" w:rsidRPr="007C4960">
        <w:rPr>
          <w:i/>
          <w:sz w:val="20"/>
          <w:szCs w:val="20"/>
          <w:lang w:val="en-US"/>
        </w:rPr>
        <w:t>8</w:t>
      </w:r>
      <w:r w:rsidR="009A545E" w:rsidRPr="007C4960">
        <w:rPr>
          <w:sz w:val="20"/>
          <w:szCs w:val="20"/>
          <w:lang w:val="en-US"/>
        </w:rPr>
        <w:t>(2), 84-97.</w:t>
      </w:r>
    </w:p>
    <w:p w14:paraId="44CCDB5F" w14:textId="77777777" w:rsidR="001E0323" w:rsidRPr="007C4960" w:rsidRDefault="001E0323" w:rsidP="001E0323">
      <w:pPr>
        <w:spacing w:after="0" w:line="240" w:lineRule="auto"/>
        <w:ind w:left="709" w:hanging="709"/>
        <w:jc w:val="both"/>
        <w:rPr>
          <w:sz w:val="20"/>
          <w:szCs w:val="20"/>
          <w:lang w:val="en-US"/>
        </w:rPr>
      </w:pPr>
    </w:p>
    <w:p w14:paraId="265915EC" w14:textId="0208AC66" w:rsidR="001360AF" w:rsidRPr="007C4960" w:rsidRDefault="001360AF" w:rsidP="001E0323">
      <w:pPr>
        <w:spacing w:after="0" w:line="240" w:lineRule="auto"/>
        <w:ind w:left="709" w:hanging="709"/>
        <w:jc w:val="both"/>
        <w:rPr>
          <w:sz w:val="20"/>
          <w:szCs w:val="20"/>
          <w:lang w:val="en-US"/>
        </w:rPr>
      </w:pPr>
      <w:r w:rsidRPr="007C4960">
        <w:rPr>
          <w:sz w:val="20"/>
          <w:szCs w:val="20"/>
          <w:lang w:val="en-US"/>
        </w:rPr>
        <w:t xml:space="preserve">Watson, D., Clark, L.A., </w:t>
      </w:r>
      <w:r w:rsidR="00096237" w:rsidRPr="007C4960">
        <w:rPr>
          <w:sz w:val="20"/>
          <w:szCs w:val="20"/>
          <w:lang w:val="en-US"/>
        </w:rPr>
        <w:t xml:space="preserve">y </w:t>
      </w:r>
      <w:r w:rsidRPr="007C4960">
        <w:rPr>
          <w:sz w:val="20"/>
          <w:szCs w:val="20"/>
          <w:lang w:val="en-US"/>
        </w:rPr>
        <w:t xml:space="preserve">Tellegen, A. (1988). Development and validation of brief measures of positive negative affect: the PANAS scales. </w:t>
      </w:r>
      <w:r w:rsidR="009A545E" w:rsidRPr="007C4960">
        <w:rPr>
          <w:i/>
          <w:sz w:val="20"/>
          <w:szCs w:val="20"/>
          <w:lang w:val="en-US"/>
        </w:rPr>
        <w:t>Journal of Personality and Social Psychology</w:t>
      </w:r>
      <w:r w:rsidR="009A545E" w:rsidRPr="007C4960">
        <w:rPr>
          <w:sz w:val="20"/>
          <w:szCs w:val="20"/>
          <w:lang w:val="en-US"/>
        </w:rPr>
        <w:t xml:space="preserve">, </w:t>
      </w:r>
      <w:r w:rsidR="009A545E" w:rsidRPr="007C4960">
        <w:rPr>
          <w:i/>
          <w:sz w:val="20"/>
          <w:szCs w:val="20"/>
          <w:lang w:val="en-US"/>
        </w:rPr>
        <w:t>54</w:t>
      </w:r>
      <w:r w:rsidR="009A545E" w:rsidRPr="007C4960">
        <w:rPr>
          <w:sz w:val="20"/>
          <w:szCs w:val="20"/>
          <w:lang w:val="en-US"/>
        </w:rPr>
        <w:t xml:space="preserve">(6), 1063-1070. </w:t>
      </w:r>
    </w:p>
    <w:p w14:paraId="21CA7336" w14:textId="77777777" w:rsidR="001E0323" w:rsidRPr="007C4960" w:rsidRDefault="001E0323" w:rsidP="001E0323">
      <w:pPr>
        <w:spacing w:after="0" w:line="240" w:lineRule="auto"/>
        <w:ind w:left="709" w:hanging="709"/>
        <w:jc w:val="both"/>
        <w:rPr>
          <w:sz w:val="20"/>
          <w:szCs w:val="20"/>
          <w:lang w:val="en-US"/>
        </w:rPr>
      </w:pPr>
    </w:p>
    <w:p w14:paraId="42AACDDC" w14:textId="6EB2B443" w:rsidR="001360AF" w:rsidRPr="007C4960" w:rsidRDefault="001360AF" w:rsidP="001E0323">
      <w:pPr>
        <w:spacing w:after="0" w:line="240" w:lineRule="auto"/>
        <w:ind w:left="709" w:hanging="709"/>
        <w:jc w:val="both"/>
        <w:rPr>
          <w:sz w:val="20"/>
          <w:szCs w:val="20"/>
          <w:lang w:val="en-US"/>
        </w:rPr>
      </w:pPr>
      <w:r w:rsidRPr="007C4960">
        <w:rPr>
          <w:sz w:val="20"/>
          <w:szCs w:val="20"/>
          <w:lang w:val="en-US"/>
        </w:rPr>
        <w:t xml:space="preserve">Wright, T.A., Cropanzano, R., </w:t>
      </w:r>
      <w:r w:rsidR="00096237" w:rsidRPr="007C4960">
        <w:rPr>
          <w:sz w:val="20"/>
          <w:szCs w:val="20"/>
          <w:lang w:val="en-US"/>
        </w:rPr>
        <w:t xml:space="preserve">y </w:t>
      </w:r>
      <w:r w:rsidRPr="007C4960">
        <w:rPr>
          <w:sz w:val="20"/>
          <w:szCs w:val="20"/>
          <w:lang w:val="en-US"/>
        </w:rPr>
        <w:t>Bonett, D.</w:t>
      </w:r>
      <w:r w:rsidR="00F1549C" w:rsidRPr="007C4960">
        <w:rPr>
          <w:sz w:val="20"/>
          <w:szCs w:val="20"/>
          <w:lang w:val="en-US"/>
        </w:rPr>
        <w:t xml:space="preserve"> </w:t>
      </w:r>
      <w:r w:rsidRPr="007C4960">
        <w:rPr>
          <w:sz w:val="20"/>
          <w:szCs w:val="20"/>
          <w:lang w:val="en-US"/>
        </w:rPr>
        <w:t xml:space="preserve">G. (2007). The moderating role of employee positive well-being on the relation between job satisfaction and job performance. </w:t>
      </w:r>
      <w:r w:rsidRPr="007C4960">
        <w:rPr>
          <w:i/>
          <w:sz w:val="20"/>
          <w:szCs w:val="20"/>
          <w:lang w:val="en-US"/>
        </w:rPr>
        <w:t>Journal of Occupational Health Psychology</w:t>
      </w:r>
      <w:r w:rsidRPr="007C4960">
        <w:rPr>
          <w:sz w:val="20"/>
          <w:szCs w:val="20"/>
          <w:lang w:val="en-US"/>
        </w:rPr>
        <w:t xml:space="preserve">, </w:t>
      </w:r>
      <w:r w:rsidR="009A545E" w:rsidRPr="007C4960">
        <w:rPr>
          <w:i/>
          <w:sz w:val="20"/>
          <w:szCs w:val="20"/>
          <w:lang w:val="en-US"/>
        </w:rPr>
        <w:t>12</w:t>
      </w:r>
      <w:r w:rsidRPr="007C4960">
        <w:rPr>
          <w:sz w:val="20"/>
          <w:szCs w:val="20"/>
          <w:lang w:val="en-US"/>
        </w:rPr>
        <w:t>(2), 93-104. doi: 10.1037/1076-8998.12.2.93</w:t>
      </w:r>
    </w:p>
    <w:p w14:paraId="58BA506B" w14:textId="77777777" w:rsidR="001E0323" w:rsidRPr="007C4960" w:rsidRDefault="001E0323" w:rsidP="001E0323">
      <w:pPr>
        <w:spacing w:after="0" w:line="240" w:lineRule="auto"/>
        <w:ind w:left="709" w:hanging="709"/>
        <w:jc w:val="both"/>
        <w:rPr>
          <w:sz w:val="20"/>
          <w:szCs w:val="20"/>
          <w:lang w:val="en-US"/>
        </w:rPr>
      </w:pPr>
    </w:p>
    <w:p w14:paraId="2DA84392" w14:textId="7EAC103A" w:rsidR="001360AF" w:rsidRPr="007C4960" w:rsidRDefault="009A545E" w:rsidP="001E0323">
      <w:pPr>
        <w:spacing w:after="0" w:line="240" w:lineRule="auto"/>
        <w:ind w:left="709" w:hanging="709"/>
        <w:jc w:val="both"/>
        <w:rPr>
          <w:sz w:val="20"/>
          <w:szCs w:val="20"/>
          <w:lang w:val="en-US"/>
        </w:rPr>
      </w:pPr>
      <w:r w:rsidRPr="007C4960">
        <w:rPr>
          <w:sz w:val="20"/>
          <w:szCs w:val="20"/>
          <w:lang w:val="en-US"/>
        </w:rPr>
        <w:t xml:space="preserve">Wright, T.A., Cropanzano, R., y Meyer, D.G. (2004). </w:t>
      </w:r>
      <w:r w:rsidR="001360AF" w:rsidRPr="007C4960">
        <w:rPr>
          <w:sz w:val="20"/>
          <w:szCs w:val="20"/>
          <w:lang w:val="en-US"/>
        </w:rPr>
        <w:t xml:space="preserve">State and trait correlates of job performance: a tale of two perspectives. </w:t>
      </w:r>
      <w:r w:rsidRPr="007C4960">
        <w:rPr>
          <w:i/>
          <w:sz w:val="20"/>
          <w:szCs w:val="20"/>
          <w:lang w:val="en-US"/>
        </w:rPr>
        <w:t>Journal of Business and Psychology</w:t>
      </w:r>
      <w:r w:rsidRPr="007C4960">
        <w:rPr>
          <w:sz w:val="20"/>
          <w:szCs w:val="20"/>
          <w:lang w:val="en-US"/>
        </w:rPr>
        <w:t xml:space="preserve">, </w:t>
      </w:r>
      <w:r w:rsidRPr="007C4960">
        <w:rPr>
          <w:i/>
          <w:sz w:val="20"/>
          <w:szCs w:val="20"/>
          <w:lang w:val="en-US"/>
        </w:rPr>
        <w:t>18</w:t>
      </w:r>
      <w:r w:rsidRPr="007C4960">
        <w:rPr>
          <w:sz w:val="20"/>
          <w:szCs w:val="20"/>
          <w:lang w:val="en-US"/>
        </w:rPr>
        <w:t>(3), 365-383.</w:t>
      </w:r>
    </w:p>
    <w:p w14:paraId="29F78ED6" w14:textId="77777777" w:rsidR="001E0323" w:rsidRPr="007C4960" w:rsidRDefault="001E0323" w:rsidP="001E0323">
      <w:pPr>
        <w:spacing w:after="0" w:line="240" w:lineRule="auto"/>
        <w:ind w:left="709" w:hanging="709"/>
        <w:jc w:val="both"/>
        <w:rPr>
          <w:sz w:val="20"/>
          <w:szCs w:val="20"/>
          <w:lang w:val="en-US"/>
        </w:rPr>
      </w:pPr>
    </w:p>
    <w:p w14:paraId="2B34F8EE" w14:textId="192F74B2" w:rsidR="001360AF" w:rsidRPr="007C4960" w:rsidRDefault="001360AF" w:rsidP="001E0323">
      <w:pPr>
        <w:spacing w:after="0" w:line="240" w:lineRule="auto"/>
        <w:ind w:left="709" w:hanging="709"/>
        <w:jc w:val="both"/>
        <w:rPr>
          <w:sz w:val="20"/>
          <w:szCs w:val="20"/>
        </w:rPr>
      </w:pPr>
      <w:r w:rsidRPr="007C4960">
        <w:rPr>
          <w:sz w:val="20"/>
          <w:szCs w:val="20"/>
          <w:lang w:val="en-US"/>
        </w:rPr>
        <w:t xml:space="preserve">Wright, T.A., </w:t>
      </w:r>
      <w:r w:rsidR="00F1549C" w:rsidRPr="007C4960">
        <w:rPr>
          <w:sz w:val="20"/>
          <w:szCs w:val="20"/>
          <w:lang w:val="en-US"/>
        </w:rPr>
        <w:t>y</w:t>
      </w:r>
      <w:r w:rsidRPr="007C4960">
        <w:rPr>
          <w:sz w:val="20"/>
          <w:szCs w:val="20"/>
          <w:lang w:val="en-US"/>
        </w:rPr>
        <w:t xml:space="preserve"> Hobfoll, S.E. (2004). Commitment, psychological well-being and job performance: an examination of conservation resources theory and job burnout. </w:t>
      </w:r>
      <w:r w:rsidRPr="007C4960">
        <w:rPr>
          <w:i/>
          <w:sz w:val="20"/>
          <w:szCs w:val="20"/>
        </w:rPr>
        <w:t>Journal of Business and Management</w:t>
      </w:r>
      <w:r w:rsidRPr="007C4960">
        <w:rPr>
          <w:sz w:val="20"/>
          <w:szCs w:val="20"/>
        </w:rPr>
        <w:t xml:space="preserve">, </w:t>
      </w:r>
      <w:r w:rsidR="009A545E" w:rsidRPr="007C4960">
        <w:rPr>
          <w:i/>
          <w:sz w:val="20"/>
          <w:szCs w:val="20"/>
        </w:rPr>
        <w:t>9</w:t>
      </w:r>
      <w:r w:rsidRPr="007C4960">
        <w:rPr>
          <w:sz w:val="20"/>
          <w:szCs w:val="20"/>
        </w:rPr>
        <w:t>(4), 388-406.</w:t>
      </w:r>
    </w:p>
    <w:p w14:paraId="3AF9F5F2" w14:textId="77777777" w:rsidR="000375B1" w:rsidRPr="004648D7" w:rsidRDefault="000375B1" w:rsidP="001E0323">
      <w:pPr>
        <w:spacing w:after="0" w:line="240" w:lineRule="auto"/>
        <w:ind w:hanging="709"/>
        <w:jc w:val="both"/>
        <w:rPr>
          <w:rFonts w:cstheme="majorBidi"/>
          <w:b/>
          <w:sz w:val="20"/>
          <w:szCs w:val="20"/>
          <w:highlight w:val="yellow"/>
          <w:lang w:val="es-ES"/>
        </w:rPr>
      </w:pPr>
    </w:p>
    <w:sectPr w:rsidR="000375B1" w:rsidRPr="004648D7" w:rsidSect="0073599A">
      <w:footerReference w:type="default" r:id="rId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CFAF3" w14:textId="77777777" w:rsidR="008F3A6E" w:rsidRDefault="008F3A6E" w:rsidP="008A3CA0">
      <w:pPr>
        <w:spacing w:after="0" w:line="240" w:lineRule="auto"/>
      </w:pPr>
      <w:r>
        <w:separator/>
      </w:r>
    </w:p>
  </w:endnote>
  <w:endnote w:type="continuationSeparator" w:id="0">
    <w:p w14:paraId="047F56E8" w14:textId="77777777" w:rsidR="008F3A6E" w:rsidRDefault="008F3A6E" w:rsidP="008A3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45580" w14:textId="77777777" w:rsidR="00502C6A" w:rsidRDefault="00502C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1EC43" w14:textId="77777777" w:rsidR="008F3A6E" w:rsidRDefault="008F3A6E" w:rsidP="008A3CA0">
      <w:pPr>
        <w:spacing w:after="0" w:line="240" w:lineRule="auto"/>
      </w:pPr>
      <w:r>
        <w:separator/>
      </w:r>
    </w:p>
  </w:footnote>
  <w:footnote w:type="continuationSeparator" w:id="0">
    <w:p w14:paraId="7CFA6027" w14:textId="77777777" w:rsidR="008F3A6E" w:rsidRDefault="008F3A6E" w:rsidP="008A3C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F7FA3"/>
    <w:multiLevelType w:val="hybridMultilevel"/>
    <w:tmpl w:val="3070880E"/>
    <w:lvl w:ilvl="0" w:tplc="1E7C0156">
      <w:start w:val="1"/>
      <w:numFmt w:val="decimal"/>
      <w:lvlText w:val="%1."/>
      <w:lvlJc w:val="left"/>
      <w:pPr>
        <w:ind w:left="360" w:hanging="360"/>
      </w:pPr>
      <w:rPr>
        <w:rFonts w:asciiTheme="minorHAnsi" w:eastAsiaTheme="minorEastAsia" w:hAnsiTheme="minorHAnsi" w:cs="Times New Roman"/>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6BF31B0A"/>
    <w:multiLevelType w:val="hybridMultilevel"/>
    <w:tmpl w:val="ADC053F6"/>
    <w:lvl w:ilvl="0" w:tplc="0E08CCFE">
      <w:numFmt w:val="bullet"/>
      <w:lvlText w:val="-"/>
      <w:lvlJc w:val="left"/>
      <w:pPr>
        <w:ind w:left="720" w:hanging="360"/>
      </w:pPr>
      <w:rPr>
        <w:rFonts w:ascii="Calibri" w:eastAsiaTheme="minorEastAsia"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CA0"/>
    <w:rsid w:val="00001D0D"/>
    <w:rsid w:val="00002FD7"/>
    <w:rsid w:val="00005E6E"/>
    <w:rsid w:val="00010B97"/>
    <w:rsid w:val="00016386"/>
    <w:rsid w:val="00016D52"/>
    <w:rsid w:val="00020422"/>
    <w:rsid w:val="0002133F"/>
    <w:rsid w:val="00021481"/>
    <w:rsid w:val="0002211E"/>
    <w:rsid w:val="00027869"/>
    <w:rsid w:val="0003519F"/>
    <w:rsid w:val="000364A2"/>
    <w:rsid w:val="000375B1"/>
    <w:rsid w:val="00043ECF"/>
    <w:rsid w:val="0005522C"/>
    <w:rsid w:val="000705E4"/>
    <w:rsid w:val="0007616A"/>
    <w:rsid w:val="00086FE1"/>
    <w:rsid w:val="00087868"/>
    <w:rsid w:val="00096237"/>
    <w:rsid w:val="000968D4"/>
    <w:rsid w:val="000A0761"/>
    <w:rsid w:val="000A5705"/>
    <w:rsid w:val="000C3979"/>
    <w:rsid w:val="000C7623"/>
    <w:rsid w:val="000E5BC7"/>
    <w:rsid w:val="000E633C"/>
    <w:rsid w:val="000F0A97"/>
    <w:rsid w:val="000F5DBB"/>
    <w:rsid w:val="00100C3E"/>
    <w:rsid w:val="00103F7F"/>
    <w:rsid w:val="00110281"/>
    <w:rsid w:val="00112EF5"/>
    <w:rsid w:val="00121BC2"/>
    <w:rsid w:val="0012272D"/>
    <w:rsid w:val="001360AF"/>
    <w:rsid w:val="001423F1"/>
    <w:rsid w:val="001439D3"/>
    <w:rsid w:val="00151939"/>
    <w:rsid w:val="00152931"/>
    <w:rsid w:val="00155EDE"/>
    <w:rsid w:val="0016098C"/>
    <w:rsid w:val="0016119A"/>
    <w:rsid w:val="00165636"/>
    <w:rsid w:val="0019012E"/>
    <w:rsid w:val="00194183"/>
    <w:rsid w:val="001A0B2E"/>
    <w:rsid w:val="001A65C6"/>
    <w:rsid w:val="001A6A09"/>
    <w:rsid w:val="001C1F4A"/>
    <w:rsid w:val="001C38CC"/>
    <w:rsid w:val="001D4088"/>
    <w:rsid w:val="001D6640"/>
    <w:rsid w:val="001E0323"/>
    <w:rsid w:val="001E22E7"/>
    <w:rsid w:val="001F175A"/>
    <w:rsid w:val="001F21D4"/>
    <w:rsid w:val="001F720E"/>
    <w:rsid w:val="00207E12"/>
    <w:rsid w:val="00211C79"/>
    <w:rsid w:val="00214C59"/>
    <w:rsid w:val="00216961"/>
    <w:rsid w:val="00216CCD"/>
    <w:rsid w:val="0023257B"/>
    <w:rsid w:val="00236146"/>
    <w:rsid w:val="00247D9E"/>
    <w:rsid w:val="002631BE"/>
    <w:rsid w:val="00270CB6"/>
    <w:rsid w:val="00275AAC"/>
    <w:rsid w:val="00294C9E"/>
    <w:rsid w:val="002A2419"/>
    <w:rsid w:val="002C79A6"/>
    <w:rsid w:val="002E0FE2"/>
    <w:rsid w:val="002E377F"/>
    <w:rsid w:val="002E5334"/>
    <w:rsid w:val="002E5662"/>
    <w:rsid w:val="002E6E6A"/>
    <w:rsid w:val="002F6D02"/>
    <w:rsid w:val="00310EC8"/>
    <w:rsid w:val="00333F60"/>
    <w:rsid w:val="00350788"/>
    <w:rsid w:val="003647BA"/>
    <w:rsid w:val="00366725"/>
    <w:rsid w:val="00373253"/>
    <w:rsid w:val="00374C30"/>
    <w:rsid w:val="00375457"/>
    <w:rsid w:val="00376FD3"/>
    <w:rsid w:val="0038262F"/>
    <w:rsid w:val="00392E89"/>
    <w:rsid w:val="00396E14"/>
    <w:rsid w:val="003A1CF7"/>
    <w:rsid w:val="003A2D25"/>
    <w:rsid w:val="003C056B"/>
    <w:rsid w:val="003C4571"/>
    <w:rsid w:val="003C708A"/>
    <w:rsid w:val="003C7982"/>
    <w:rsid w:val="003D05C1"/>
    <w:rsid w:val="003D4ACF"/>
    <w:rsid w:val="003E0ABD"/>
    <w:rsid w:val="003E50F5"/>
    <w:rsid w:val="003F32AA"/>
    <w:rsid w:val="003F720A"/>
    <w:rsid w:val="003F7C37"/>
    <w:rsid w:val="00407064"/>
    <w:rsid w:val="00414E2F"/>
    <w:rsid w:val="00415DAD"/>
    <w:rsid w:val="0042173A"/>
    <w:rsid w:val="004247BD"/>
    <w:rsid w:val="00426E77"/>
    <w:rsid w:val="00433880"/>
    <w:rsid w:val="004435B3"/>
    <w:rsid w:val="004463CC"/>
    <w:rsid w:val="00451C8B"/>
    <w:rsid w:val="00461BA0"/>
    <w:rsid w:val="00462FE4"/>
    <w:rsid w:val="004648D7"/>
    <w:rsid w:val="00466A47"/>
    <w:rsid w:val="004952C4"/>
    <w:rsid w:val="004A1115"/>
    <w:rsid w:val="004A1FA9"/>
    <w:rsid w:val="004A35E7"/>
    <w:rsid w:val="004A36A4"/>
    <w:rsid w:val="004B2237"/>
    <w:rsid w:val="004B3B0F"/>
    <w:rsid w:val="004B4810"/>
    <w:rsid w:val="004B4B39"/>
    <w:rsid w:val="004B62A0"/>
    <w:rsid w:val="004C4420"/>
    <w:rsid w:val="004C52BF"/>
    <w:rsid w:val="004D2AF9"/>
    <w:rsid w:val="004D755C"/>
    <w:rsid w:val="004D7AA3"/>
    <w:rsid w:val="004F480C"/>
    <w:rsid w:val="00500981"/>
    <w:rsid w:val="00502C6A"/>
    <w:rsid w:val="00503F94"/>
    <w:rsid w:val="0050428B"/>
    <w:rsid w:val="00507E6A"/>
    <w:rsid w:val="00517F67"/>
    <w:rsid w:val="005300E8"/>
    <w:rsid w:val="00536245"/>
    <w:rsid w:val="005419DA"/>
    <w:rsid w:val="005457B6"/>
    <w:rsid w:val="00547EA0"/>
    <w:rsid w:val="005535DF"/>
    <w:rsid w:val="00557E6D"/>
    <w:rsid w:val="005649DE"/>
    <w:rsid w:val="00567023"/>
    <w:rsid w:val="00576BD4"/>
    <w:rsid w:val="0058098A"/>
    <w:rsid w:val="0058636A"/>
    <w:rsid w:val="005867F4"/>
    <w:rsid w:val="00587AE3"/>
    <w:rsid w:val="00592A0F"/>
    <w:rsid w:val="005B01CE"/>
    <w:rsid w:val="005B46BF"/>
    <w:rsid w:val="005B6F82"/>
    <w:rsid w:val="005C61EA"/>
    <w:rsid w:val="005F48BD"/>
    <w:rsid w:val="005F60AA"/>
    <w:rsid w:val="00602614"/>
    <w:rsid w:val="00613DA2"/>
    <w:rsid w:val="00614AB8"/>
    <w:rsid w:val="00616177"/>
    <w:rsid w:val="00635F1E"/>
    <w:rsid w:val="00650624"/>
    <w:rsid w:val="00656502"/>
    <w:rsid w:val="00666611"/>
    <w:rsid w:val="00675675"/>
    <w:rsid w:val="00692342"/>
    <w:rsid w:val="006A1679"/>
    <w:rsid w:val="006A71AC"/>
    <w:rsid w:val="006A7D0F"/>
    <w:rsid w:val="006C6666"/>
    <w:rsid w:val="006C6879"/>
    <w:rsid w:val="006C7038"/>
    <w:rsid w:val="006C7140"/>
    <w:rsid w:val="006D05B7"/>
    <w:rsid w:val="006E1CE7"/>
    <w:rsid w:val="006F7CBE"/>
    <w:rsid w:val="00703528"/>
    <w:rsid w:val="0070470E"/>
    <w:rsid w:val="0072413C"/>
    <w:rsid w:val="007321EB"/>
    <w:rsid w:val="0073599A"/>
    <w:rsid w:val="00736EB6"/>
    <w:rsid w:val="00746DBC"/>
    <w:rsid w:val="00751CCB"/>
    <w:rsid w:val="00770151"/>
    <w:rsid w:val="00770343"/>
    <w:rsid w:val="007729D3"/>
    <w:rsid w:val="00774727"/>
    <w:rsid w:val="00775A8C"/>
    <w:rsid w:val="00790675"/>
    <w:rsid w:val="007A465F"/>
    <w:rsid w:val="007A6CF2"/>
    <w:rsid w:val="007B226E"/>
    <w:rsid w:val="007B5628"/>
    <w:rsid w:val="007C230E"/>
    <w:rsid w:val="007C4960"/>
    <w:rsid w:val="007C6DF4"/>
    <w:rsid w:val="007D39D7"/>
    <w:rsid w:val="007E2488"/>
    <w:rsid w:val="007F2554"/>
    <w:rsid w:val="007F3AF0"/>
    <w:rsid w:val="008025CD"/>
    <w:rsid w:val="00805FD1"/>
    <w:rsid w:val="00814DDC"/>
    <w:rsid w:val="0081628C"/>
    <w:rsid w:val="00816594"/>
    <w:rsid w:val="0081699A"/>
    <w:rsid w:val="00820295"/>
    <w:rsid w:val="00823959"/>
    <w:rsid w:val="00823E4D"/>
    <w:rsid w:val="0082408F"/>
    <w:rsid w:val="008276FA"/>
    <w:rsid w:val="0083657D"/>
    <w:rsid w:val="00836B27"/>
    <w:rsid w:val="008421CE"/>
    <w:rsid w:val="008472E9"/>
    <w:rsid w:val="00857B46"/>
    <w:rsid w:val="008666C5"/>
    <w:rsid w:val="00867672"/>
    <w:rsid w:val="00874AFC"/>
    <w:rsid w:val="00881F9B"/>
    <w:rsid w:val="00891D29"/>
    <w:rsid w:val="00896A78"/>
    <w:rsid w:val="008A00CE"/>
    <w:rsid w:val="008A1BBB"/>
    <w:rsid w:val="008A3CA0"/>
    <w:rsid w:val="008A4353"/>
    <w:rsid w:val="008D60D1"/>
    <w:rsid w:val="008E1FDD"/>
    <w:rsid w:val="008F099D"/>
    <w:rsid w:val="008F3A6E"/>
    <w:rsid w:val="008F7EB3"/>
    <w:rsid w:val="009062C0"/>
    <w:rsid w:val="00906934"/>
    <w:rsid w:val="00910B43"/>
    <w:rsid w:val="00914860"/>
    <w:rsid w:val="00927002"/>
    <w:rsid w:val="00933E8F"/>
    <w:rsid w:val="00934DB4"/>
    <w:rsid w:val="009365D3"/>
    <w:rsid w:val="009418BC"/>
    <w:rsid w:val="009456E5"/>
    <w:rsid w:val="009610F2"/>
    <w:rsid w:val="0097199A"/>
    <w:rsid w:val="00992EBE"/>
    <w:rsid w:val="00994013"/>
    <w:rsid w:val="009A38BE"/>
    <w:rsid w:val="009A545E"/>
    <w:rsid w:val="009A5B71"/>
    <w:rsid w:val="009C01D2"/>
    <w:rsid w:val="009C0F87"/>
    <w:rsid w:val="009C7999"/>
    <w:rsid w:val="009D7087"/>
    <w:rsid w:val="009E2220"/>
    <w:rsid w:val="009E731C"/>
    <w:rsid w:val="009E7375"/>
    <w:rsid w:val="00A158BF"/>
    <w:rsid w:val="00A27C35"/>
    <w:rsid w:val="00A3565E"/>
    <w:rsid w:val="00A35FA9"/>
    <w:rsid w:val="00A40630"/>
    <w:rsid w:val="00A4342A"/>
    <w:rsid w:val="00A45AF3"/>
    <w:rsid w:val="00A464C9"/>
    <w:rsid w:val="00A571EF"/>
    <w:rsid w:val="00A60A7D"/>
    <w:rsid w:val="00A64D4B"/>
    <w:rsid w:val="00A65478"/>
    <w:rsid w:val="00A67677"/>
    <w:rsid w:val="00A84638"/>
    <w:rsid w:val="00A87E67"/>
    <w:rsid w:val="00A91FEF"/>
    <w:rsid w:val="00A92CC1"/>
    <w:rsid w:val="00A92F9C"/>
    <w:rsid w:val="00AA4B90"/>
    <w:rsid w:val="00AB7545"/>
    <w:rsid w:val="00AC68F3"/>
    <w:rsid w:val="00AD4F22"/>
    <w:rsid w:val="00AF0B03"/>
    <w:rsid w:val="00AF1408"/>
    <w:rsid w:val="00AF6D6C"/>
    <w:rsid w:val="00AF7F70"/>
    <w:rsid w:val="00B13588"/>
    <w:rsid w:val="00B2673B"/>
    <w:rsid w:val="00B446AC"/>
    <w:rsid w:val="00B468E9"/>
    <w:rsid w:val="00B47C8F"/>
    <w:rsid w:val="00B50885"/>
    <w:rsid w:val="00B512FD"/>
    <w:rsid w:val="00B60013"/>
    <w:rsid w:val="00B6415C"/>
    <w:rsid w:val="00B65410"/>
    <w:rsid w:val="00B77B7F"/>
    <w:rsid w:val="00B82384"/>
    <w:rsid w:val="00B83CFE"/>
    <w:rsid w:val="00B904DD"/>
    <w:rsid w:val="00BB1246"/>
    <w:rsid w:val="00BB1BD5"/>
    <w:rsid w:val="00BB45A5"/>
    <w:rsid w:val="00BC5D41"/>
    <w:rsid w:val="00BD45D3"/>
    <w:rsid w:val="00BF2274"/>
    <w:rsid w:val="00BF32DA"/>
    <w:rsid w:val="00BF60C1"/>
    <w:rsid w:val="00C00C58"/>
    <w:rsid w:val="00C01728"/>
    <w:rsid w:val="00C139DE"/>
    <w:rsid w:val="00C200A2"/>
    <w:rsid w:val="00C26A04"/>
    <w:rsid w:val="00C43621"/>
    <w:rsid w:val="00C437D8"/>
    <w:rsid w:val="00C472C3"/>
    <w:rsid w:val="00C53DF6"/>
    <w:rsid w:val="00C54BA9"/>
    <w:rsid w:val="00C71A0E"/>
    <w:rsid w:val="00C81E16"/>
    <w:rsid w:val="00C856BD"/>
    <w:rsid w:val="00C91211"/>
    <w:rsid w:val="00CB0089"/>
    <w:rsid w:val="00CB08AE"/>
    <w:rsid w:val="00CC2BA8"/>
    <w:rsid w:val="00CD1EEC"/>
    <w:rsid w:val="00CE170A"/>
    <w:rsid w:val="00CE3278"/>
    <w:rsid w:val="00CE77AD"/>
    <w:rsid w:val="00D01DF4"/>
    <w:rsid w:val="00D04EC5"/>
    <w:rsid w:val="00D05D7F"/>
    <w:rsid w:val="00D13D7B"/>
    <w:rsid w:val="00D1586E"/>
    <w:rsid w:val="00D2009C"/>
    <w:rsid w:val="00D21E75"/>
    <w:rsid w:val="00D23FC3"/>
    <w:rsid w:val="00D24D60"/>
    <w:rsid w:val="00D25907"/>
    <w:rsid w:val="00D41533"/>
    <w:rsid w:val="00D42AF9"/>
    <w:rsid w:val="00D45658"/>
    <w:rsid w:val="00D479FF"/>
    <w:rsid w:val="00D5126D"/>
    <w:rsid w:val="00D56F8F"/>
    <w:rsid w:val="00D6650F"/>
    <w:rsid w:val="00D85249"/>
    <w:rsid w:val="00D95B1E"/>
    <w:rsid w:val="00DA61FD"/>
    <w:rsid w:val="00DC2541"/>
    <w:rsid w:val="00DC30DE"/>
    <w:rsid w:val="00DC34CC"/>
    <w:rsid w:val="00DD139E"/>
    <w:rsid w:val="00DD479F"/>
    <w:rsid w:val="00DD7CFB"/>
    <w:rsid w:val="00DE46E4"/>
    <w:rsid w:val="00DE59A6"/>
    <w:rsid w:val="00DF287A"/>
    <w:rsid w:val="00E16403"/>
    <w:rsid w:val="00E21449"/>
    <w:rsid w:val="00E41B27"/>
    <w:rsid w:val="00E451E2"/>
    <w:rsid w:val="00E46FCC"/>
    <w:rsid w:val="00E50AFC"/>
    <w:rsid w:val="00E56AFF"/>
    <w:rsid w:val="00E6725F"/>
    <w:rsid w:val="00E7216D"/>
    <w:rsid w:val="00E741C4"/>
    <w:rsid w:val="00E77856"/>
    <w:rsid w:val="00E85ACF"/>
    <w:rsid w:val="00EA05AF"/>
    <w:rsid w:val="00EA32C3"/>
    <w:rsid w:val="00EB5077"/>
    <w:rsid w:val="00EC6552"/>
    <w:rsid w:val="00EC687C"/>
    <w:rsid w:val="00EC78DC"/>
    <w:rsid w:val="00EC7D23"/>
    <w:rsid w:val="00EE26F8"/>
    <w:rsid w:val="00EF0F5E"/>
    <w:rsid w:val="00F0064E"/>
    <w:rsid w:val="00F016B4"/>
    <w:rsid w:val="00F02AF0"/>
    <w:rsid w:val="00F071E6"/>
    <w:rsid w:val="00F1097B"/>
    <w:rsid w:val="00F134AE"/>
    <w:rsid w:val="00F1549C"/>
    <w:rsid w:val="00F22C99"/>
    <w:rsid w:val="00F22E62"/>
    <w:rsid w:val="00F26CB8"/>
    <w:rsid w:val="00F30643"/>
    <w:rsid w:val="00F37758"/>
    <w:rsid w:val="00F4589A"/>
    <w:rsid w:val="00F56C4F"/>
    <w:rsid w:val="00F6154E"/>
    <w:rsid w:val="00F77A4E"/>
    <w:rsid w:val="00F908A3"/>
    <w:rsid w:val="00F90AFB"/>
    <w:rsid w:val="00F92173"/>
    <w:rsid w:val="00F97D08"/>
    <w:rsid w:val="00FA13F8"/>
    <w:rsid w:val="00FB591D"/>
    <w:rsid w:val="00FC6B4C"/>
    <w:rsid w:val="00FD2DFF"/>
    <w:rsid w:val="00FD612F"/>
    <w:rsid w:val="00FD6443"/>
    <w:rsid w:val="00FF73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73C5"/>
  <w15:docId w15:val="{5364B3A6-3A30-4B8F-99CF-9F9116E8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45E"/>
  </w:style>
  <w:style w:type="paragraph" w:styleId="Ttulo2">
    <w:name w:val="heading 2"/>
    <w:basedOn w:val="Normal"/>
    <w:link w:val="Ttulo2Car"/>
    <w:uiPriority w:val="9"/>
    <w:qFormat/>
    <w:rsid w:val="001360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8A3CA0"/>
    <w:pPr>
      <w:spacing w:after="0" w:line="240" w:lineRule="auto"/>
    </w:pPr>
    <w:rPr>
      <w:sz w:val="20"/>
      <w:szCs w:val="20"/>
    </w:rPr>
  </w:style>
  <w:style w:type="character" w:customStyle="1" w:styleId="TextonotapieCar">
    <w:name w:val="Texto nota pie Car"/>
    <w:basedOn w:val="Fuentedeprrafopredeter"/>
    <w:link w:val="Textonotapie"/>
    <w:semiHidden/>
    <w:rsid w:val="008A3CA0"/>
    <w:rPr>
      <w:sz w:val="20"/>
      <w:szCs w:val="20"/>
    </w:rPr>
  </w:style>
  <w:style w:type="paragraph" w:customStyle="1" w:styleId="Standard">
    <w:name w:val="Standard"/>
    <w:rsid w:val="008A3CA0"/>
    <w:pPr>
      <w:suppressAutoHyphens/>
      <w:autoSpaceDN w:val="0"/>
      <w:spacing w:after="0" w:line="240" w:lineRule="auto"/>
    </w:pPr>
    <w:rPr>
      <w:rFonts w:ascii="Times New Roman" w:eastAsia="SimSun" w:hAnsi="Times New Roman" w:cs="Mangal"/>
      <w:kern w:val="3"/>
      <w:sz w:val="24"/>
      <w:szCs w:val="24"/>
      <w:lang w:eastAsia="zh-CN" w:bidi="hi-IN"/>
    </w:rPr>
  </w:style>
  <w:style w:type="character" w:styleId="Refdenotaalpie">
    <w:name w:val="footnote reference"/>
    <w:basedOn w:val="Fuentedeprrafopredeter"/>
    <w:semiHidden/>
    <w:unhideWhenUsed/>
    <w:rsid w:val="008A3CA0"/>
    <w:rPr>
      <w:vertAlign w:val="superscript"/>
    </w:rPr>
  </w:style>
  <w:style w:type="table" w:styleId="Tablaconcuadrcula">
    <w:name w:val="Table Grid"/>
    <w:basedOn w:val="Tablanormal"/>
    <w:uiPriority w:val="59"/>
    <w:rsid w:val="00C26A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semiHidden/>
    <w:unhideWhenUsed/>
    <w:rsid w:val="00A87E67"/>
    <w:pPr>
      <w:spacing w:after="0" w:line="240" w:lineRule="auto"/>
      <w:jc w:val="both"/>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semiHidden/>
    <w:rsid w:val="00A87E67"/>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1360AF"/>
  </w:style>
  <w:style w:type="character" w:customStyle="1" w:styleId="slug-doi">
    <w:name w:val="slug-doi"/>
    <w:basedOn w:val="Fuentedeprrafopredeter"/>
    <w:rsid w:val="001360AF"/>
  </w:style>
  <w:style w:type="character" w:customStyle="1" w:styleId="yellow">
    <w:name w:val="yellow"/>
    <w:basedOn w:val="Fuentedeprrafopredeter"/>
    <w:rsid w:val="001360AF"/>
  </w:style>
  <w:style w:type="character" w:styleId="Hipervnculo">
    <w:name w:val="Hyperlink"/>
    <w:basedOn w:val="Fuentedeprrafopredeter"/>
    <w:uiPriority w:val="99"/>
    <w:unhideWhenUsed/>
    <w:rsid w:val="001360AF"/>
    <w:rPr>
      <w:color w:val="0000FF"/>
      <w:u w:val="single"/>
    </w:rPr>
  </w:style>
  <w:style w:type="character" w:customStyle="1" w:styleId="Ttulo2Car">
    <w:name w:val="Título 2 Car"/>
    <w:basedOn w:val="Fuentedeprrafopredeter"/>
    <w:link w:val="Ttulo2"/>
    <w:uiPriority w:val="9"/>
    <w:rsid w:val="001360AF"/>
    <w:rPr>
      <w:rFonts w:ascii="Times New Roman" w:eastAsia="Times New Roman" w:hAnsi="Times New Roman" w:cs="Times New Roman"/>
      <w:b/>
      <w:bCs/>
      <w:sz w:val="36"/>
      <w:szCs w:val="36"/>
    </w:rPr>
  </w:style>
  <w:style w:type="character" w:customStyle="1" w:styleId="reference-text">
    <w:name w:val="reference-text"/>
    <w:basedOn w:val="Fuentedeprrafopredeter"/>
    <w:rsid w:val="001360AF"/>
  </w:style>
  <w:style w:type="paragraph" w:styleId="Encabezado">
    <w:name w:val="header"/>
    <w:basedOn w:val="Normal"/>
    <w:link w:val="EncabezadoCar"/>
    <w:uiPriority w:val="99"/>
    <w:unhideWhenUsed/>
    <w:rsid w:val="00BC5D41"/>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BC5D41"/>
  </w:style>
  <w:style w:type="paragraph" w:styleId="Piedepgina">
    <w:name w:val="footer"/>
    <w:basedOn w:val="Normal"/>
    <w:link w:val="PiedepginaCar"/>
    <w:uiPriority w:val="99"/>
    <w:unhideWhenUsed/>
    <w:rsid w:val="00BC5D41"/>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BC5D41"/>
  </w:style>
  <w:style w:type="paragraph" w:styleId="Prrafodelista">
    <w:name w:val="List Paragraph"/>
    <w:basedOn w:val="Normal"/>
    <w:uiPriority w:val="34"/>
    <w:qFormat/>
    <w:rsid w:val="004C4420"/>
    <w:pPr>
      <w:ind w:left="720"/>
      <w:contextualSpacing/>
    </w:pPr>
    <w:rPr>
      <w:rFonts w:ascii="Times New Roman" w:eastAsiaTheme="minorHAnsi" w:hAnsi="Times New Roman"/>
      <w:sz w:val="24"/>
      <w:lang w:eastAsia="en-US"/>
    </w:rPr>
  </w:style>
  <w:style w:type="paragraph" w:styleId="Textodeglobo">
    <w:name w:val="Balloon Text"/>
    <w:basedOn w:val="Normal"/>
    <w:link w:val="TextodegloboCar"/>
    <w:uiPriority w:val="99"/>
    <w:semiHidden/>
    <w:unhideWhenUsed/>
    <w:rsid w:val="00CB08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08AE"/>
    <w:rPr>
      <w:rFonts w:ascii="Tahoma" w:hAnsi="Tahoma" w:cs="Tahoma"/>
      <w:sz w:val="16"/>
      <w:szCs w:val="16"/>
    </w:rPr>
  </w:style>
  <w:style w:type="character" w:customStyle="1" w:styleId="shorttext">
    <w:name w:val="short_text"/>
    <w:basedOn w:val="Fuentedeprrafopredeter"/>
    <w:rsid w:val="007D39D7"/>
  </w:style>
  <w:style w:type="paragraph" w:styleId="Sangradetextonormal">
    <w:name w:val="Body Text Indent"/>
    <w:basedOn w:val="Normal"/>
    <w:link w:val="SangradetextonormalCar"/>
    <w:uiPriority w:val="99"/>
    <w:semiHidden/>
    <w:unhideWhenUsed/>
    <w:rsid w:val="005F60AA"/>
    <w:pPr>
      <w:spacing w:after="120"/>
      <w:ind w:left="283"/>
    </w:pPr>
  </w:style>
  <w:style w:type="character" w:customStyle="1" w:styleId="SangradetextonormalCar">
    <w:name w:val="Sangría de texto normal Car"/>
    <w:basedOn w:val="Fuentedeprrafopredeter"/>
    <w:link w:val="Sangradetextonormal"/>
    <w:uiPriority w:val="99"/>
    <w:semiHidden/>
    <w:rsid w:val="005F60AA"/>
  </w:style>
  <w:style w:type="paragraph" w:styleId="HTMLconformatoprevio">
    <w:name w:val="HTML Preformatted"/>
    <w:basedOn w:val="Normal"/>
    <w:link w:val="HTMLconformatoprevioCar"/>
    <w:uiPriority w:val="99"/>
    <w:unhideWhenUsed/>
    <w:rsid w:val="00EC6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EC687C"/>
    <w:rPr>
      <w:rFonts w:ascii="Courier New" w:eastAsia="Times New Roman" w:hAnsi="Courier New" w:cs="Courier New"/>
      <w:sz w:val="20"/>
      <w:szCs w:val="20"/>
      <w:lang w:val="es-ES" w:eastAsia="es-ES"/>
    </w:rPr>
  </w:style>
  <w:style w:type="character" w:styleId="Refdecomentario">
    <w:name w:val="annotation reference"/>
    <w:basedOn w:val="Fuentedeprrafopredeter"/>
    <w:uiPriority w:val="99"/>
    <w:semiHidden/>
    <w:unhideWhenUsed/>
    <w:rsid w:val="00F30643"/>
    <w:rPr>
      <w:sz w:val="16"/>
      <w:szCs w:val="16"/>
    </w:rPr>
  </w:style>
  <w:style w:type="paragraph" w:styleId="Textocomentario">
    <w:name w:val="annotation text"/>
    <w:basedOn w:val="Normal"/>
    <w:link w:val="TextocomentarioCar"/>
    <w:uiPriority w:val="99"/>
    <w:semiHidden/>
    <w:unhideWhenUsed/>
    <w:rsid w:val="00F306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0643"/>
    <w:rPr>
      <w:sz w:val="20"/>
      <w:szCs w:val="20"/>
    </w:rPr>
  </w:style>
  <w:style w:type="paragraph" w:styleId="Asuntodelcomentario">
    <w:name w:val="annotation subject"/>
    <w:basedOn w:val="Textocomentario"/>
    <w:next w:val="Textocomentario"/>
    <w:link w:val="AsuntodelcomentarioCar"/>
    <w:uiPriority w:val="99"/>
    <w:semiHidden/>
    <w:unhideWhenUsed/>
    <w:rsid w:val="00F30643"/>
    <w:rPr>
      <w:b/>
      <w:bCs/>
    </w:rPr>
  </w:style>
  <w:style w:type="character" w:customStyle="1" w:styleId="AsuntodelcomentarioCar">
    <w:name w:val="Asunto del comentario Car"/>
    <w:basedOn w:val="TextocomentarioCar"/>
    <w:link w:val="Asuntodelcomentario"/>
    <w:uiPriority w:val="99"/>
    <w:semiHidden/>
    <w:rsid w:val="00F30643"/>
    <w:rPr>
      <w:b/>
      <w:bCs/>
      <w:sz w:val="20"/>
      <w:szCs w:val="20"/>
    </w:rPr>
  </w:style>
  <w:style w:type="paragraph" w:styleId="Revisin">
    <w:name w:val="Revision"/>
    <w:hidden/>
    <w:uiPriority w:val="99"/>
    <w:semiHidden/>
    <w:rsid w:val="009E731C"/>
    <w:pPr>
      <w:spacing w:after="0" w:line="240" w:lineRule="auto"/>
    </w:pPr>
  </w:style>
  <w:style w:type="character" w:customStyle="1" w:styleId="UnresolvedMention">
    <w:name w:val="Unresolved Mention"/>
    <w:basedOn w:val="Fuentedeprrafopredeter"/>
    <w:uiPriority w:val="99"/>
    <w:semiHidden/>
    <w:unhideWhenUsed/>
    <w:rsid w:val="001E0323"/>
    <w:rPr>
      <w:color w:val="605E5C"/>
      <w:shd w:val="clear" w:color="auto" w:fill="E1DFDD"/>
    </w:rPr>
  </w:style>
  <w:style w:type="paragraph" w:styleId="Sinespaciado">
    <w:name w:val="No Spacing"/>
    <w:uiPriority w:val="1"/>
    <w:qFormat/>
    <w:rsid w:val="00F0064E"/>
    <w:pPr>
      <w:spacing w:after="0" w:line="240" w:lineRule="auto"/>
    </w:pPr>
  </w:style>
  <w:style w:type="paragraph" w:styleId="NormalWeb">
    <w:name w:val="Normal (Web)"/>
    <w:basedOn w:val="Normal"/>
    <w:uiPriority w:val="99"/>
    <w:semiHidden/>
    <w:unhideWhenUsed/>
    <w:rsid w:val="001F72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741">
      <w:bodyDiv w:val="1"/>
      <w:marLeft w:val="0"/>
      <w:marRight w:val="0"/>
      <w:marTop w:val="0"/>
      <w:marBottom w:val="0"/>
      <w:divBdr>
        <w:top w:val="none" w:sz="0" w:space="0" w:color="auto"/>
        <w:left w:val="none" w:sz="0" w:space="0" w:color="auto"/>
        <w:bottom w:val="none" w:sz="0" w:space="0" w:color="auto"/>
        <w:right w:val="none" w:sz="0" w:space="0" w:color="auto"/>
      </w:divBdr>
    </w:div>
    <w:div w:id="75829377">
      <w:bodyDiv w:val="1"/>
      <w:marLeft w:val="0"/>
      <w:marRight w:val="0"/>
      <w:marTop w:val="0"/>
      <w:marBottom w:val="0"/>
      <w:divBdr>
        <w:top w:val="none" w:sz="0" w:space="0" w:color="auto"/>
        <w:left w:val="none" w:sz="0" w:space="0" w:color="auto"/>
        <w:bottom w:val="none" w:sz="0" w:space="0" w:color="auto"/>
        <w:right w:val="none" w:sz="0" w:space="0" w:color="auto"/>
      </w:divBdr>
    </w:div>
    <w:div w:id="164174187">
      <w:bodyDiv w:val="1"/>
      <w:marLeft w:val="0"/>
      <w:marRight w:val="0"/>
      <w:marTop w:val="0"/>
      <w:marBottom w:val="0"/>
      <w:divBdr>
        <w:top w:val="none" w:sz="0" w:space="0" w:color="auto"/>
        <w:left w:val="none" w:sz="0" w:space="0" w:color="auto"/>
        <w:bottom w:val="none" w:sz="0" w:space="0" w:color="auto"/>
        <w:right w:val="none" w:sz="0" w:space="0" w:color="auto"/>
      </w:divBdr>
    </w:div>
    <w:div w:id="340937367">
      <w:bodyDiv w:val="1"/>
      <w:marLeft w:val="0"/>
      <w:marRight w:val="0"/>
      <w:marTop w:val="0"/>
      <w:marBottom w:val="0"/>
      <w:divBdr>
        <w:top w:val="none" w:sz="0" w:space="0" w:color="auto"/>
        <w:left w:val="none" w:sz="0" w:space="0" w:color="auto"/>
        <w:bottom w:val="none" w:sz="0" w:space="0" w:color="auto"/>
        <w:right w:val="none" w:sz="0" w:space="0" w:color="auto"/>
      </w:divBdr>
    </w:div>
    <w:div w:id="434981316">
      <w:bodyDiv w:val="1"/>
      <w:marLeft w:val="0"/>
      <w:marRight w:val="0"/>
      <w:marTop w:val="0"/>
      <w:marBottom w:val="0"/>
      <w:divBdr>
        <w:top w:val="none" w:sz="0" w:space="0" w:color="auto"/>
        <w:left w:val="none" w:sz="0" w:space="0" w:color="auto"/>
        <w:bottom w:val="none" w:sz="0" w:space="0" w:color="auto"/>
        <w:right w:val="none" w:sz="0" w:space="0" w:color="auto"/>
      </w:divBdr>
    </w:div>
    <w:div w:id="542211366">
      <w:bodyDiv w:val="1"/>
      <w:marLeft w:val="0"/>
      <w:marRight w:val="0"/>
      <w:marTop w:val="0"/>
      <w:marBottom w:val="0"/>
      <w:divBdr>
        <w:top w:val="none" w:sz="0" w:space="0" w:color="auto"/>
        <w:left w:val="none" w:sz="0" w:space="0" w:color="auto"/>
        <w:bottom w:val="none" w:sz="0" w:space="0" w:color="auto"/>
        <w:right w:val="none" w:sz="0" w:space="0" w:color="auto"/>
      </w:divBdr>
    </w:div>
    <w:div w:id="543059443">
      <w:bodyDiv w:val="1"/>
      <w:marLeft w:val="0"/>
      <w:marRight w:val="0"/>
      <w:marTop w:val="0"/>
      <w:marBottom w:val="0"/>
      <w:divBdr>
        <w:top w:val="none" w:sz="0" w:space="0" w:color="auto"/>
        <w:left w:val="none" w:sz="0" w:space="0" w:color="auto"/>
        <w:bottom w:val="none" w:sz="0" w:space="0" w:color="auto"/>
        <w:right w:val="none" w:sz="0" w:space="0" w:color="auto"/>
      </w:divBdr>
    </w:div>
    <w:div w:id="709763835">
      <w:bodyDiv w:val="1"/>
      <w:marLeft w:val="0"/>
      <w:marRight w:val="0"/>
      <w:marTop w:val="0"/>
      <w:marBottom w:val="0"/>
      <w:divBdr>
        <w:top w:val="none" w:sz="0" w:space="0" w:color="auto"/>
        <w:left w:val="none" w:sz="0" w:space="0" w:color="auto"/>
        <w:bottom w:val="none" w:sz="0" w:space="0" w:color="auto"/>
        <w:right w:val="none" w:sz="0" w:space="0" w:color="auto"/>
      </w:divBdr>
    </w:div>
    <w:div w:id="735514813">
      <w:bodyDiv w:val="1"/>
      <w:marLeft w:val="0"/>
      <w:marRight w:val="0"/>
      <w:marTop w:val="0"/>
      <w:marBottom w:val="0"/>
      <w:divBdr>
        <w:top w:val="none" w:sz="0" w:space="0" w:color="auto"/>
        <w:left w:val="none" w:sz="0" w:space="0" w:color="auto"/>
        <w:bottom w:val="none" w:sz="0" w:space="0" w:color="auto"/>
        <w:right w:val="none" w:sz="0" w:space="0" w:color="auto"/>
      </w:divBdr>
    </w:div>
    <w:div w:id="826627603">
      <w:bodyDiv w:val="1"/>
      <w:marLeft w:val="0"/>
      <w:marRight w:val="0"/>
      <w:marTop w:val="0"/>
      <w:marBottom w:val="0"/>
      <w:divBdr>
        <w:top w:val="none" w:sz="0" w:space="0" w:color="auto"/>
        <w:left w:val="none" w:sz="0" w:space="0" w:color="auto"/>
        <w:bottom w:val="none" w:sz="0" w:space="0" w:color="auto"/>
        <w:right w:val="none" w:sz="0" w:space="0" w:color="auto"/>
      </w:divBdr>
    </w:div>
    <w:div w:id="843979424">
      <w:bodyDiv w:val="1"/>
      <w:marLeft w:val="0"/>
      <w:marRight w:val="0"/>
      <w:marTop w:val="0"/>
      <w:marBottom w:val="0"/>
      <w:divBdr>
        <w:top w:val="none" w:sz="0" w:space="0" w:color="auto"/>
        <w:left w:val="none" w:sz="0" w:space="0" w:color="auto"/>
        <w:bottom w:val="none" w:sz="0" w:space="0" w:color="auto"/>
        <w:right w:val="none" w:sz="0" w:space="0" w:color="auto"/>
      </w:divBdr>
    </w:div>
    <w:div w:id="851116133">
      <w:bodyDiv w:val="1"/>
      <w:marLeft w:val="0"/>
      <w:marRight w:val="0"/>
      <w:marTop w:val="0"/>
      <w:marBottom w:val="0"/>
      <w:divBdr>
        <w:top w:val="none" w:sz="0" w:space="0" w:color="auto"/>
        <w:left w:val="none" w:sz="0" w:space="0" w:color="auto"/>
        <w:bottom w:val="none" w:sz="0" w:space="0" w:color="auto"/>
        <w:right w:val="none" w:sz="0" w:space="0" w:color="auto"/>
      </w:divBdr>
    </w:div>
    <w:div w:id="1144809842">
      <w:bodyDiv w:val="1"/>
      <w:marLeft w:val="0"/>
      <w:marRight w:val="0"/>
      <w:marTop w:val="0"/>
      <w:marBottom w:val="0"/>
      <w:divBdr>
        <w:top w:val="none" w:sz="0" w:space="0" w:color="auto"/>
        <w:left w:val="none" w:sz="0" w:space="0" w:color="auto"/>
        <w:bottom w:val="none" w:sz="0" w:space="0" w:color="auto"/>
        <w:right w:val="none" w:sz="0" w:space="0" w:color="auto"/>
      </w:divBdr>
    </w:div>
    <w:div w:id="1281187837">
      <w:bodyDiv w:val="1"/>
      <w:marLeft w:val="0"/>
      <w:marRight w:val="0"/>
      <w:marTop w:val="0"/>
      <w:marBottom w:val="0"/>
      <w:divBdr>
        <w:top w:val="none" w:sz="0" w:space="0" w:color="auto"/>
        <w:left w:val="none" w:sz="0" w:space="0" w:color="auto"/>
        <w:bottom w:val="none" w:sz="0" w:space="0" w:color="auto"/>
        <w:right w:val="none" w:sz="0" w:space="0" w:color="auto"/>
      </w:divBdr>
    </w:div>
    <w:div w:id="1311324772">
      <w:bodyDiv w:val="1"/>
      <w:marLeft w:val="0"/>
      <w:marRight w:val="0"/>
      <w:marTop w:val="0"/>
      <w:marBottom w:val="0"/>
      <w:divBdr>
        <w:top w:val="none" w:sz="0" w:space="0" w:color="auto"/>
        <w:left w:val="none" w:sz="0" w:space="0" w:color="auto"/>
        <w:bottom w:val="none" w:sz="0" w:space="0" w:color="auto"/>
        <w:right w:val="none" w:sz="0" w:space="0" w:color="auto"/>
      </w:divBdr>
    </w:div>
    <w:div w:id="1517311404">
      <w:bodyDiv w:val="1"/>
      <w:marLeft w:val="0"/>
      <w:marRight w:val="0"/>
      <w:marTop w:val="0"/>
      <w:marBottom w:val="0"/>
      <w:divBdr>
        <w:top w:val="none" w:sz="0" w:space="0" w:color="auto"/>
        <w:left w:val="none" w:sz="0" w:space="0" w:color="auto"/>
        <w:bottom w:val="none" w:sz="0" w:space="0" w:color="auto"/>
        <w:right w:val="none" w:sz="0" w:space="0" w:color="auto"/>
      </w:divBdr>
    </w:div>
    <w:div w:id="1530604259">
      <w:bodyDiv w:val="1"/>
      <w:marLeft w:val="0"/>
      <w:marRight w:val="0"/>
      <w:marTop w:val="0"/>
      <w:marBottom w:val="0"/>
      <w:divBdr>
        <w:top w:val="none" w:sz="0" w:space="0" w:color="auto"/>
        <w:left w:val="none" w:sz="0" w:space="0" w:color="auto"/>
        <w:bottom w:val="none" w:sz="0" w:space="0" w:color="auto"/>
        <w:right w:val="none" w:sz="0" w:space="0" w:color="auto"/>
      </w:divBdr>
    </w:div>
    <w:div w:id="1644384952">
      <w:bodyDiv w:val="1"/>
      <w:marLeft w:val="0"/>
      <w:marRight w:val="0"/>
      <w:marTop w:val="0"/>
      <w:marBottom w:val="0"/>
      <w:divBdr>
        <w:top w:val="none" w:sz="0" w:space="0" w:color="auto"/>
        <w:left w:val="none" w:sz="0" w:space="0" w:color="auto"/>
        <w:bottom w:val="none" w:sz="0" w:space="0" w:color="auto"/>
        <w:right w:val="none" w:sz="0" w:space="0" w:color="auto"/>
      </w:divBdr>
    </w:div>
    <w:div w:id="1770269561">
      <w:bodyDiv w:val="1"/>
      <w:marLeft w:val="0"/>
      <w:marRight w:val="0"/>
      <w:marTop w:val="0"/>
      <w:marBottom w:val="0"/>
      <w:divBdr>
        <w:top w:val="none" w:sz="0" w:space="0" w:color="auto"/>
        <w:left w:val="none" w:sz="0" w:space="0" w:color="auto"/>
        <w:bottom w:val="none" w:sz="0" w:space="0" w:color="auto"/>
        <w:right w:val="none" w:sz="0" w:space="0" w:color="auto"/>
      </w:divBdr>
    </w:div>
    <w:div w:id="1785153588">
      <w:bodyDiv w:val="1"/>
      <w:marLeft w:val="0"/>
      <w:marRight w:val="0"/>
      <w:marTop w:val="0"/>
      <w:marBottom w:val="0"/>
      <w:divBdr>
        <w:top w:val="none" w:sz="0" w:space="0" w:color="auto"/>
        <w:left w:val="none" w:sz="0" w:space="0" w:color="auto"/>
        <w:bottom w:val="none" w:sz="0" w:space="0" w:color="auto"/>
        <w:right w:val="none" w:sz="0" w:space="0" w:color="auto"/>
      </w:divBdr>
    </w:div>
    <w:div w:id="1798139377">
      <w:bodyDiv w:val="1"/>
      <w:marLeft w:val="0"/>
      <w:marRight w:val="0"/>
      <w:marTop w:val="0"/>
      <w:marBottom w:val="0"/>
      <w:divBdr>
        <w:top w:val="none" w:sz="0" w:space="0" w:color="auto"/>
        <w:left w:val="none" w:sz="0" w:space="0" w:color="auto"/>
        <w:bottom w:val="none" w:sz="0" w:space="0" w:color="auto"/>
        <w:right w:val="none" w:sz="0" w:space="0" w:color="auto"/>
      </w:divBdr>
    </w:div>
    <w:div w:id="1917938998">
      <w:bodyDiv w:val="1"/>
      <w:marLeft w:val="0"/>
      <w:marRight w:val="0"/>
      <w:marTop w:val="0"/>
      <w:marBottom w:val="0"/>
      <w:divBdr>
        <w:top w:val="none" w:sz="0" w:space="0" w:color="auto"/>
        <w:left w:val="none" w:sz="0" w:space="0" w:color="auto"/>
        <w:bottom w:val="none" w:sz="0" w:space="0" w:color="auto"/>
        <w:right w:val="none" w:sz="0" w:space="0" w:color="auto"/>
      </w:divBdr>
    </w:div>
    <w:div w:id="1999841124">
      <w:bodyDiv w:val="1"/>
      <w:marLeft w:val="0"/>
      <w:marRight w:val="0"/>
      <w:marTop w:val="0"/>
      <w:marBottom w:val="0"/>
      <w:divBdr>
        <w:top w:val="none" w:sz="0" w:space="0" w:color="auto"/>
        <w:left w:val="none" w:sz="0" w:space="0" w:color="auto"/>
        <w:bottom w:val="none" w:sz="0" w:space="0" w:color="auto"/>
        <w:right w:val="none" w:sz="0" w:space="0" w:color="auto"/>
      </w:divBdr>
    </w:div>
    <w:div w:id="205391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oral@econ.unicen.edu.ar" TargetMode="External"/><Relationship Id="rId13" Type="http://schemas.openxmlformats.org/officeDocument/2006/relationships/hyperlink" Target="http://waset.org/Publications?fields%5bkeywords%5d=on&amp;search=Search&amp;q=well-being%20at%20work"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psycnet.apa.org/doi/10.1037/0003-066X.62.2.95" TargetMode="External"/><Relationship Id="rId7" Type="http://schemas.openxmlformats.org/officeDocument/2006/relationships/endnotes" Target="endnotes.xml"/><Relationship Id="rId12" Type="http://schemas.openxmlformats.org/officeDocument/2006/relationships/hyperlink" Target="https://doi.org/10.24215/23143738e052" TargetMode="External"/><Relationship Id="rId17" Type="http://schemas.openxmlformats.org/officeDocument/2006/relationships/image" Target="media/image2.png"/><Relationship Id="rId25" Type="http://schemas.openxmlformats.org/officeDocument/2006/relationships/hyperlink" Target="http://onlinelibrary.wiley.com/doi/10.1111/joop.2004.77.issue-2/issuetoc"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www.premierparallel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vistas.unlp.edu.ar/CADM" TargetMode="External"/><Relationship Id="rId24" Type="http://schemas.openxmlformats.org/officeDocument/2006/relationships/hyperlink" Target="https://www.who.int/es/about/who-we-are/constitution" TargetMode="External"/><Relationship Id="rId5" Type="http://schemas.openxmlformats.org/officeDocument/2006/relationships/webSettings" Target="webSettings.xml"/><Relationship Id="rId15" Type="http://schemas.openxmlformats.org/officeDocument/2006/relationships/hyperlink" Target="http://www.estadistica.ec.gba.gov.ar/dpe/Estadistica/cne04_05/prueba/muni04.html" TargetMode="External"/><Relationship Id="rId23" Type="http://schemas.openxmlformats.org/officeDocument/2006/relationships/hyperlink" Target="http://dx.doi.org/10.17269/cjph.89.1014" TargetMode="External"/><Relationship Id="rId28" Type="http://schemas.openxmlformats.org/officeDocument/2006/relationships/theme" Target="theme/theme1.xml"/><Relationship Id="rId10" Type="http://schemas.openxmlformats.org/officeDocument/2006/relationships/hyperlink" Target="http://univ-rouen.fr/"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amine.rezrazi@univ-rouen.fr" TargetMode="External"/><Relationship Id="rId14" Type="http://schemas.openxmlformats.org/officeDocument/2006/relationships/hyperlink" Target="http://waset.org/Publications?fields%5bkeywords%5d=on&amp;search=Search&amp;q=Normativity" TargetMode="External"/><Relationship Id="rId22" Type="http://schemas.openxmlformats.org/officeDocument/2006/relationships/hyperlink" Target="http://psycnet.apa.org/doi/10.1037/h0054346"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C2690-D3DD-4F34-8F52-167C2EB8F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5952</Words>
  <Characters>32738</Characters>
  <Application>Microsoft Office Word</Application>
  <DocSecurity>0</DocSecurity>
  <Lines>272</Lines>
  <Paragraphs>77</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Maria Sol Moguiliansky</cp:lastModifiedBy>
  <cp:revision>11</cp:revision>
  <cp:lastPrinted>2017-06-26T13:54:00Z</cp:lastPrinted>
  <dcterms:created xsi:type="dcterms:W3CDTF">2019-12-03T20:08:00Z</dcterms:created>
  <dcterms:modified xsi:type="dcterms:W3CDTF">2019-12-09T14:59:00Z</dcterms:modified>
</cp:coreProperties>
</file>