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51" w:rsidRPr="00737651" w:rsidRDefault="00737651">
      <w:pPr>
        <w:spacing w:after="0" w:line="240" w:lineRule="auto"/>
        <w:jc w:val="center"/>
        <w:rPr>
          <w:rFonts w:ascii="Garamond" w:eastAsia="Garamond" w:hAnsi="Garamond" w:cs="Garamond"/>
          <w:b/>
          <w:lang w:val="es-AR"/>
        </w:rPr>
      </w:pPr>
      <w:r w:rsidRPr="00737651">
        <w:rPr>
          <w:rFonts w:ascii="Garamond" w:eastAsia="Garamond" w:hAnsi="Garamond" w:cs="Garamond"/>
          <w:b/>
          <w:lang w:val="es-AR"/>
        </w:rPr>
        <w:t>CONSUMO RESPONSABLE E INTENCIÓN DE COMPRA DE ALIMENTOS BÁSICOS EN SECTORES POPULARES: UNA APROXIMACIÓN MULTIVARIANTE</w:t>
      </w:r>
      <w:r>
        <w:rPr>
          <w:rFonts w:ascii="Garamond" w:eastAsia="Garamond" w:hAnsi="Garamond" w:cs="Garamond"/>
          <w:b/>
          <w:lang w:val="es-AR"/>
        </w:rPr>
        <w:t>.</w:t>
      </w:r>
    </w:p>
    <w:p w:rsidR="005F350F" w:rsidRPr="00737651" w:rsidRDefault="005F350F">
      <w:pPr>
        <w:spacing w:after="0" w:line="240" w:lineRule="auto"/>
        <w:rPr>
          <w:lang w:val="es-AR"/>
        </w:rPr>
      </w:pPr>
    </w:p>
    <w:p w:rsidR="00737651" w:rsidRPr="00737651" w:rsidRDefault="00737651" w:rsidP="00737651">
      <w:pPr>
        <w:spacing w:after="0" w:line="240" w:lineRule="auto"/>
        <w:jc w:val="center"/>
        <w:rPr>
          <w:rFonts w:ascii="Garamond" w:eastAsia="Garamond" w:hAnsi="Garamond" w:cs="Garamond"/>
          <w:b/>
          <w:lang w:val="en-US"/>
        </w:rPr>
      </w:pPr>
      <w:r w:rsidRPr="00737651">
        <w:rPr>
          <w:rFonts w:ascii="Garamond" w:eastAsia="Garamond" w:hAnsi="Garamond" w:cs="Garamond"/>
          <w:b/>
          <w:lang w:val="en-US"/>
        </w:rPr>
        <w:t>RESPONSIBLE CONSUMPTION AND PURCHASE INTENTION OF</w:t>
      </w:r>
    </w:p>
    <w:p w:rsidR="00737651" w:rsidRDefault="00737651" w:rsidP="00737651">
      <w:pPr>
        <w:spacing w:after="0" w:line="240" w:lineRule="auto"/>
        <w:jc w:val="center"/>
        <w:rPr>
          <w:rFonts w:ascii="Garamond" w:eastAsia="Garamond" w:hAnsi="Garamond" w:cs="Garamond"/>
          <w:b/>
          <w:lang w:val="en-US"/>
        </w:rPr>
      </w:pPr>
      <w:r w:rsidRPr="00737651">
        <w:rPr>
          <w:rFonts w:ascii="Garamond" w:eastAsia="Garamond" w:hAnsi="Garamond" w:cs="Garamond"/>
          <w:b/>
          <w:lang w:val="en-US"/>
        </w:rPr>
        <w:t>STAPLE FOOD IN POPULAR SECTORS: A MULTIVARIATE APPROACH</w:t>
      </w:r>
      <w:r>
        <w:rPr>
          <w:rFonts w:ascii="Garamond" w:eastAsia="Garamond" w:hAnsi="Garamond" w:cs="Garamond"/>
          <w:b/>
          <w:lang w:val="en-US"/>
        </w:rPr>
        <w:t>.</w:t>
      </w:r>
    </w:p>
    <w:p w:rsidR="005F350F" w:rsidRPr="00737651" w:rsidRDefault="005F350F">
      <w:pPr>
        <w:spacing w:after="0" w:line="240" w:lineRule="auto"/>
        <w:rPr>
          <w:lang w:val="en-US"/>
        </w:rPr>
      </w:pPr>
    </w:p>
    <w:p w:rsidR="00737651" w:rsidRPr="00737651" w:rsidRDefault="00737651" w:rsidP="00737651">
      <w:pPr>
        <w:spacing w:after="0"/>
        <w:ind w:hanging="2"/>
        <w:jc w:val="both"/>
        <w:rPr>
          <w:rFonts w:asciiTheme="minorHAnsi" w:eastAsia="Roboto" w:hAnsiTheme="minorHAnsi" w:cstheme="minorHAnsi"/>
          <w:sz w:val="20"/>
          <w:szCs w:val="20"/>
          <w:highlight w:val="white"/>
        </w:rPr>
      </w:pPr>
      <w:r w:rsidRPr="00737651">
        <w:rPr>
          <w:rFonts w:asciiTheme="minorHAnsi" w:eastAsia="Roboto" w:hAnsiTheme="minorHAnsi" w:cstheme="minorHAnsi"/>
          <w:sz w:val="20"/>
          <w:szCs w:val="20"/>
          <w:highlight w:val="white"/>
        </w:rPr>
        <w:t>Artículo Científico.</w:t>
      </w:r>
    </w:p>
    <w:p w:rsidR="00737651" w:rsidRPr="00737651" w:rsidRDefault="00737651" w:rsidP="00737651">
      <w:pPr>
        <w:spacing w:after="0"/>
        <w:ind w:hanging="2"/>
        <w:jc w:val="both"/>
        <w:rPr>
          <w:rFonts w:asciiTheme="minorHAnsi" w:eastAsia="Helvetica Neue" w:hAnsiTheme="minorHAnsi" w:cstheme="minorHAnsi"/>
          <w:sz w:val="20"/>
          <w:szCs w:val="20"/>
          <w:highlight w:val="white"/>
        </w:rPr>
      </w:pPr>
      <w:r w:rsidRPr="00737651">
        <w:rPr>
          <w:rFonts w:asciiTheme="minorHAnsi" w:eastAsia="Helvetica Neue" w:hAnsiTheme="minorHAnsi" w:cstheme="minorHAnsi"/>
          <w:sz w:val="20"/>
          <w:szCs w:val="20"/>
          <w:highlight w:val="white"/>
        </w:rPr>
        <w:t xml:space="preserve">Autor 1. </w:t>
      </w:r>
      <w:r w:rsidRPr="00737651">
        <w:rPr>
          <w:rFonts w:asciiTheme="minorHAnsi" w:eastAsia="Helvetica Neue" w:hAnsiTheme="minorHAnsi" w:cstheme="minorHAnsi"/>
          <w:sz w:val="20"/>
          <w:szCs w:val="20"/>
          <w:highlight w:val="white"/>
        </w:rPr>
        <w:t>Sebastián Cristóbal Araya Pizarro</w:t>
      </w:r>
      <w:r w:rsidRPr="00737651">
        <w:rPr>
          <w:rFonts w:asciiTheme="minorHAnsi" w:eastAsia="Helvetica Neue" w:hAnsiTheme="minorHAnsi" w:cstheme="minorHAnsi"/>
          <w:sz w:val="20"/>
          <w:szCs w:val="20"/>
          <w:highlight w:val="white"/>
        </w:rPr>
        <w:t>.</w:t>
      </w:r>
    </w:p>
    <w:p w:rsidR="00737651" w:rsidRPr="00737651" w:rsidRDefault="00737651" w:rsidP="00737651">
      <w:pPr>
        <w:spacing w:after="0"/>
        <w:ind w:hanging="2"/>
        <w:jc w:val="both"/>
        <w:rPr>
          <w:rFonts w:asciiTheme="minorHAnsi" w:eastAsia="Helvetica Neue" w:hAnsiTheme="minorHAnsi" w:cstheme="minorHAnsi"/>
          <w:sz w:val="20"/>
          <w:szCs w:val="20"/>
          <w:highlight w:val="white"/>
        </w:rPr>
      </w:pPr>
      <w:r w:rsidRPr="00737651">
        <w:rPr>
          <w:rFonts w:asciiTheme="minorHAnsi" w:eastAsia="Helvetica Neue" w:hAnsiTheme="minorHAnsi" w:cstheme="minorHAnsi"/>
          <w:sz w:val="20"/>
          <w:szCs w:val="20"/>
          <w:highlight w:val="white"/>
        </w:rPr>
        <w:t>https://orcid.org/0000-0002-5857-8441</w:t>
      </w:r>
    </w:p>
    <w:p w:rsidR="00737651" w:rsidRPr="00737651" w:rsidRDefault="00737651" w:rsidP="00737651">
      <w:pPr>
        <w:spacing w:after="0"/>
        <w:ind w:hanging="2"/>
        <w:jc w:val="both"/>
        <w:rPr>
          <w:rFonts w:asciiTheme="minorHAnsi" w:hAnsiTheme="minorHAnsi" w:cstheme="minorHAnsi"/>
          <w:sz w:val="20"/>
          <w:szCs w:val="20"/>
        </w:rPr>
      </w:pPr>
      <w:r w:rsidRPr="00737651">
        <w:rPr>
          <w:rFonts w:asciiTheme="minorHAnsi" w:hAnsiTheme="minorHAnsi" w:cstheme="minorHAnsi"/>
          <w:sz w:val="20"/>
          <w:szCs w:val="20"/>
        </w:rPr>
        <w:t>Correo electrónico</w:t>
      </w:r>
      <w:r w:rsidRPr="00737651">
        <w:rPr>
          <w:rFonts w:asciiTheme="minorHAnsi" w:hAnsiTheme="minorHAnsi" w:cstheme="minorHAnsi"/>
          <w:sz w:val="20"/>
          <w:szCs w:val="20"/>
        </w:rPr>
        <w:t xml:space="preserve">. </w:t>
      </w:r>
      <w:hyperlink r:id="rId7">
        <w:r w:rsidRPr="00737651">
          <w:rPr>
            <w:rFonts w:asciiTheme="minorHAnsi" w:hAnsiTheme="minorHAnsi" w:cstheme="minorHAnsi"/>
            <w:color w:val="1155CC"/>
            <w:sz w:val="20"/>
            <w:szCs w:val="20"/>
            <w:u w:val="single"/>
          </w:rPr>
          <w:t>saraya@userena.cl</w:t>
        </w:r>
      </w:hyperlink>
    </w:p>
    <w:p w:rsidR="00737651" w:rsidRPr="00737651" w:rsidRDefault="00737651" w:rsidP="00737651">
      <w:pPr>
        <w:spacing w:after="0"/>
        <w:ind w:hanging="2"/>
        <w:jc w:val="both"/>
        <w:rPr>
          <w:rFonts w:asciiTheme="minorHAnsi" w:hAnsiTheme="minorHAnsi" w:cstheme="minorHAnsi"/>
          <w:sz w:val="20"/>
          <w:szCs w:val="20"/>
        </w:rPr>
      </w:pPr>
    </w:p>
    <w:p w:rsidR="00737651" w:rsidRPr="00737651" w:rsidRDefault="00737651" w:rsidP="00737651">
      <w:pPr>
        <w:spacing w:after="0"/>
        <w:ind w:hanging="2"/>
        <w:rPr>
          <w:rFonts w:asciiTheme="minorHAnsi" w:eastAsia="Helvetica Neue" w:hAnsiTheme="minorHAnsi" w:cstheme="minorHAnsi"/>
          <w:sz w:val="20"/>
          <w:szCs w:val="20"/>
          <w:highlight w:val="white"/>
        </w:rPr>
      </w:pPr>
      <w:r w:rsidRPr="00737651">
        <w:rPr>
          <w:rFonts w:asciiTheme="minorHAnsi" w:eastAsia="Helvetica Neue" w:hAnsiTheme="minorHAnsi" w:cstheme="minorHAnsi"/>
          <w:sz w:val="20"/>
          <w:szCs w:val="20"/>
          <w:highlight w:val="white"/>
        </w:rPr>
        <w:t xml:space="preserve">Autor 2. </w:t>
      </w:r>
      <w:r w:rsidRPr="00737651">
        <w:rPr>
          <w:rFonts w:asciiTheme="minorHAnsi" w:eastAsia="Helvetica Neue" w:hAnsiTheme="minorHAnsi" w:cstheme="minorHAnsi"/>
          <w:sz w:val="20"/>
          <w:szCs w:val="20"/>
          <w:highlight w:val="white"/>
        </w:rPr>
        <w:t>Luperfina Eloísa Rojas Escobar</w:t>
      </w:r>
      <w:r>
        <w:rPr>
          <w:rFonts w:asciiTheme="minorHAnsi" w:eastAsia="Helvetica Neue" w:hAnsiTheme="minorHAnsi" w:cstheme="minorHAnsi"/>
          <w:sz w:val="20"/>
          <w:szCs w:val="20"/>
          <w:highlight w:val="white"/>
        </w:rPr>
        <w:t>.</w:t>
      </w:r>
    </w:p>
    <w:p w:rsidR="00737651" w:rsidRPr="00737651" w:rsidRDefault="00737651" w:rsidP="00737651">
      <w:pPr>
        <w:spacing w:after="0"/>
        <w:ind w:hanging="2"/>
        <w:rPr>
          <w:rFonts w:asciiTheme="minorHAnsi" w:eastAsia="Helvetica Neue" w:hAnsiTheme="minorHAnsi" w:cstheme="minorHAnsi"/>
          <w:sz w:val="20"/>
          <w:szCs w:val="20"/>
          <w:highlight w:val="white"/>
        </w:rPr>
      </w:pPr>
      <w:r w:rsidRPr="00737651">
        <w:rPr>
          <w:rFonts w:asciiTheme="minorHAnsi" w:eastAsia="Helvetica Neue" w:hAnsiTheme="minorHAnsi" w:cstheme="minorHAnsi"/>
          <w:sz w:val="20"/>
          <w:szCs w:val="20"/>
          <w:highlight w:val="white"/>
        </w:rPr>
        <w:t>https://orcid.org/0000-0001-9062-8261</w:t>
      </w:r>
    </w:p>
    <w:p w:rsidR="00737651" w:rsidRDefault="00737651" w:rsidP="00737651">
      <w:pPr>
        <w:spacing w:after="0"/>
        <w:ind w:hanging="2"/>
        <w:rPr>
          <w:rFonts w:asciiTheme="minorHAnsi" w:hAnsiTheme="minorHAnsi" w:cstheme="minorHAnsi"/>
          <w:sz w:val="20"/>
          <w:szCs w:val="20"/>
        </w:rPr>
      </w:pPr>
      <w:r w:rsidRPr="00737651">
        <w:rPr>
          <w:rFonts w:asciiTheme="minorHAnsi" w:hAnsiTheme="minorHAnsi" w:cstheme="minorHAnsi"/>
          <w:sz w:val="20"/>
          <w:szCs w:val="20"/>
        </w:rPr>
        <w:t xml:space="preserve">Correo electrónico. </w:t>
      </w:r>
      <w:hyperlink r:id="rId8" w:history="1">
        <w:r w:rsidRPr="00194529">
          <w:rPr>
            <w:rStyle w:val="Hipervnculo"/>
            <w:rFonts w:asciiTheme="minorHAnsi" w:hAnsiTheme="minorHAnsi" w:cstheme="minorHAnsi"/>
            <w:sz w:val="20"/>
            <w:szCs w:val="20"/>
          </w:rPr>
          <w:t>lrojas@userena.cl</w:t>
        </w:r>
      </w:hyperlink>
    </w:p>
    <w:p w:rsidR="00737651" w:rsidRPr="00737651" w:rsidRDefault="00737651" w:rsidP="00737651">
      <w:pPr>
        <w:pBdr>
          <w:top w:val="nil"/>
          <w:left w:val="nil"/>
          <w:bottom w:val="nil"/>
          <w:right w:val="nil"/>
          <w:between w:val="nil"/>
        </w:pBdr>
        <w:spacing w:after="0"/>
        <w:ind w:hanging="2"/>
        <w:jc w:val="both"/>
        <w:rPr>
          <w:rFonts w:asciiTheme="minorHAnsi" w:eastAsia="Helvetica Neue" w:hAnsiTheme="minorHAnsi" w:cstheme="minorHAnsi"/>
          <w:sz w:val="20"/>
          <w:szCs w:val="20"/>
          <w:highlight w:val="white"/>
        </w:rPr>
      </w:pPr>
    </w:p>
    <w:p w:rsidR="00737651" w:rsidRPr="00737651" w:rsidRDefault="00737651" w:rsidP="00737651">
      <w:pPr>
        <w:pBdr>
          <w:top w:val="nil"/>
          <w:left w:val="nil"/>
          <w:bottom w:val="nil"/>
          <w:right w:val="nil"/>
          <w:between w:val="nil"/>
        </w:pBdr>
        <w:spacing w:after="0"/>
        <w:ind w:hanging="2"/>
        <w:jc w:val="both"/>
        <w:rPr>
          <w:rFonts w:asciiTheme="minorHAnsi" w:eastAsia="Helvetica Neue" w:hAnsiTheme="minorHAnsi" w:cstheme="minorHAnsi"/>
          <w:sz w:val="20"/>
          <w:szCs w:val="20"/>
          <w:highlight w:val="white"/>
        </w:rPr>
      </w:pPr>
      <w:r w:rsidRPr="00737651">
        <w:rPr>
          <w:rFonts w:asciiTheme="minorHAnsi" w:eastAsia="Helvetica Neue" w:hAnsiTheme="minorHAnsi" w:cstheme="minorHAnsi"/>
          <w:sz w:val="20"/>
          <w:szCs w:val="20"/>
          <w:highlight w:val="white"/>
        </w:rPr>
        <w:t>Filiación Institucional</w:t>
      </w:r>
      <w:r w:rsidR="008F7231">
        <w:rPr>
          <w:rFonts w:asciiTheme="minorHAnsi" w:eastAsia="Helvetica Neue" w:hAnsiTheme="minorHAnsi" w:cstheme="minorHAnsi"/>
          <w:sz w:val="20"/>
          <w:szCs w:val="20"/>
          <w:highlight w:val="white"/>
        </w:rPr>
        <w:t xml:space="preserve"> de ambos autores</w:t>
      </w:r>
      <w:r w:rsidRPr="00737651">
        <w:rPr>
          <w:rFonts w:asciiTheme="minorHAnsi" w:eastAsia="Helvetica Neue" w:hAnsiTheme="minorHAnsi" w:cstheme="minorHAnsi"/>
          <w:sz w:val="20"/>
          <w:szCs w:val="20"/>
          <w:highlight w:val="white"/>
        </w:rPr>
        <w:t xml:space="preserve">. </w:t>
      </w:r>
      <w:r w:rsidRPr="00737651">
        <w:rPr>
          <w:rFonts w:asciiTheme="minorHAnsi" w:eastAsia="Helvetica Neue" w:hAnsiTheme="minorHAnsi" w:cstheme="minorHAnsi"/>
          <w:sz w:val="20"/>
          <w:szCs w:val="20"/>
          <w:highlight w:val="white"/>
        </w:rPr>
        <w:t>Facultad de Ciencias Sociales, Empresariales y Jurídicas. Universidad de La</w:t>
      </w:r>
      <w:r w:rsidRPr="00737651">
        <w:rPr>
          <w:rFonts w:asciiTheme="minorHAnsi" w:eastAsia="Helvetica Neue" w:hAnsiTheme="minorHAnsi" w:cstheme="minorHAnsi"/>
          <w:sz w:val="20"/>
          <w:szCs w:val="20"/>
          <w:highlight w:val="white"/>
        </w:rPr>
        <w:t xml:space="preserve"> </w:t>
      </w:r>
      <w:r w:rsidRPr="00737651">
        <w:rPr>
          <w:rFonts w:asciiTheme="minorHAnsi" w:eastAsia="Helvetica Neue" w:hAnsiTheme="minorHAnsi" w:cstheme="minorHAnsi"/>
          <w:sz w:val="20"/>
          <w:szCs w:val="20"/>
          <w:highlight w:val="white"/>
        </w:rPr>
        <w:t>Serena. Chile.</w:t>
      </w:r>
    </w:p>
    <w:p w:rsidR="00737651" w:rsidRPr="00737651" w:rsidRDefault="00737651" w:rsidP="00737651">
      <w:pPr>
        <w:pBdr>
          <w:top w:val="nil"/>
          <w:left w:val="nil"/>
          <w:bottom w:val="nil"/>
          <w:right w:val="nil"/>
          <w:between w:val="nil"/>
        </w:pBdr>
        <w:spacing w:after="0"/>
        <w:ind w:hanging="2"/>
        <w:jc w:val="both"/>
        <w:rPr>
          <w:rFonts w:asciiTheme="minorHAnsi" w:eastAsia="Helvetica Neue" w:hAnsiTheme="minorHAnsi" w:cstheme="minorHAnsi"/>
          <w:sz w:val="20"/>
          <w:szCs w:val="20"/>
          <w:highlight w:val="white"/>
        </w:rPr>
      </w:pPr>
    </w:p>
    <w:p w:rsidR="00737651" w:rsidRPr="00737651" w:rsidRDefault="00737651" w:rsidP="00737651">
      <w:pPr>
        <w:spacing w:after="0"/>
        <w:ind w:hanging="2"/>
        <w:jc w:val="both"/>
        <w:rPr>
          <w:rFonts w:asciiTheme="minorHAnsi" w:hAnsiTheme="minorHAnsi" w:cstheme="minorHAnsi"/>
          <w:sz w:val="20"/>
          <w:szCs w:val="20"/>
          <w:u w:val="single"/>
        </w:rPr>
      </w:pPr>
      <w:r w:rsidRPr="00737651">
        <w:rPr>
          <w:rFonts w:asciiTheme="minorHAnsi" w:hAnsiTheme="minorHAnsi" w:cstheme="minorHAnsi"/>
          <w:sz w:val="20"/>
          <w:szCs w:val="20"/>
        </w:rPr>
        <w:t>Revista Ciencias Administrativas. Año 8. N° 16 Julio Diciembre 2020.</w:t>
      </w:r>
    </w:p>
    <w:p w:rsidR="00737651" w:rsidRPr="00737651" w:rsidRDefault="00737651" w:rsidP="00737651">
      <w:pPr>
        <w:spacing w:after="0"/>
        <w:ind w:hanging="2"/>
        <w:jc w:val="both"/>
        <w:rPr>
          <w:rFonts w:asciiTheme="minorHAnsi" w:eastAsia="Helvetica Neue" w:hAnsiTheme="minorHAnsi" w:cstheme="minorHAnsi"/>
          <w:color w:val="000000"/>
          <w:sz w:val="20"/>
          <w:szCs w:val="20"/>
        </w:rPr>
      </w:pPr>
      <w:hyperlink r:id="rId9">
        <w:r w:rsidRPr="00737651">
          <w:rPr>
            <w:rFonts w:asciiTheme="minorHAnsi" w:eastAsia="Helvetica Neue" w:hAnsiTheme="minorHAnsi" w:cstheme="minorHAnsi"/>
            <w:color w:val="0000FF"/>
            <w:sz w:val="20"/>
            <w:szCs w:val="20"/>
            <w:u w:val="single"/>
          </w:rPr>
          <w:t>https://doi.org/10.24215/23143738e06</w:t>
        </w:r>
      </w:hyperlink>
      <w:r w:rsidRPr="00737651">
        <w:rPr>
          <w:rFonts w:asciiTheme="minorHAnsi" w:eastAsia="Helvetica Neue" w:hAnsiTheme="minorHAnsi" w:cstheme="minorHAnsi"/>
          <w:sz w:val="20"/>
          <w:szCs w:val="20"/>
        </w:rPr>
        <w:t>2</w:t>
      </w:r>
    </w:p>
    <w:p w:rsidR="00737651" w:rsidRPr="00737651" w:rsidRDefault="00737651" w:rsidP="00737651">
      <w:pPr>
        <w:spacing w:after="0"/>
        <w:ind w:hanging="2"/>
        <w:jc w:val="both"/>
        <w:rPr>
          <w:rFonts w:asciiTheme="minorHAnsi" w:hAnsiTheme="minorHAnsi" w:cstheme="minorHAnsi"/>
          <w:sz w:val="20"/>
          <w:szCs w:val="20"/>
        </w:rPr>
      </w:pPr>
      <w:r w:rsidRPr="00737651">
        <w:rPr>
          <w:rFonts w:asciiTheme="minorHAnsi" w:hAnsiTheme="minorHAnsi" w:cstheme="minorHAnsi"/>
          <w:sz w:val="20"/>
          <w:szCs w:val="20"/>
        </w:rPr>
        <w:t>ISSN 2314 – 3738</w:t>
      </w:r>
      <w:r w:rsidR="00D56BCB">
        <w:rPr>
          <w:rFonts w:asciiTheme="minorHAnsi" w:hAnsiTheme="minorHAnsi" w:cstheme="minorHAnsi"/>
          <w:sz w:val="20"/>
          <w:szCs w:val="20"/>
        </w:rPr>
        <w:t>.</w:t>
      </w:r>
    </w:p>
    <w:p w:rsidR="00737651" w:rsidRPr="00737651" w:rsidRDefault="00737651" w:rsidP="00737651">
      <w:pPr>
        <w:spacing w:after="0"/>
        <w:ind w:hanging="2"/>
        <w:jc w:val="both"/>
        <w:rPr>
          <w:rFonts w:asciiTheme="minorHAnsi" w:hAnsiTheme="minorHAnsi" w:cstheme="minorHAnsi"/>
          <w:sz w:val="20"/>
          <w:szCs w:val="20"/>
        </w:rPr>
      </w:pPr>
    </w:p>
    <w:p w:rsidR="00737651" w:rsidRPr="00737651" w:rsidRDefault="00737651" w:rsidP="00737651">
      <w:pPr>
        <w:spacing w:after="0"/>
        <w:ind w:hanging="2"/>
        <w:jc w:val="both"/>
        <w:rPr>
          <w:rFonts w:asciiTheme="minorHAnsi" w:hAnsiTheme="minorHAnsi" w:cstheme="minorHAnsi"/>
          <w:sz w:val="20"/>
          <w:szCs w:val="20"/>
        </w:rPr>
      </w:pPr>
      <w:r w:rsidRPr="00737651">
        <w:rPr>
          <w:rFonts w:asciiTheme="minorHAnsi" w:hAnsiTheme="minorHAnsi" w:cstheme="minorHAnsi"/>
          <w:sz w:val="20"/>
          <w:szCs w:val="20"/>
        </w:rPr>
        <w:t>Clasificación JEL.</w:t>
      </w:r>
      <w:r w:rsidRPr="00737651">
        <w:rPr>
          <w:rFonts w:asciiTheme="minorHAnsi" w:hAnsiTheme="minorHAnsi" w:cstheme="minorHAnsi"/>
          <w:color w:val="000000"/>
          <w:sz w:val="20"/>
          <w:szCs w:val="20"/>
        </w:rPr>
        <w:t xml:space="preserve"> </w:t>
      </w:r>
      <w:r w:rsidRPr="00737651">
        <w:rPr>
          <w:rFonts w:asciiTheme="minorHAnsi" w:hAnsiTheme="minorHAnsi" w:cstheme="minorHAnsi"/>
          <w:sz w:val="20"/>
          <w:szCs w:val="20"/>
        </w:rPr>
        <w:t>C10, D12</w:t>
      </w:r>
      <w:r w:rsidR="00D56BCB">
        <w:rPr>
          <w:rFonts w:asciiTheme="minorHAnsi" w:hAnsiTheme="minorHAnsi" w:cstheme="minorHAnsi"/>
          <w:sz w:val="20"/>
          <w:szCs w:val="20"/>
        </w:rPr>
        <w:t>.</w:t>
      </w:r>
      <w:r w:rsidRPr="00737651">
        <w:rPr>
          <w:rFonts w:asciiTheme="minorHAnsi" w:hAnsiTheme="minorHAnsi" w:cstheme="minorHAnsi"/>
          <w:sz w:val="20"/>
          <w:szCs w:val="20"/>
        </w:rPr>
        <w:t xml:space="preserve"> </w:t>
      </w:r>
    </w:p>
    <w:p w:rsidR="00737651" w:rsidRPr="00737651" w:rsidRDefault="00737651" w:rsidP="00737651">
      <w:pPr>
        <w:spacing w:after="0"/>
        <w:ind w:hanging="2"/>
        <w:jc w:val="both"/>
        <w:rPr>
          <w:rFonts w:asciiTheme="minorHAnsi" w:hAnsiTheme="minorHAnsi" w:cstheme="minorHAnsi"/>
          <w:sz w:val="20"/>
          <w:szCs w:val="20"/>
        </w:rPr>
      </w:pPr>
      <w:r w:rsidRPr="00737651">
        <w:rPr>
          <w:rFonts w:asciiTheme="minorHAnsi" w:hAnsiTheme="minorHAnsi" w:cstheme="minorHAnsi"/>
          <w:sz w:val="20"/>
          <w:szCs w:val="20"/>
        </w:rPr>
        <w:t>Fecha de Recibido: 27</w:t>
      </w:r>
      <w:r w:rsidRPr="00737651">
        <w:rPr>
          <w:rFonts w:asciiTheme="minorHAnsi" w:hAnsiTheme="minorHAnsi" w:cstheme="minorHAnsi"/>
          <w:sz w:val="20"/>
          <w:szCs w:val="20"/>
        </w:rPr>
        <w:t xml:space="preserve"> de enero de 2019</w:t>
      </w:r>
      <w:r w:rsidR="00D56BCB">
        <w:rPr>
          <w:rFonts w:asciiTheme="minorHAnsi" w:hAnsiTheme="minorHAnsi" w:cstheme="minorHAnsi"/>
          <w:sz w:val="20"/>
          <w:szCs w:val="20"/>
        </w:rPr>
        <w:t>.</w:t>
      </w:r>
    </w:p>
    <w:p w:rsidR="00737651" w:rsidRPr="00737651" w:rsidRDefault="00737651" w:rsidP="00737651">
      <w:pPr>
        <w:spacing w:after="0"/>
        <w:ind w:hanging="2"/>
        <w:jc w:val="both"/>
        <w:rPr>
          <w:rFonts w:asciiTheme="minorHAnsi" w:hAnsiTheme="minorHAnsi" w:cstheme="minorHAnsi"/>
          <w:sz w:val="20"/>
          <w:szCs w:val="20"/>
        </w:rPr>
      </w:pPr>
      <w:r w:rsidRPr="00737651">
        <w:rPr>
          <w:rFonts w:asciiTheme="minorHAnsi" w:hAnsiTheme="minorHAnsi" w:cstheme="minorHAnsi"/>
          <w:sz w:val="20"/>
          <w:szCs w:val="20"/>
        </w:rPr>
        <w:t>Fecha de Aprobado:</w:t>
      </w:r>
      <w:r w:rsidRPr="00737651">
        <w:rPr>
          <w:rFonts w:asciiTheme="minorHAnsi" w:hAnsiTheme="minorHAnsi" w:cstheme="minorHAnsi"/>
          <w:sz w:val="20"/>
          <w:szCs w:val="20"/>
        </w:rPr>
        <w:t xml:space="preserve"> 25 de mayo de 2019</w:t>
      </w:r>
      <w:r w:rsidR="00D56BCB">
        <w:rPr>
          <w:rFonts w:asciiTheme="minorHAnsi" w:hAnsiTheme="minorHAnsi" w:cstheme="minorHAnsi"/>
          <w:sz w:val="20"/>
          <w:szCs w:val="20"/>
        </w:rPr>
        <w:t>.</w:t>
      </w:r>
    </w:p>
    <w:p w:rsidR="00737651" w:rsidRPr="00737651" w:rsidRDefault="00737651">
      <w:pPr>
        <w:spacing w:after="0" w:line="240" w:lineRule="auto"/>
        <w:rPr>
          <w:rFonts w:asciiTheme="minorHAnsi" w:hAnsiTheme="minorHAnsi" w:cstheme="minorHAnsi"/>
          <w:b/>
        </w:rPr>
      </w:pPr>
    </w:p>
    <w:p w:rsidR="005F350F" w:rsidRPr="00737651" w:rsidRDefault="00647CA5">
      <w:pPr>
        <w:spacing w:after="0" w:line="240" w:lineRule="auto"/>
        <w:rPr>
          <w:b/>
          <w:sz w:val="20"/>
          <w:szCs w:val="20"/>
        </w:rPr>
      </w:pPr>
      <w:r w:rsidRPr="00737651">
        <w:rPr>
          <w:b/>
          <w:sz w:val="20"/>
          <w:szCs w:val="20"/>
        </w:rPr>
        <w:t>Resumen</w:t>
      </w:r>
      <w:r w:rsidR="00737651" w:rsidRPr="00737651">
        <w:rPr>
          <w:b/>
          <w:sz w:val="20"/>
          <w:szCs w:val="20"/>
        </w:rPr>
        <w:t>.</w:t>
      </w:r>
    </w:p>
    <w:p w:rsidR="005F350F" w:rsidRPr="00737651" w:rsidRDefault="005F350F">
      <w:pPr>
        <w:spacing w:after="0" w:line="240" w:lineRule="auto"/>
        <w:jc w:val="both"/>
        <w:rPr>
          <w:sz w:val="20"/>
          <w:szCs w:val="20"/>
        </w:rPr>
      </w:pPr>
    </w:p>
    <w:p w:rsidR="005F350F" w:rsidRPr="00737651" w:rsidRDefault="00647CA5">
      <w:pPr>
        <w:spacing w:after="0" w:line="240" w:lineRule="auto"/>
        <w:jc w:val="both"/>
        <w:rPr>
          <w:sz w:val="20"/>
          <w:szCs w:val="20"/>
        </w:rPr>
      </w:pPr>
      <w:r w:rsidRPr="00737651">
        <w:rPr>
          <w:sz w:val="20"/>
          <w:szCs w:val="20"/>
        </w:rPr>
        <w:t>El presente artículo analiza la importancia que tiene una certificación de empresa socialmente responsable (certificación B) sobre la intención de compra por alimentos básicos en consumidores de sectores populares (segmentos socioeconómicos vulnerables). S</w:t>
      </w:r>
      <w:r w:rsidRPr="00737651">
        <w:rPr>
          <w:sz w:val="20"/>
          <w:szCs w:val="20"/>
        </w:rPr>
        <w:t xml:space="preserve">e aplicaron cuestionarios presenciales mediante un muestreo aleatorio estratificado en habitantes de Las Compañías, una de las zonas urbanas más populares en Chile. La técnica de análisis </w:t>
      </w:r>
      <w:proofErr w:type="spellStart"/>
      <w:r w:rsidRPr="00737651">
        <w:rPr>
          <w:sz w:val="20"/>
          <w:szCs w:val="20"/>
        </w:rPr>
        <w:t>multivariante</w:t>
      </w:r>
      <w:proofErr w:type="spellEnd"/>
      <w:r w:rsidRPr="00737651">
        <w:rPr>
          <w:sz w:val="20"/>
          <w:szCs w:val="20"/>
        </w:rPr>
        <w:t xml:space="preserve"> utilizada fue el análisis conjunto que permitió examin</w:t>
      </w:r>
      <w:r w:rsidRPr="00737651">
        <w:rPr>
          <w:sz w:val="20"/>
          <w:szCs w:val="20"/>
        </w:rPr>
        <w:t>ar las preferencias manifiestas a través del cálculo de utilidades parciales sobre 4 atributos de valor. Se determinó que el precio (54,08%) es el factor más importante, seguido de la marca (17,20%), luego el formato de presentación (14,37%) y finalmente l</w:t>
      </w:r>
      <w:r w:rsidRPr="00737651">
        <w:rPr>
          <w:sz w:val="20"/>
          <w:szCs w:val="20"/>
        </w:rPr>
        <w:t>a Certificación B (14,36%). La revisión de los resultados por lugar de compra reveló diferencias significativas entre quienes prefieren empresas certificadas B, siendo superior para aquellos que compran en almacenes de barrio. Se concluye que, aun cuando l</w:t>
      </w:r>
      <w:r w:rsidRPr="00737651">
        <w:rPr>
          <w:sz w:val="20"/>
          <w:szCs w:val="20"/>
        </w:rPr>
        <w:t xml:space="preserve">a población manifiesta preferir una empresa socialmente responsable, sigue primando en su decisión de compra un criterio más economicista, donde además se infiere que la percepción de calidad no se asocia directamente a la Certificación B sino más bien al </w:t>
      </w:r>
      <w:r w:rsidRPr="00737651">
        <w:rPr>
          <w:sz w:val="20"/>
          <w:szCs w:val="20"/>
        </w:rPr>
        <w:t>valor propio de la marca del producto.</w:t>
      </w:r>
    </w:p>
    <w:p w:rsidR="005F350F" w:rsidRPr="00737651" w:rsidRDefault="005F350F">
      <w:pPr>
        <w:spacing w:after="0" w:line="240" w:lineRule="auto"/>
        <w:jc w:val="both"/>
        <w:rPr>
          <w:sz w:val="20"/>
          <w:szCs w:val="20"/>
        </w:rPr>
      </w:pPr>
    </w:p>
    <w:p w:rsidR="005F350F" w:rsidRPr="00737651" w:rsidRDefault="00647CA5">
      <w:pPr>
        <w:spacing w:after="0" w:line="240" w:lineRule="auto"/>
        <w:jc w:val="both"/>
        <w:rPr>
          <w:sz w:val="20"/>
          <w:szCs w:val="20"/>
        </w:rPr>
      </w:pPr>
      <w:r w:rsidRPr="00737651">
        <w:rPr>
          <w:sz w:val="20"/>
          <w:szCs w:val="20"/>
        </w:rPr>
        <w:t>Palabras claves: consumo responsable; certificación B; sectores populares; análisis conjunto.</w:t>
      </w:r>
    </w:p>
    <w:p w:rsidR="005F350F" w:rsidRPr="00737651" w:rsidRDefault="005F350F">
      <w:pPr>
        <w:spacing w:after="0" w:line="240" w:lineRule="auto"/>
        <w:jc w:val="both"/>
        <w:rPr>
          <w:sz w:val="20"/>
          <w:szCs w:val="20"/>
        </w:rPr>
      </w:pPr>
    </w:p>
    <w:p w:rsidR="005F350F" w:rsidRPr="00737651" w:rsidRDefault="005F350F">
      <w:pPr>
        <w:spacing w:after="0" w:line="240" w:lineRule="auto"/>
        <w:rPr>
          <w:sz w:val="20"/>
          <w:szCs w:val="20"/>
        </w:rPr>
      </w:pPr>
    </w:p>
    <w:p w:rsidR="005F350F" w:rsidRPr="00737651" w:rsidRDefault="00647CA5">
      <w:pPr>
        <w:spacing w:after="0" w:line="240" w:lineRule="auto"/>
        <w:rPr>
          <w:b/>
          <w:sz w:val="20"/>
          <w:szCs w:val="20"/>
          <w:lang w:val="en-US"/>
        </w:rPr>
      </w:pPr>
      <w:r w:rsidRPr="00737651">
        <w:rPr>
          <w:b/>
          <w:sz w:val="20"/>
          <w:szCs w:val="20"/>
          <w:lang w:val="en-US"/>
        </w:rPr>
        <w:t>Abstract</w:t>
      </w:r>
      <w:r w:rsidR="00737651">
        <w:rPr>
          <w:b/>
          <w:sz w:val="20"/>
          <w:szCs w:val="20"/>
          <w:lang w:val="en-US"/>
        </w:rPr>
        <w:t>.</w:t>
      </w:r>
    </w:p>
    <w:p w:rsidR="005F350F" w:rsidRPr="00737651" w:rsidRDefault="005F350F">
      <w:pPr>
        <w:spacing w:after="0" w:line="240" w:lineRule="auto"/>
        <w:jc w:val="both"/>
        <w:rPr>
          <w:sz w:val="20"/>
          <w:szCs w:val="20"/>
          <w:lang w:val="en-US"/>
        </w:rPr>
      </w:pPr>
    </w:p>
    <w:p w:rsidR="005F350F" w:rsidRPr="00737651" w:rsidRDefault="00647CA5">
      <w:pPr>
        <w:spacing w:after="0" w:line="240" w:lineRule="auto"/>
        <w:jc w:val="both"/>
        <w:rPr>
          <w:sz w:val="20"/>
          <w:szCs w:val="20"/>
          <w:lang w:val="en-US"/>
        </w:rPr>
      </w:pPr>
      <w:r w:rsidRPr="00737651">
        <w:rPr>
          <w:sz w:val="20"/>
          <w:szCs w:val="20"/>
          <w:lang w:val="en-US"/>
        </w:rPr>
        <w:t xml:space="preserve">This article analyzes the importance placed on a socially responsible company certification (B Certification) </w:t>
      </w:r>
      <w:r w:rsidRPr="00737651">
        <w:rPr>
          <w:sz w:val="20"/>
          <w:szCs w:val="20"/>
          <w:lang w:val="en-US"/>
        </w:rPr>
        <w:t xml:space="preserve">for the intention to purchase staple food by consumers of popular sectors (vulnerable socioeconomic segments). Face-to-face questionnaires were applied through stratified random sampling in inhabitants of Las </w:t>
      </w:r>
      <w:proofErr w:type="spellStart"/>
      <w:r w:rsidRPr="00737651">
        <w:rPr>
          <w:sz w:val="20"/>
          <w:szCs w:val="20"/>
          <w:lang w:val="en-US"/>
        </w:rPr>
        <w:t>Compañías</w:t>
      </w:r>
      <w:proofErr w:type="spellEnd"/>
      <w:r w:rsidRPr="00737651">
        <w:rPr>
          <w:sz w:val="20"/>
          <w:szCs w:val="20"/>
          <w:lang w:val="en-US"/>
        </w:rPr>
        <w:t xml:space="preserve">, one of the most popular urban areas </w:t>
      </w:r>
      <w:r w:rsidRPr="00737651">
        <w:rPr>
          <w:sz w:val="20"/>
          <w:szCs w:val="20"/>
          <w:lang w:val="en-US"/>
        </w:rPr>
        <w:t xml:space="preserve">in Chile. The multivariate analysis technique used was the conjoint analysis that allowed </w:t>
      </w:r>
      <w:proofErr w:type="gramStart"/>
      <w:r w:rsidRPr="00737651">
        <w:rPr>
          <w:sz w:val="20"/>
          <w:szCs w:val="20"/>
          <w:lang w:val="en-US"/>
        </w:rPr>
        <w:t>to examine</w:t>
      </w:r>
      <w:proofErr w:type="gramEnd"/>
      <w:r w:rsidRPr="00737651">
        <w:rPr>
          <w:sz w:val="20"/>
          <w:szCs w:val="20"/>
          <w:lang w:val="en-US"/>
        </w:rPr>
        <w:t xml:space="preserve"> the manifest preferences through the calculation of partial utilities on 4 value attributes. It was determined that the price (54.08%) is the most importan</w:t>
      </w:r>
      <w:r w:rsidRPr="00737651">
        <w:rPr>
          <w:sz w:val="20"/>
          <w:szCs w:val="20"/>
          <w:lang w:val="en-US"/>
        </w:rPr>
        <w:t xml:space="preserve">t factor, followed by the brand (17.20%), then the presentation format (14.37%) and, finally, the B Certification (14.36%). The review of the results in terms of place of purchase revealed significant </w:t>
      </w:r>
      <w:r w:rsidRPr="00737651">
        <w:rPr>
          <w:sz w:val="20"/>
          <w:szCs w:val="20"/>
          <w:lang w:val="en-US"/>
        </w:rPr>
        <w:lastRenderedPageBreak/>
        <w:t>differences between those who prefer certified B compan</w:t>
      </w:r>
      <w:r w:rsidRPr="00737651">
        <w:rPr>
          <w:sz w:val="20"/>
          <w:szCs w:val="20"/>
          <w:lang w:val="en-US"/>
        </w:rPr>
        <w:t>ies and those who buy in neighborhood stores, the latter showing higher numbers. It is concluded that even when the population claims to prefer a socially responsible company, it continues to prioritize in its purchase decision a more economical criterion,</w:t>
      </w:r>
      <w:r w:rsidRPr="00737651">
        <w:rPr>
          <w:sz w:val="20"/>
          <w:szCs w:val="20"/>
          <w:lang w:val="en-US"/>
        </w:rPr>
        <w:t xml:space="preserve"> where it is inferred that the perception of quality is not directly associated with the B Certification, but rather the product brand value.</w:t>
      </w:r>
    </w:p>
    <w:p w:rsidR="005F350F" w:rsidRPr="00737651" w:rsidRDefault="005F350F">
      <w:pPr>
        <w:spacing w:after="0" w:line="240" w:lineRule="auto"/>
        <w:jc w:val="both"/>
        <w:rPr>
          <w:sz w:val="20"/>
          <w:szCs w:val="20"/>
          <w:highlight w:val="yellow"/>
          <w:lang w:val="en-US"/>
        </w:rPr>
      </w:pPr>
    </w:p>
    <w:p w:rsidR="005F350F" w:rsidRPr="00737651" w:rsidRDefault="00647CA5">
      <w:pPr>
        <w:spacing w:after="0" w:line="240" w:lineRule="auto"/>
        <w:jc w:val="both"/>
        <w:rPr>
          <w:lang w:val="en-US"/>
        </w:rPr>
      </w:pPr>
      <w:r w:rsidRPr="00737651">
        <w:rPr>
          <w:sz w:val="20"/>
          <w:szCs w:val="20"/>
          <w:lang w:val="en-US"/>
        </w:rPr>
        <w:t xml:space="preserve">Key words: responsible consumption; B </w:t>
      </w:r>
      <w:proofErr w:type="spellStart"/>
      <w:r w:rsidRPr="00737651">
        <w:rPr>
          <w:sz w:val="20"/>
          <w:szCs w:val="20"/>
          <w:lang w:val="en-US"/>
        </w:rPr>
        <w:t>corp</w:t>
      </w:r>
      <w:proofErr w:type="spellEnd"/>
      <w:r w:rsidRPr="00737651">
        <w:rPr>
          <w:sz w:val="20"/>
          <w:szCs w:val="20"/>
          <w:lang w:val="en-US"/>
        </w:rPr>
        <w:t xml:space="preserve"> certification; popular sectors; conjoint analysis.</w:t>
      </w:r>
    </w:p>
    <w:p w:rsidR="005F350F" w:rsidRPr="00737651" w:rsidRDefault="005F350F">
      <w:pPr>
        <w:spacing w:after="0" w:line="240" w:lineRule="auto"/>
        <w:jc w:val="both"/>
        <w:rPr>
          <w:sz w:val="20"/>
          <w:szCs w:val="20"/>
          <w:lang w:val="en-US"/>
        </w:rPr>
      </w:pPr>
    </w:p>
    <w:p w:rsidR="005F350F" w:rsidRPr="00737651" w:rsidRDefault="005F350F">
      <w:pPr>
        <w:spacing w:after="0" w:line="240" w:lineRule="auto"/>
        <w:jc w:val="both"/>
        <w:rPr>
          <w:sz w:val="20"/>
          <w:szCs w:val="20"/>
          <w:lang w:val="en-US"/>
        </w:rPr>
      </w:pPr>
    </w:p>
    <w:p w:rsidR="005F350F" w:rsidRDefault="00647CA5">
      <w:pPr>
        <w:spacing w:after="0" w:line="240" w:lineRule="auto"/>
        <w:rPr>
          <w:b/>
          <w:sz w:val="20"/>
          <w:szCs w:val="20"/>
        </w:rPr>
      </w:pPr>
      <w:r>
        <w:rPr>
          <w:b/>
          <w:sz w:val="20"/>
          <w:szCs w:val="20"/>
        </w:rPr>
        <w:t>Introducción</w:t>
      </w:r>
      <w:r w:rsidR="00D56BCB">
        <w:rPr>
          <w:b/>
          <w:sz w:val="20"/>
          <w:szCs w:val="20"/>
        </w:rPr>
        <w:t>.</w:t>
      </w:r>
    </w:p>
    <w:p w:rsidR="005F350F" w:rsidRDefault="005F350F">
      <w:pPr>
        <w:spacing w:after="0" w:line="240" w:lineRule="auto"/>
        <w:jc w:val="both"/>
        <w:rPr>
          <w:sz w:val="20"/>
          <w:szCs w:val="20"/>
        </w:rPr>
      </w:pPr>
    </w:p>
    <w:p w:rsidR="005F350F" w:rsidRDefault="00647CA5">
      <w:pPr>
        <w:spacing w:after="0" w:line="240" w:lineRule="auto"/>
        <w:jc w:val="both"/>
        <w:rPr>
          <w:sz w:val="20"/>
          <w:szCs w:val="20"/>
        </w:rPr>
      </w:pPr>
      <w:r>
        <w:rPr>
          <w:sz w:val="20"/>
          <w:szCs w:val="20"/>
        </w:rPr>
        <w:t>¿Son preferidos los productos provenientes de empresas socialmente responsables? Existen diversas investigaciones que han examinado la influencia de la Responsabilidad Social Empresarial (RSE) y el consumo responsable sobre la intención y com</w:t>
      </w:r>
      <w:r>
        <w:rPr>
          <w:sz w:val="20"/>
          <w:szCs w:val="20"/>
        </w:rPr>
        <w:t xml:space="preserve">portamiento de compra de los consumidores con resultados disímiles (Marquina y </w:t>
      </w:r>
      <w:proofErr w:type="spellStart"/>
      <w:r>
        <w:rPr>
          <w:sz w:val="20"/>
          <w:szCs w:val="20"/>
        </w:rPr>
        <w:t>Reficco</w:t>
      </w:r>
      <w:proofErr w:type="spellEnd"/>
      <w:r>
        <w:rPr>
          <w:sz w:val="20"/>
          <w:szCs w:val="20"/>
        </w:rPr>
        <w:t>, 2015). Algunos estudios previos han examinado la influencia de ciertos atributos particulares de un producto como el precio, la marca, las certificaciones y las campaña</w:t>
      </w:r>
      <w:r>
        <w:rPr>
          <w:sz w:val="20"/>
          <w:szCs w:val="20"/>
        </w:rPr>
        <w:t>s de RSE (Amezcua, Briseño, Ríos y Ayala, 2018), revelando que los consumidores compran en función del criterio tradicional de precio, calidad y conocimiento de la marca (</w:t>
      </w:r>
      <w:proofErr w:type="spellStart"/>
      <w:r>
        <w:rPr>
          <w:sz w:val="20"/>
          <w:szCs w:val="20"/>
        </w:rPr>
        <w:t>Boulstridge</w:t>
      </w:r>
      <w:proofErr w:type="spellEnd"/>
      <w:r>
        <w:rPr>
          <w:sz w:val="20"/>
          <w:szCs w:val="20"/>
        </w:rPr>
        <w:t xml:space="preserve"> y </w:t>
      </w:r>
      <w:proofErr w:type="spellStart"/>
      <w:r>
        <w:rPr>
          <w:sz w:val="20"/>
          <w:szCs w:val="20"/>
        </w:rPr>
        <w:t>Carrigan</w:t>
      </w:r>
      <w:proofErr w:type="spellEnd"/>
      <w:r>
        <w:rPr>
          <w:sz w:val="20"/>
          <w:szCs w:val="20"/>
        </w:rPr>
        <w:t xml:space="preserve">, 2000; </w:t>
      </w:r>
      <w:proofErr w:type="spellStart"/>
      <w:r>
        <w:rPr>
          <w:sz w:val="20"/>
          <w:szCs w:val="20"/>
        </w:rPr>
        <w:t>Marin</w:t>
      </w:r>
      <w:proofErr w:type="spellEnd"/>
      <w:r>
        <w:rPr>
          <w:sz w:val="20"/>
          <w:szCs w:val="20"/>
        </w:rPr>
        <w:t>, Ruiz y Rubio, 2009), en desmedro de las motivaci</w:t>
      </w:r>
      <w:r>
        <w:rPr>
          <w:sz w:val="20"/>
          <w:szCs w:val="20"/>
        </w:rPr>
        <w:t>ones sociales (</w:t>
      </w:r>
      <w:proofErr w:type="spellStart"/>
      <w:r>
        <w:rPr>
          <w:sz w:val="20"/>
          <w:szCs w:val="20"/>
        </w:rPr>
        <w:t>Beckmann</w:t>
      </w:r>
      <w:proofErr w:type="spellEnd"/>
      <w:r>
        <w:rPr>
          <w:sz w:val="20"/>
          <w:szCs w:val="20"/>
        </w:rPr>
        <w:t xml:space="preserve">, </w:t>
      </w:r>
      <w:proofErr w:type="spellStart"/>
      <w:r>
        <w:rPr>
          <w:sz w:val="20"/>
          <w:szCs w:val="20"/>
        </w:rPr>
        <w:t>Christensen</w:t>
      </w:r>
      <w:proofErr w:type="spellEnd"/>
      <w:r>
        <w:rPr>
          <w:sz w:val="20"/>
          <w:szCs w:val="20"/>
        </w:rPr>
        <w:t xml:space="preserve"> y </w:t>
      </w:r>
      <w:proofErr w:type="spellStart"/>
      <w:r>
        <w:rPr>
          <w:sz w:val="20"/>
          <w:szCs w:val="20"/>
        </w:rPr>
        <w:t>Christensen</w:t>
      </w:r>
      <w:proofErr w:type="spellEnd"/>
      <w:r>
        <w:rPr>
          <w:sz w:val="20"/>
          <w:szCs w:val="20"/>
        </w:rPr>
        <w:t>, 2001). Como relatan Arredondo, Maldonado y De la Garza (2011), entre los mayores inconvenientes existentes en la literatura referida sobre el tema se encuentra que no siempre las acciones en RSE se reflej</w:t>
      </w:r>
      <w:r>
        <w:rPr>
          <w:sz w:val="20"/>
          <w:szCs w:val="20"/>
        </w:rPr>
        <w:t>an en un comportamiento de compra efectivo.</w:t>
      </w:r>
    </w:p>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 xml:space="preserve">No obstante lo anterior, las investigaciones se han enfocado en estudiar un consumidor de perfil exclusivo, de alto poder adquisitivo y cuya preocupación por el medio ambiente y las causas sociales orientan sus </w:t>
      </w:r>
      <w:r>
        <w:rPr>
          <w:sz w:val="20"/>
          <w:szCs w:val="20"/>
        </w:rPr>
        <w:t>decisiones de compra más allá del precio (</w:t>
      </w:r>
      <w:proofErr w:type="spellStart"/>
      <w:r>
        <w:rPr>
          <w:sz w:val="20"/>
          <w:szCs w:val="20"/>
        </w:rPr>
        <w:t>Cayón-Ruisánchez</w:t>
      </w:r>
      <w:proofErr w:type="spellEnd"/>
      <w:r>
        <w:rPr>
          <w:sz w:val="20"/>
          <w:szCs w:val="20"/>
        </w:rPr>
        <w:t>, García-de los Salmones y Pérez, 2016). Pero qué ocurre en el caso de las empresas sociales que se enfocan en generar soluciones para los estratos más vulnerables de la sociedad, ¿qué tanto influye</w:t>
      </w:r>
      <w:r>
        <w:rPr>
          <w:sz w:val="20"/>
          <w:szCs w:val="20"/>
        </w:rPr>
        <w:t xml:space="preserve"> su condición de empresa social en las preferencias de su propio segmento objetivo?</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Las Empresas B (</w:t>
      </w:r>
      <w:r>
        <w:rPr>
          <w:i/>
          <w:sz w:val="20"/>
          <w:szCs w:val="20"/>
        </w:rPr>
        <w:t xml:space="preserve">B </w:t>
      </w:r>
      <w:proofErr w:type="spellStart"/>
      <w:r>
        <w:rPr>
          <w:i/>
          <w:sz w:val="20"/>
          <w:szCs w:val="20"/>
        </w:rPr>
        <w:t>Corp</w:t>
      </w:r>
      <w:proofErr w:type="spellEnd"/>
      <w:r>
        <w:rPr>
          <w:sz w:val="20"/>
          <w:szCs w:val="20"/>
        </w:rPr>
        <w:t>) son organizaciones híbridas que certifican voluntariamente su comportamiento de acciones sociales y medioambientales positivas, pero que además gen</w:t>
      </w:r>
      <w:r>
        <w:rPr>
          <w:sz w:val="20"/>
          <w:szCs w:val="20"/>
        </w:rPr>
        <w:t>eran rentabilidad económica para sus inversionistas y socios (Cea-Valencia, Fernández-</w:t>
      </w:r>
      <w:proofErr w:type="spellStart"/>
      <w:r>
        <w:rPr>
          <w:sz w:val="20"/>
          <w:szCs w:val="20"/>
        </w:rPr>
        <w:t>Robin</w:t>
      </w:r>
      <w:proofErr w:type="spellEnd"/>
      <w:r>
        <w:rPr>
          <w:sz w:val="20"/>
          <w:szCs w:val="20"/>
        </w:rPr>
        <w:t xml:space="preserve">, Santander-Astorga, Soto-Araya y Yáñez-Martínez, 2016; </w:t>
      </w:r>
      <w:proofErr w:type="spellStart"/>
      <w:r>
        <w:rPr>
          <w:sz w:val="20"/>
          <w:szCs w:val="20"/>
        </w:rPr>
        <w:t>Moroz</w:t>
      </w:r>
      <w:proofErr w:type="spellEnd"/>
      <w:r>
        <w:rPr>
          <w:sz w:val="20"/>
          <w:szCs w:val="20"/>
        </w:rPr>
        <w:t xml:space="preserve">, </w:t>
      </w:r>
      <w:proofErr w:type="spellStart"/>
      <w:r>
        <w:rPr>
          <w:sz w:val="20"/>
          <w:szCs w:val="20"/>
        </w:rPr>
        <w:t>Branzei</w:t>
      </w:r>
      <w:proofErr w:type="spellEnd"/>
      <w:r>
        <w:rPr>
          <w:sz w:val="20"/>
          <w:szCs w:val="20"/>
        </w:rPr>
        <w:t xml:space="preserve">, Parker y Gamble, 2018). En el mundo, </w:t>
      </w:r>
      <w:r>
        <w:rPr>
          <w:i/>
          <w:sz w:val="20"/>
          <w:szCs w:val="20"/>
        </w:rPr>
        <w:t>B</w:t>
      </w:r>
      <w:r>
        <w:rPr>
          <w:sz w:val="20"/>
          <w:szCs w:val="20"/>
        </w:rPr>
        <w:t xml:space="preserve"> </w:t>
      </w:r>
      <w:proofErr w:type="spellStart"/>
      <w:r>
        <w:rPr>
          <w:i/>
          <w:sz w:val="20"/>
          <w:szCs w:val="20"/>
        </w:rPr>
        <w:t>Corporation</w:t>
      </w:r>
      <w:proofErr w:type="spellEnd"/>
      <w:r>
        <w:rPr>
          <w:sz w:val="20"/>
          <w:szCs w:val="20"/>
        </w:rPr>
        <w:t xml:space="preserve"> impulsa por medio de </w:t>
      </w:r>
      <w:r>
        <w:rPr>
          <w:i/>
          <w:sz w:val="20"/>
          <w:szCs w:val="20"/>
        </w:rPr>
        <w:t xml:space="preserve">B </w:t>
      </w:r>
      <w:proofErr w:type="spellStart"/>
      <w:r>
        <w:rPr>
          <w:i/>
          <w:sz w:val="20"/>
          <w:szCs w:val="20"/>
        </w:rPr>
        <w:t>Lab</w:t>
      </w:r>
      <w:proofErr w:type="spellEnd"/>
      <w:r>
        <w:rPr>
          <w:sz w:val="20"/>
          <w:szCs w:val="20"/>
        </w:rPr>
        <w:t xml:space="preserve"> una certificaci</w:t>
      </w:r>
      <w:r>
        <w:rPr>
          <w:sz w:val="20"/>
          <w:szCs w:val="20"/>
        </w:rPr>
        <w:t>ón que garantiza que la empresa cumple con estándares en materias sociales, medioambientales, con sus trabajadores y con sus proveedores, y cuenta con una adecuada gobernanza corporativa. Chile, hoy por hoy, tiene la mayor cantidad de Empresas B per cápita</w:t>
      </w:r>
      <w:r>
        <w:rPr>
          <w:sz w:val="20"/>
          <w:szCs w:val="20"/>
        </w:rPr>
        <w:t xml:space="preserve"> en Latinoamérica y es tercero a nivel mundial superado solo por Estados Unidos y Canadá (</w:t>
      </w:r>
      <w:proofErr w:type="spellStart"/>
      <w:r>
        <w:rPr>
          <w:sz w:val="20"/>
          <w:szCs w:val="20"/>
        </w:rPr>
        <w:t>Barberis</w:t>
      </w:r>
      <w:proofErr w:type="spellEnd"/>
      <w:r>
        <w:rPr>
          <w:sz w:val="20"/>
          <w:szCs w:val="20"/>
        </w:rPr>
        <w:t xml:space="preserve"> y </w:t>
      </w:r>
      <w:proofErr w:type="spellStart"/>
      <w:r>
        <w:rPr>
          <w:sz w:val="20"/>
          <w:szCs w:val="20"/>
        </w:rPr>
        <w:t>Hanning</w:t>
      </w:r>
      <w:proofErr w:type="spellEnd"/>
      <w:r>
        <w:rPr>
          <w:sz w:val="20"/>
          <w:szCs w:val="20"/>
        </w:rPr>
        <w:t xml:space="preserve">, 2017). Entre las iniciativas exitosas destaca, por ejemplo, el caso de </w:t>
      </w:r>
      <w:proofErr w:type="spellStart"/>
      <w:r>
        <w:rPr>
          <w:sz w:val="20"/>
          <w:szCs w:val="20"/>
        </w:rPr>
        <w:t>Algramo</w:t>
      </w:r>
      <w:proofErr w:type="spellEnd"/>
      <w:r>
        <w:rPr>
          <w:sz w:val="20"/>
          <w:szCs w:val="20"/>
        </w:rPr>
        <w:t xml:space="preserve"> (Chile), una empresa B que se enfoca en ofrecer alimentos básicos p</w:t>
      </w:r>
      <w:r>
        <w:rPr>
          <w:sz w:val="20"/>
          <w:szCs w:val="20"/>
        </w:rPr>
        <w:t>ara sectores populares a precios competitivos. Su estrategia radica en la eliminación del sobreprecio derivado de la distribución tradicional, mediante la reducción del número de intermediarios y la venta en formato a granel.</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Cabe mencionar que América La</w:t>
      </w:r>
      <w:r>
        <w:rPr>
          <w:sz w:val="20"/>
          <w:szCs w:val="20"/>
        </w:rPr>
        <w:t xml:space="preserve">tina en el contexto social es una de las regiones más desiguales del planeta (Garay, </w:t>
      </w:r>
      <w:proofErr w:type="spellStart"/>
      <w:r>
        <w:rPr>
          <w:sz w:val="20"/>
          <w:szCs w:val="20"/>
        </w:rPr>
        <w:t>Krapovickas</w:t>
      </w:r>
      <w:proofErr w:type="spellEnd"/>
      <w:r>
        <w:rPr>
          <w:sz w:val="20"/>
          <w:szCs w:val="20"/>
        </w:rPr>
        <w:t xml:space="preserve"> y </w:t>
      </w:r>
      <w:proofErr w:type="spellStart"/>
      <w:r>
        <w:rPr>
          <w:sz w:val="20"/>
          <w:szCs w:val="20"/>
        </w:rPr>
        <w:t>Mikkelsen</w:t>
      </w:r>
      <w:proofErr w:type="spellEnd"/>
      <w:r>
        <w:rPr>
          <w:sz w:val="20"/>
          <w:szCs w:val="20"/>
        </w:rPr>
        <w:t>, 2017; Iglesias y Carmona, 2015), y Chile, en especial, se caracteriza por tener graves problemas de distribución de la riqueza, liderando los rank</w:t>
      </w:r>
      <w:r>
        <w:rPr>
          <w:sz w:val="20"/>
          <w:szCs w:val="20"/>
        </w:rPr>
        <w:t>ings de desigualdad económica a nivel mundial. Se indica a Chile como la nación de peor distribución de ingreso de toda la Organización para la Cooperación y el Desarrollo Económico (OECD), donde los ingresos del segmento 10% más rico son 26 veces más alto</w:t>
      </w:r>
      <w:r>
        <w:rPr>
          <w:sz w:val="20"/>
          <w:szCs w:val="20"/>
        </w:rPr>
        <w:t>s que los del 10% más pobre (OECD, 2018). Ello representaría una diferencia (brecha) determinante del poder de compra y de los atributos valorados por los habitantes del país. Concretamente, esta investigación se desarrolla en la IV Región de Coquimbo (Chi</w:t>
      </w:r>
      <w:r>
        <w:rPr>
          <w:sz w:val="20"/>
          <w:szCs w:val="20"/>
        </w:rPr>
        <w:t>le), una de las seis regiones con mayores índices de pobreza del país. Según las cifras existentes, el 15% de los hogares en la cuarta región (45.597) pertenecen al segmento E (con ingresos bajo los CLP 324.000 al mes), y un 42,2%, al segmento D (128.281),</w:t>
      </w:r>
      <w:r>
        <w:rPr>
          <w:sz w:val="20"/>
          <w:szCs w:val="20"/>
        </w:rPr>
        <w:t xml:space="preserve"> con ingresos bajo los CLP 562.000 (Paleo, 2018). La desigualdad de los sectores más vulnerables en Chile es un tema latente y compartido en los territorios latinoamericanos, y es por esto que puede comprenderse que las empresas B constituirían un aporte e</w:t>
      </w:r>
      <w:r>
        <w:rPr>
          <w:sz w:val="20"/>
          <w:szCs w:val="20"/>
        </w:rPr>
        <w:t>n la mitigación de este hecho.</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 xml:space="preserve">En tal escenario el presente artículo plantea por objetivo analizar, desde una perspectiva </w:t>
      </w:r>
      <w:proofErr w:type="spellStart"/>
      <w:r>
        <w:rPr>
          <w:sz w:val="20"/>
          <w:szCs w:val="20"/>
        </w:rPr>
        <w:t>multivariante</w:t>
      </w:r>
      <w:proofErr w:type="spellEnd"/>
      <w:r>
        <w:rPr>
          <w:sz w:val="20"/>
          <w:szCs w:val="20"/>
        </w:rPr>
        <w:t>, la importancia relativa que tiene una certificación de empresa socialmente responsable (certificación B) en la intenci</w:t>
      </w:r>
      <w:r>
        <w:rPr>
          <w:sz w:val="20"/>
          <w:szCs w:val="20"/>
        </w:rPr>
        <w:t>ón de compra por alimentos básicos, específicamente del consumidor de sectores populares. Cabe indicar que este sector se define como el grupo urbano de la población perteneciente a los segmentos socioeconómicos más bajos y de mayor vulnerabilidad social (</w:t>
      </w:r>
      <w:r>
        <w:rPr>
          <w:sz w:val="20"/>
          <w:szCs w:val="20"/>
        </w:rPr>
        <w:t>personas con un ingreso promedio inferior a 500.000 CLP, que mayormente no poseen educación superior y trabajan en oficios sin requisito de educación formal). De este modo se compara y evalúa, en un segmento poco explorado por la literatura vigente, el val</w:t>
      </w:r>
      <w:r>
        <w:rPr>
          <w:sz w:val="20"/>
          <w:szCs w:val="20"/>
        </w:rPr>
        <w:t>or asignado al sello de empresa social en relación a otros elementos clásicos del marketing como el precio, la marca y el envase.</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 xml:space="preserve">Para determinar la importancia de la certificación </w:t>
      </w:r>
      <w:proofErr w:type="spellStart"/>
      <w:r>
        <w:rPr>
          <w:sz w:val="20"/>
          <w:szCs w:val="20"/>
        </w:rPr>
        <w:t>socioambiental</w:t>
      </w:r>
      <w:proofErr w:type="spellEnd"/>
      <w:r>
        <w:rPr>
          <w:sz w:val="20"/>
          <w:szCs w:val="20"/>
        </w:rPr>
        <w:t xml:space="preserve"> en la decisión de compra del consumidor se utiliza el análi</w:t>
      </w:r>
      <w:r>
        <w:rPr>
          <w:sz w:val="20"/>
          <w:szCs w:val="20"/>
        </w:rPr>
        <w:t xml:space="preserve">sis conjunto, una técnica </w:t>
      </w:r>
      <w:proofErr w:type="spellStart"/>
      <w:r>
        <w:rPr>
          <w:sz w:val="20"/>
          <w:szCs w:val="20"/>
        </w:rPr>
        <w:t>multivariante</w:t>
      </w:r>
      <w:proofErr w:type="spellEnd"/>
      <w:r>
        <w:rPr>
          <w:sz w:val="20"/>
          <w:szCs w:val="20"/>
        </w:rPr>
        <w:t xml:space="preserve"> que permite medir la estructura de las preferencias del consumidor acerca de los atributos de un producto o servicio, proporcionando una medida cuantitativa de la importancia relativa de ciertos factores con respecto</w:t>
      </w:r>
      <w:r>
        <w:rPr>
          <w:sz w:val="20"/>
          <w:szCs w:val="20"/>
        </w:rPr>
        <w:t xml:space="preserve"> a otros (</w:t>
      </w:r>
      <w:proofErr w:type="spellStart"/>
      <w:r>
        <w:rPr>
          <w:sz w:val="20"/>
          <w:szCs w:val="20"/>
        </w:rPr>
        <w:t>Schirpke</w:t>
      </w:r>
      <w:proofErr w:type="spellEnd"/>
      <w:r>
        <w:rPr>
          <w:sz w:val="20"/>
          <w:szCs w:val="20"/>
        </w:rPr>
        <w:t xml:space="preserve">, </w:t>
      </w:r>
      <w:proofErr w:type="spellStart"/>
      <w:r>
        <w:rPr>
          <w:sz w:val="20"/>
          <w:szCs w:val="20"/>
        </w:rPr>
        <w:t>Tappeiner</w:t>
      </w:r>
      <w:proofErr w:type="spellEnd"/>
      <w:r>
        <w:rPr>
          <w:sz w:val="20"/>
          <w:szCs w:val="20"/>
        </w:rPr>
        <w:t xml:space="preserve">, </w:t>
      </w:r>
      <w:proofErr w:type="spellStart"/>
      <w:r>
        <w:rPr>
          <w:sz w:val="20"/>
          <w:szCs w:val="20"/>
        </w:rPr>
        <w:t>Tasser</w:t>
      </w:r>
      <w:proofErr w:type="spellEnd"/>
      <w:r>
        <w:rPr>
          <w:sz w:val="20"/>
          <w:szCs w:val="20"/>
        </w:rPr>
        <w:t xml:space="preserve"> y </w:t>
      </w:r>
      <w:proofErr w:type="spellStart"/>
      <w:r>
        <w:rPr>
          <w:sz w:val="20"/>
          <w:szCs w:val="20"/>
        </w:rPr>
        <w:t>Tappeiner</w:t>
      </w:r>
      <w:proofErr w:type="spellEnd"/>
      <w:r>
        <w:rPr>
          <w:sz w:val="20"/>
          <w:szCs w:val="20"/>
        </w:rPr>
        <w:t>, 2019). Debido a su diseño, basado en las compensaciones (</w:t>
      </w:r>
      <w:proofErr w:type="spellStart"/>
      <w:r>
        <w:rPr>
          <w:i/>
          <w:sz w:val="20"/>
          <w:szCs w:val="20"/>
        </w:rPr>
        <w:t>trade</w:t>
      </w:r>
      <w:proofErr w:type="spellEnd"/>
      <w:r>
        <w:rPr>
          <w:i/>
          <w:sz w:val="20"/>
          <w:szCs w:val="20"/>
        </w:rPr>
        <w:t xml:space="preserve"> off</w:t>
      </w:r>
      <w:r>
        <w:rPr>
          <w:sz w:val="20"/>
          <w:szCs w:val="20"/>
        </w:rPr>
        <w:t>) que hacen los consumidores entre las diferentes combinaciones de atributos, el análisis conjunto permite reducir el riesgo de recopilar r</w:t>
      </w:r>
      <w:r>
        <w:rPr>
          <w:sz w:val="20"/>
          <w:szCs w:val="20"/>
        </w:rPr>
        <w:t>espuestas socialmente aceptables (</w:t>
      </w:r>
      <w:proofErr w:type="spellStart"/>
      <w:r>
        <w:rPr>
          <w:sz w:val="20"/>
          <w:szCs w:val="20"/>
        </w:rPr>
        <w:t>Almli</w:t>
      </w:r>
      <w:proofErr w:type="spellEnd"/>
      <w:r>
        <w:rPr>
          <w:sz w:val="20"/>
          <w:szCs w:val="20"/>
        </w:rPr>
        <w:t xml:space="preserve">, </w:t>
      </w:r>
      <w:proofErr w:type="spellStart"/>
      <w:r>
        <w:rPr>
          <w:sz w:val="20"/>
          <w:szCs w:val="20"/>
        </w:rPr>
        <w:t>Øvrum</w:t>
      </w:r>
      <w:proofErr w:type="spellEnd"/>
      <w:r>
        <w:rPr>
          <w:sz w:val="20"/>
          <w:szCs w:val="20"/>
        </w:rPr>
        <w:t xml:space="preserve">, </w:t>
      </w:r>
      <w:proofErr w:type="spellStart"/>
      <w:r>
        <w:rPr>
          <w:sz w:val="20"/>
          <w:szCs w:val="20"/>
        </w:rPr>
        <w:t>Hersleth</w:t>
      </w:r>
      <w:proofErr w:type="spellEnd"/>
      <w:r>
        <w:rPr>
          <w:sz w:val="20"/>
          <w:szCs w:val="20"/>
        </w:rPr>
        <w:t xml:space="preserve">, </w:t>
      </w:r>
      <w:proofErr w:type="spellStart"/>
      <w:r>
        <w:rPr>
          <w:sz w:val="20"/>
          <w:szCs w:val="20"/>
        </w:rPr>
        <w:t>Almøy</w:t>
      </w:r>
      <w:proofErr w:type="spellEnd"/>
      <w:r>
        <w:rPr>
          <w:sz w:val="20"/>
          <w:szCs w:val="20"/>
        </w:rPr>
        <w:t xml:space="preserve"> y </w:t>
      </w:r>
      <w:proofErr w:type="spellStart"/>
      <w:r>
        <w:rPr>
          <w:sz w:val="20"/>
          <w:szCs w:val="20"/>
        </w:rPr>
        <w:t>Næs</w:t>
      </w:r>
      <w:proofErr w:type="spellEnd"/>
      <w:r>
        <w:rPr>
          <w:sz w:val="20"/>
          <w:szCs w:val="20"/>
        </w:rPr>
        <w:t xml:space="preserve">, 2015), lo que favorece una elección más realista (De </w:t>
      </w:r>
      <w:proofErr w:type="spellStart"/>
      <w:r>
        <w:rPr>
          <w:sz w:val="20"/>
          <w:szCs w:val="20"/>
        </w:rPr>
        <w:t>Pelsmaeker</w:t>
      </w:r>
      <w:proofErr w:type="spellEnd"/>
      <w:r>
        <w:rPr>
          <w:sz w:val="20"/>
          <w:szCs w:val="20"/>
        </w:rPr>
        <w:t xml:space="preserve">, </w:t>
      </w:r>
      <w:proofErr w:type="spellStart"/>
      <w:r>
        <w:rPr>
          <w:sz w:val="20"/>
          <w:szCs w:val="20"/>
        </w:rPr>
        <w:t>Schouteten</w:t>
      </w:r>
      <w:proofErr w:type="spellEnd"/>
      <w:r>
        <w:rPr>
          <w:sz w:val="20"/>
          <w:szCs w:val="20"/>
        </w:rPr>
        <w:t xml:space="preserve">, </w:t>
      </w:r>
      <w:proofErr w:type="spellStart"/>
      <w:r>
        <w:rPr>
          <w:sz w:val="20"/>
          <w:szCs w:val="20"/>
        </w:rPr>
        <w:t>Lagast</w:t>
      </w:r>
      <w:proofErr w:type="spellEnd"/>
      <w:r>
        <w:rPr>
          <w:sz w:val="20"/>
          <w:szCs w:val="20"/>
        </w:rPr>
        <w:t xml:space="preserve">, </w:t>
      </w:r>
      <w:proofErr w:type="spellStart"/>
      <w:r>
        <w:rPr>
          <w:sz w:val="20"/>
          <w:szCs w:val="20"/>
        </w:rPr>
        <w:t>Dewettinck</w:t>
      </w:r>
      <w:proofErr w:type="spellEnd"/>
      <w:r>
        <w:rPr>
          <w:sz w:val="20"/>
          <w:szCs w:val="20"/>
        </w:rPr>
        <w:t xml:space="preserve"> y </w:t>
      </w:r>
      <w:proofErr w:type="spellStart"/>
      <w:r>
        <w:rPr>
          <w:sz w:val="20"/>
          <w:szCs w:val="20"/>
        </w:rPr>
        <w:t>Gellynck</w:t>
      </w:r>
      <w:proofErr w:type="spellEnd"/>
      <w:r>
        <w:rPr>
          <w:sz w:val="20"/>
          <w:szCs w:val="20"/>
        </w:rPr>
        <w:t>, 2017).</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 xml:space="preserve">El documento se organiza en cuatro apartados. Primero se presenta un </w:t>
      </w:r>
      <w:r>
        <w:rPr>
          <w:sz w:val="20"/>
          <w:szCs w:val="20"/>
        </w:rPr>
        <w:t>marco teórico básico, donde se sintetizan los principales hallazgos en materia del consumo responsable y preferencias del consumidor. Luego, se describe el marco metodológico del estudio. Posteriormente se presentan y discuten los principales resultados ob</w:t>
      </w:r>
      <w:r>
        <w:rPr>
          <w:sz w:val="20"/>
          <w:szCs w:val="20"/>
        </w:rPr>
        <w:t>tenidos. Y, por último, se exponen las conclusiones de la investigación.</w:t>
      </w:r>
    </w:p>
    <w:p w:rsidR="005F350F" w:rsidRDefault="005F350F">
      <w:pPr>
        <w:spacing w:after="0" w:line="240" w:lineRule="auto"/>
        <w:ind w:firstLine="709"/>
        <w:jc w:val="both"/>
        <w:rPr>
          <w:sz w:val="20"/>
          <w:szCs w:val="20"/>
        </w:rPr>
      </w:pPr>
    </w:p>
    <w:p w:rsidR="005F350F" w:rsidRDefault="005F350F">
      <w:pPr>
        <w:spacing w:after="0" w:line="240" w:lineRule="auto"/>
        <w:ind w:firstLine="709"/>
        <w:jc w:val="both"/>
        <w:rPr>
          <w:sz w:val="20"/>
          <w:szCs w:val="20"/>
        </w:rPr>
      </w:pPr>
    </w:p>
    <w:p w:rsidR="005F350F" w:rsidRDefault="00647CA5">
      <w:pPr>
        <w:spacing w:after="0" w:line="240" w:lineRule="auto"/>
        <w:rPr>
          <w:b/>
          <w:sz w:val="20"/>
          <w:szCs w:val="20"/>
        </w:rPr>
      </w:pPr>
      <w:r>
        <w:rPr>
          <w:b/>
          <w:sz w:val="20"/>
          <w:szCs w:val="20"/>
        </w:rPr>
        <w:t>Revisión teórica</w:t>
      </w:r>
      <w:r w:rsidR="00D56BCB">
        <w:rPr>
          <w:b/>
          <w:sz w:val="20"/>
          <w:szCs w:val="20"/>
        </w:rPr>
        <w:t>.</w:t>
      </w:r>
    </w:p>
    <w:p w:rsidR="005F350F" w:rsidRDefault="005F350F">
      <w:pPr>
        <w:spacing w:after="0" w:line="240" w:lineRule="auto"/>
        <w:jc w:val="both"/>
        <w:rPr>
          <w:sz w:val="20"/>
          <w:szCs w:val="20"/>
        </w:rPr>
      </w:pPr>
    </w:p>
    <w:p w:rsidR="005F350F" w:rsidRDefault="00647CA5">
      <w:pPr>
        <w:spacing w:after="0" w:line="240" w:lineRule="auto"/>
        <w:jc w:val="both"/>
        <w:rPr>
          <w:sz w:val="20"/>
          <w:szCs w:val="20"/>
        </w:rPr>
      </w:pPr>
      <w:r>
        <w:rPr>
          <w:sz w:val="20"/>
          <w:szCs w:val="20"/>
        </w:rPr>
        <w:t>Para responder a los actuales desafíos de sustentabilidad en el mundo, se necesita de nuevas formas organizacionales, que establezcan como eje estratégico de sus modelos de negocios una clara dimensión social (</w:t>
      </w:r>
      <w:proofErr w:type="spellStart"/>
      <w:r>
        <w:rPr>
          <w:sz w:val="20"/>
          <w:szCs w:val="20"/>
        </w:rPr>
        <w:t>Boubakary</w:t>
      </w:r>
      <w:proofErr w:type="spellEnd"/>
      <w:r>
        <w:rPr>
          <w:sz w:val="20"/>
          <w:szCs w:val="20"/>
        </w:rPr>
        <w:t xml:space="preserve"> y </w:t>
      </w:r>
      <w:proofErr w:type="spellStart"/>
      <w:r>
        <w:rPr>
          <w:sz w:val="20"/>
          <w:szCs w:val="20"/>
        </w:rPr>
        <w:t>Moskolaï</w:t>
      </w:r>
      <w:proofErr w:type="spellEnd"/>
      <w:r>
        <w:rPr>
          <w:sz w:val="20"/>
          <w:szCs w:val="20"/>
        </w:rPr>
        <w:t>, 2016; Duque, Cardona y R</w:t>
      </w:r>
      <w:r>
        <w:rPr>
          <w:sz w:val="20"/>
          <w:szCs w:val="20"/>
        </w:rPr>
        <w:t xml:space="preserve">endón, 2013; </w:t>
      </w:r>
      <w:proofErr w:type="spellStart"/>
      <w:r>
        <w:rPr>
          <w:sz w:val="20"/>
          <w:szCs w:val="20"/>
        </w:rPr>
        <w:t>Mohr</w:t>
      </w:r>
      <w:proofErr w:type="spellEnd"/>
      <w:r>
        <w:rPr>
          <w:sz w:val="20"/>
          <w:szCs w:val="20"/>
        </w:rPr>
        <w:t xml:space="preserve">, </w:t>
      </w:r>
      <w:proofErr w:type="spellStart"/>
      <w:r>
        <w:rPr>
          <w:sz w:val="20"/>
          <w:szCs w:val="20"/>
        </w:rPr>
        <w:t>Webb</w:t>
      </w:r>
      <w:proofErr w:type="spellEnd"/>
      <w:r>
        <w:rPr>
          <w:sz w:val="20"/>
          <w:szCs w:val="20"/>
        </w:rPr>
        <w:t xml:space="preserve"> y Harris, 2001). El enfoque tradicional, centrado en la obtención de meros beneficios económicos, ha cedido importancia frente al desarrollo de nuevos propósitos en el campo de la responsabilidad social, el cuidado del medio ambient</w:t>
      </w:r>
      <w:r>
        <w:rPr>
          <w:sz w:val="20"/>
          <w:szCs w:val="20"/>
        </w:rPr>
        <w:t>e y la preservación de recursos naturales (Pérez, Espinoza y Peralta, 2016). Y particularmente en la industria agroalimentaria, el consumo de productos que respetan tales principios éticos y sustentables, se ha propuesto como una alternativa viable al cons</w:t>
      </w:r>
      <w:r>
        <w:rPr>
          <w:sz w:val="20"/>
          <w:szCs w:val="20"/>
        </w:rPr>
        <w:t>umo de productos convencionales (Sama, Crespo-Cebada, Díaz-Caro, Escribano y Mesías, 2018).</w:t>
      </w:r>
    </w:p>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En el nuevo contexto corporativo, ha emergido un nuevo concepto de organización híbrida, donde la sostenibilidad corporativa se ha transformado en la corriente principal que trasciende a todas las áreas de la gestión empresarial. Se alude con el término de</w:t>
      </w:r>
      <w:r>
        <w:rPr>
          <w:sz w:val="20"/>
          <w:szCs w:val="20"/>
        </w:rPr>
        <w:t xml:space="preserve"> organización híbrida a las organizaciones que combinan elementos de dominios con fines de lucro y sin fines de lucro, manteniendo una mezcla de prácticas, creencias y fundamentos orientados hacia el mercado y la misión para abordar los problemas sociales </w:t>
      </w:r>
      <w:r>
        <w:rPr>
          <w:sz w:val="20"/>
          <w:szCs w:val="20"/>
        </w:rPr>
        <w:t>y ecológicos. Los híbridos también son conocidos como empresas sociales o empresas ambientales y pueden estar legalmente estructurados tanto con o sin fines de lucro (</w:t>
      </w:r>
      <w:proofErr w:type="spellStart"/>
      <w:r>
        <w:rPr>
          <w:sz w:val="20"/>
          <w:szCs w:val="20"/>
        </w:rPr>
        <w:t>Haigh</w:t>
      </w:r>
      <w:proofErr w:type="spellEnd"/>
      <w:r>
        <w:rPr>
          <w:sz w:val="20"/>
          <w:szCs w:val="20"/>
        </w:rPr>
        <w:t xml:space="preserve"> y Hoffman, 2014).</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Este renovado modelo de empresa amplía el deber mandatario de ac</w:t>
      </w:r>
      <w:r>
        <w:rPr>
          <w:sz w:val="20"/>
          <w:szCs w:val="20"/>
        </w:rPr>
        <w:t>cionistas y gestores para incluir intereses no financieros, se compromete a crear impacto positivo en la sociedad y el medio ambiente, y a operar con altos estándares de gestión y transparencia, al tiempo que busca el mejor rendimiento financiero y permite</w:t>
      </w:r>
      <w:r>
        <w:rPr>
          <w:sz w:val="20"/>
          <w:szCs w:val="20"/>
        </w:rPr>
        <w:t xml:space="preserve"> la repartición de utilidades entre accionistas (</w:t>
      </w:r>
      <w:proofErr w:type="spellStart"/>
      <w:r>
        <w:rPr>
          <w:sz w:val="20"/>
          <w:szCs w:val="20"/>
        </w:rPr>
        <w:t>Abramovay</w:t>
      </w:r>
      <w:proofErr w:type="spellEnd"/>
      <w:r>
        <w:rPr>
          <w:sz w:val="20"/>
          <w:szCs w:val="20"/>
        </w:rPr>
        <w:t xml:space="preserve">, Correa, Gatica y Van </w:t>
      </w:r>
      <w:proofErr w:type="spellStart"/>
      <w:r>
        <w:rPr>
          <w:sz w:val="20"/>
          <w:szCs w:val="20"/>
        </w:rPr>
        <w:t>Hoof</w:t>
      </w:r>
      <w:proofErr w:type="spellEnd"/>
      <w:r>
        <w:rPr>
          <w:sz w:val="20"/>
          <w:szCs w:val="20"/>
        </w:rPr>
        <w:t>, 2013). Uno de estos fenómenos emergentes de las empresas sociales corresponde a las Empresas B (empresas certificadas bajo el sistema-B), un tipo de organización que tie</w:t>
      </w:r>
      <w:r>
        <w:rPr>
          <w:sz w:val="20"/>
          <w:szCs w:val="20"/>
        </w:rPr>
        <w:t xml:space="preserve">ne una misión y un propósito social y ambientalmente integrados, con un objetivo dominante de crear impactos sociales positivos para sus partes interesadas en lugar de la mera maximización de ganancias monetarias </w:t>
      </w:r>
      <w:r>
        <w:rPr>
          <w:sz w:val="20"/>
          <w:szCs w:val="20"/>
        </w:rPr>
        <w:lastRenderedPageBreak/>
        <w:t>(</w:t>
      </w:r>
      <w:proofErr w:type="spellStart"/>
      <w:r>
        <w:rPr>
          <w:sz w:val="20"/>
          <w:szCs w:val="20"/>
        </w:rPr>
        <w:t>Stubbs</w:t>
      </w:r>
      <w:proofErr w:type="spellEnd"/>
      <w:r>
        <w:rPr>
          <w:sz w:val="20"/>
          <w:szCs w:val="20"/>
        </w:rPr>
        <w:t>, 2017). Las Empresas certificadas B</w:t>
      </w:r>
      <w:r>
        <w:rPr>
          <w:sz w:val="20"/>
          <w:szCs w:val="20"/>
        </w:rPr>
        <w:t xml:space="preserve"> han optado por adoptar auditorías sociales y ambientales voluntarias, realizadas por una empresa sin fines de lucro denominada B </w:t>
      </w:r>
      <w:proofErr w:type="spellStart"/>
      <w:r>
        <w:rPr>
          <w:sz w:val="20"/>
          <w:szCs w:val="20"/>
        </w:rPr>
        <w:t>Lab</w:t>
      </w:r>
      <w:proofErr w:type="spellEnd"/>
      <w:r>
        <w:rPr>
          <w:sz w:val="20"/>
          <w:szCs w:val="20"/>
        </w:rPr>
        <w:t xml:space="preserve"> (</w:t>
      </w:r>
      <w:proofErr w:type="spellStart"/>
      <w:r>
        <w:rPr>
          <w:sz w:val="20"/>
          <w:szCs w:val="20"/>
        </w:rPr>
        <w:t>Moroz</w:t>
      </w:r>
      <w:proofErr w:type="spellEnd"/>
      <w:r>
        <w:rPr>
          <w:sz w:val="20"/>
          <w:szCs w:val="20"/>
        </w:rPr>
        <w:t xml:space="preserve"> et al., 2018).</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Sumado a lo anterior, también hoy se sostiene la existencia de un nuevo arquetipo de consumidor, mu</w:t>
      </w:r>
      <w:r>
        <w:rPr>
          <w:sz w:val="20"/>
          <w:szCs w:val="20"/>
        </w:rPr>
        <w:t>cho más consciente de sus actos de compra y preocupado por sus acciones en el mercado (Dueñas Ocampo, Perdomo-Ortiz y Villa Castaño, 2014). Se lo describe como una persona que adquiere productos y/o servicios porque percibe que poseen un efecto favorable s</w:t>
      </w:r>
      <w:r>
        <w:rPr>
          <w:sz w:val="20"/>
          <w:szCs w:val="20"/>
        </w:rPr>
        <w:t xml:space="preserve">obre el ambiente y que con su compra buscan favorecer a aquellas organizaciones que pretenden generar un cambio social positivo (Roberts, 1993). Al respecto, </w:t>
      </w:r>
      <w:proofErr w:type="spellStart"/>
      <w:r>
        <w:rPr>
          <w:sz w:val="20"/>
          <w:szCs w:val="20"/>
        </w:rPr>
        <w:t>Newholm</w:t>
      </w:r>
      <w:proofErr w:type="spellEnd"/>
      <w:r>
        <w:rPr>
          <w:sz w:val="20"/>
          <w:szCs w:val="20"/>
        </w:rPr>
        <w:t xml:space="preserve"> y Shaw (2007) señalan que estos consumidores responsables se preocupan por diversos elemen</w:t>
      </w:r>
      <w:r>
        <w:rPr>
          <w:sz w:val="20"/>
          <w:szCs w:val="20"/>
        </w:rPr>
        <w:t>tos, entre los cuales se encuentran la procedencia del producto, su producción, el comercio justo, los derechos humanos, las relaciones laborales, el desarrollo armamentista de los países, el uso experimental de animales, las donaciones políticas, entre ot</w:t>
      </w:r>
      <w:r>
        <w:rPr>
          <w:sz w:val="20"/>
          <w:szCs w:val="20"/>
        </w:rPr>
        <w:t>ros factores de índole social. Así, este tipo de consumidor mostraría una mayor intención de compra y disposición a pagar un sobreprecio por productos derivados de empresas que respeten tales condiciones (</w:t>
      </w:r>
      <w:proofErr w:type="spellStart"/>
      <w:r>
        <w:rPr>
          <w:sz w:val="20"/>
          <w:szCs w:val="20"/>
        </w:rPr>
        <w:t>Rashid</w:t>
      </w:r>
      <w:proofErr w:type="spellEnd"/>
      <w:r>
        <w:rPr>
          <w:sz w:val="20"/>
          <w:szCs w:val="20"/>
        </w:rPr>
        <w:t xml:space="preserve"> y </w:t>
      </w:r>
      <w:proofErr w:type="spellStart"/>
      <w:r>
        <w:rPr>
          <w:sz w:val="20"/>
          <w:szCs w:val="20"/>
        </w:rPr>
        <w:t>Byun</w:t>
      </w:r>
      <w:proofErr w:type="spellEnd"/>
      <w:r>
        <w:rPr>
          <w:sz w:val="20"/>
          <w:szCs w:val="20"/>
        </w:rPr>
        <w:t>, 2018).</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Por ejemplo, Cea-Valencia et</w:t>
      </w:r>
      <w:r>
        <w:rPr>
          <w:sz w:val="20"/>
          <w:szCs w:val="20"/>
        </w:rPr>
        <w:t xml:space="preserve"> al. (2016), Del </w:t>
      </w:r>
      <w:proofErr w:type="spellStart"/>
      <w:r>
        <w:rPr>
          <w:sz w:val="20"/>
          <w:szCs w:val="20"/>
        </w:rPr>
        <w:t>Giudice</w:t>
      </w:r>
      <w:proofErr w:type="spellEnd"/>
      <w:r>
        <w:rPr>
          <w:sz w:val="20"/>
          <w:szCs w:val="20"/>
        </w:rPr>
        <w:t xml:space="preserve"> et al. (2018) y </w:t>
      </w:r>
      <w:proofErr w:type="spellStart"/>
      <w:r>
        <w:rPr>
          <w:sz w:val="20"/>
          <w:szCs w:val="20"/>
        </w:rPr>
        <w:t>Mohr</w:t>
      </w:r>
      <w:proofErr w:type="spellEnd"/>
      <w:r>
        <w:rPr>
          <w:sz w:val="20"/>
          <w:szCs w:val="20"/>
        </w:rPr>
        <w:t xml:space="preserve"> y </w:t>
      </w:r>
      <w:proofErr w:type="spellStart"/>
      <w:r>
        <w:rPr>
          <w:sz w:val="20"/>
          <w:szCs w:val="20"/>
        </w:rPr>
        <w:t>Webb</w:t>
      </w:r>
      <w:proofErr w:type="spellEnd"/>
      <w:r>
        <w:rPr>
          <w:sz w:val="20"/>
          <w:szCs w:val="20"/>
        </w:rPr>
        <w:t xml:space="preserve"> (2005) evidenciaron que la responsabilidad social tiene un impacto positivo en la evaluación de la empresa y la intención de compra del consumidor. Asimismo, </w:t>
      </w:r>
      <w:proofErr w:type="spellStart"/>
      <w:r>
        <w:rPr>
          <w:sz w:val="20"/>
          <w:szCs w:val="20"/>
        </w:rPr>
        <w:t>Abrantes</w:t>
      </w:r>
      <w:proofErr w:type="spellEnd"/>
      <w:r>
        <w:rPr>
          <w:sz w:val="20"/>
          <w:szCs w:val="20"/>
        </w:rPr>
        <w:t xml:space="preserve">, </w:t>
      </w:r>
      <w:proofErr w:type="spellStart"/>
      <w:r>
        <w:rPr>
          <w:sz w:val="20"/>
          <w:szCs w:val="20"/>
        </w:rPr>
        <w:t>Gonçalves</w:t>
      </w:r>
      <w:proofErr w:type="spellEnd"/>
      <w:r>
        <w:rPr>
          <w:sz w:val="20"/>
          <w:szCs w:val="20"/>
        </w:rPr>
        <w:t xml:space="preserve"> y </w:t>
      </w:r>
      <w:proofErr w:type="spellStart"/>
      <w:r>
        <w:rPr>
          <w:sz w:val="20"/>
          <w:szCs w:val="20"/>
        </w:rPr>
        <w:t>Dias</w:t>
      </w:r>
      <w:proofErr w:type="spellEnd"/>
      <w:r>
        <w:rPr>
          <w:sz w:val="20"/>
          <w:szCs w:val="20"/>
        </w:rPr>
        <w:t xml:space="preserve"> de </w:t>
      </w:r>
      <w:proofErr w:type="spellStart"/>
      <w:r>
        <w:rPr>
          <w:sz w:val="20"/>
          <w:szCs w:val="20"/>
        </w:rPr>
        <w:t>Faria</w:t>
      </w:r>
      <w:proofErr w:type="spellEnd"/>
      <w:r>
        <w:rPr>
          <w:sz w:val="20"/>
          <w:szCs w:val="20"/>
        </w:rPr>
        <w:t xml:space="preserve"> (2010) re</w:t>
      </w:r>
      <w:r>
        <w:rPr>
          <w:sz w:val="20"/>
          <w:szCs w:val="20"/>
        </w:rPr>
        <w:t>velaron que los consumidores perciben un mayor beneficio y valor en la oferta de una empresa socialmente responsable, mostrando, incluso, que estaban dispuestos a pagar un 10% más por su producto, considerando este diferencial de precio como justo.</w:t>
      </w:r>
    </w:p>
    <w:p w:rsidR="005F350F" w:rsidRDefault="005F350F">
      <w:pPr>
        <w:spacing w:after="0" w:line="240" w:lineRule="auto"/>
        <w:ind w:firstLine="709"/>
        <w:jc w:val="both"/>
        <w:rPr>
          <w:sz w:val="20"/>
          <w:szCs w:val="20"/>
        </w:rPr>
      </w:pPr>
    </w:p>
    <w:sdt>
      <w:sdtPr>
        <w:tag w:val="goog_rdk_4"/>
        <w:id w:val="-1579361896"/>
      </w:sdtPr>
      <w:sdtEndPr/>
      <w:sdtContent>
        <w:p w:rsidR="005F350F" w:rsidRPr="00737651" w:rsidRDefault="00647CA5">
          <w:pPr>
            <w:spacing w:after="0" w:line="240" w:lineRule="auto"/>
            <w:ind w:firstLine="709"/>
            <w:jc w:val="both"/>
            <w:rPr>
              <w:sz w:val="20"/>
              <w:szCs w:val="20"/>
            </w:rPr>
          </w:pPr>
          <w:r>
            <w:rPr>
              <w:sz w:val="20"/>
              <w:szCs w:val="20"/>
            </w:rPr>
            <w:t>Sin em</w:t>
          </w:r>
          <w:r>
            <w:rPr>
              <w:sz w:val="20"/>
              <w:szCs w:val="20"/>
            </w:rPr>
            <w:t>bargo, a pesar del aporte que este tipo de enfoque constituye para el desarrollo integral de los países, todavía no es clara la disposición real de los consumidores a comprar productos ofrecidos por una organización híbrida, y aún más cuando estos pertenec</w:t>
          </w:r>
          <w:r>
            <w:rPr>
              <w:sz w:val="20"/>
              <w:szCs w:val="20"/>
            </w:rPr>
            <w:t>en a estratos más vulnerables. De esta manera queda claro que, aunque hoy existe un consumidor más sofisticado, esto no necesariamente se traduce en un comportamiento que favorece a las empresas éticas y que castiga a las empresas poco éticas (</w:t>
          </w:r>
          <w:proofErr w:type="spellStart"/>
          <w:r>
            <w:rPr>
              <w:sz w:val="20"/>
              <w:szCs w:val="20"/>
            </w:rPr>
            <w:t>Carrigan</w:t>
          </w:r>
          <w:proofErr w:type="spellEnd"/>
          <w:r>
            <w:rPr>
              <w:sz w:val="20"/>
              <w:szCs w:val="20"/>
            </w:rPr>
            <w:t xml:space="preserve"> y </w:t>
          </w:r>
          <w:proofErr w:type="spellStart"/>
          <w:r>
            <w:rPr>
              <w:sz w:val="20"/>
              <w:szCs w:val="20"/>
            </w:rPr>
            <w:t>A</w:t>
          </w:r>
          <w:r>
            <w:rPr>
              <w:sz w:val="20"/>
              <w:szCs w:val="20"/>
            </w:rPr>
            <w:t>ttalla</w:t>
          </w:r>
          <w:proofErr w:type="spellEnd"/>
          <w:r>
            <w:rPr>
              <w:sz w:val="20"/>
              <w:szCs w:val="20"/>
            </w:rPr>
            <w:t xml:space="preserve">, 2001; De </w:t>
          </w:r>
          <w:proofErr w:type="spellStart"/>
          <w:r>
            <w:rPr>
              <w:sz w:val="20"/>
              <w:szCs w:val="20"/>
            </w:rPr>
            <w:t>Pelsmacker</w:t>
          </w:r>
          <w:proofErr w:type="spellEnd"/>
          <w:r>
            <w:rPr>
              <w:sz w:val="20"/>
              <w:szCs w:val="20"/>
            </w:rPr>
            <w:t xml:space="preserve">, </w:t>
          </w:r>
          <w:proofErr w:type="spellStart"/>
          <w:r>
            <w:rPr>
              <w:sz w:val="20"/>
              <w:szCs w:val="20"/>
            </w:rPr>
            <w:t>Driesen</w:t>
          </w:r>
          <w:proofErr w:type="spellEnd"/>
          <w:r>
            <w:rPr>
              <w:sz w:val="20"/>
              <w:szCs w:val="20"/>
            </w:rPr>
            <w:t xml:space="preserve"> y </w:t>
          </w:r>
          <w:proofErr w:type="spellStart"/>
          <w:r>
            <w:rPr>
              <w:sz w:val="20"/>
              <w:szCs w:val="20"/>
            </w:rPr>
            <w:t>Rayp</w:t>
          </w:r>
          <w:proofErr w:type="spellEnd"/>
          <w:r>
            <w:rPr>
              <w:sz w:val="20"/>
              <w:szCs w:val="20"/>
            </w:rPr>
            <w:t xml:space="preserve">, 2005; </w:t>
          </w:r>
          <w:proofErr w:type="spellStart"/>
          <w:r>
            <w:rPr>
              <w:sz w:val="20"/>
              <w:szCs w:val="20"/>
            </w:rPr>
            <w:t>Mohr</w:t>
          </w:r>
          <w:proofErr w:type="spellEnd"/>
          <w:r>
            <w:rPr>
              <w:sz w:val="20"/>
              <w:szCs w:val="20"/>
            </w:rPr>
            <w:t xml:space="preserve"> et al., 2001), sino que a pesar de la simpatía con las empresas sociales existen una serie de barreras que disocian la intención con el comportamiento final de compra/consumo, donde se incluyen valore</w:t>
          </w:r>
          <w:r>
            <w:rPr>
              <w:sz w:val="20"/>
              <w:szCs w:val="20"/>
            </w:rPr>
            <w:t xml:space="preserve">s personales alternativos (otras prioridades), hábitos existentes, incapacidad para formular planes, falta de voluntad para hacer un compromiso/sacrificio, falta de información disponible y de voluntad para obtenerla, el entorno situacional y los modos de </w:t>
          </w:r>
          <w:r>
            <w:rPr>
              <w:sz w:val="20"/>
              <w:szCs w:val="20"/>
            </w:rPr>
            <w:t xml:space="preserve">compra </w:t>
          </w:r>
          <w:sdt>
            <w:sdtPr>
              <w:tag w:val="goog_rdk_3"/>
              <w:id w:val="-974293254"/>
            </w:sdtPr>
            <w:sdtEndPr/>
            <w:sdtContent>
              <w:r w:rsidRPr="00737651">
                <w:rPr>
                  <w:sz w:val="20"/>
                  <w:szCs w:val="20"/>
                </w:rPr>
                <w:t xml:space="preserve">(Carrington, Neville y </w:t>
              </w:r>
              <w:proofErr w:type="spellStart"/>
              <w:r w:rsidRPr="00737651">
                <w:rPr>
                  <w:sz w:val="20"/>
                  <w:szCs w:val="20"/>
                </w:rPr>
                <w:t>Whitwell</w:t>
              </w:r>
              <w:proofErr w:type="spellEnd"/>
              <w:r w:rsidRPr="00737651">
                <w:rPr>
                  <w:sz w:val="20"/>
                  <w:szCs w:val="20"/>
                </w:rPr>
                <w:t xml:space="preserve">, 2014). Para </w:t>
              </w:r>
              <w:proofErr w:type="spellStart"/>
              <w:r w:rsidRPr="00737651">
                <w:rPr>
                  <w:sz w:val="20"/>
                  <w:szCs w:val="20"/>
                </w:rPr>
                <w:t>Mohr</w:t>
              </w:r>
              <w:proofErr w:type="spellEnd"/>
              <w:r w:rsidRPr="00737651">
                <w:rPr>
                  <w:sz w:val="20"/>
                  <w:szCs w:val="20"/>
                </w:rPr>
                <w:t xml:space="preserve"> et al. (2001), esta inconsistencia (entre intención y comportamiento) será más reducida en la medida que exista mayor conocimiento respecto de los problemas que atiende la RSE y la relevancia que asi</w:t>
              </w:r>
              <w:r w:rsidRPr="00737651">
                <w:rPr>
                  <w:sz w:val="20"/>
                  <w:szCs w:val="20"/>
                </w:rPr>
                <w:t>gnen a tales problemas.</w:t>
              </w:r>
            </w:sdtContent>
          </w:sdt>
        </w:p>
      </w:sdtContent>
    </w:sdt>
    <w:sdt>
      <w:sdtPr>
        <w:tag w:val="goog_rdk_6"/>
        <w:id w:val="951133950"/>
      </w:sdtPr>
      <w:sdtEndPr/>
      <w:sdtContent>
        <w:p w:rsidR="005F350F" w:rsidRPr="00737651" w:rsidRDefault="00647CA5">
          <w:pPr>
            <w:spacing w:after="0" w:line="240" w:lineRule="auto"/>
            <w:ind w:firstLine="709"/>
            <w:jc w:val="both"/>
            <w:rPr>
              <w:sz w:val="20"/>
              <w:szCs w:val="20"/>
            </w:rPr>
          </w:pPr>
          <w:sdt>
            <w:sdtPr>
              <w:tag w:val="goog_rdk_5"/>
              <w:id w:val="254256297"/>
            </w:sdtPr>
            <w:sdtEndPr/>
            <w:sdtContent/>
          </w:sdt>
        </w:p>
      </w:sdtContent>
    </w:sdt>
    <w:p w:rsidR="005F350F" w:rsidRDefault="005F350F">
      <w:pPr>
        <w:spacing w:after="0" w:line="240" w:lineRule="auto"/>
        <w:ind w:firstLine="709"/>
        <w:jc w:val="both"/>
        <w:rPr>
          <w:sz w:val="20"/>
          <w:szCs w:val="20"/>
        </w:rPr>
      </w:pPr>
    </w:p>
    <w:p w:rsidR="005F350F" w:rsidRDefault="00647CA5">
      <w:pPr>
        <w:spacing w:after="0" w:line="240" w:lineRule="auto"/>
        <w:jc w:val="both"/>
        <w:rPr>
          <w:b/>
          <w:sz w:val="20"/>
          <w:szCs w:val="20"/>
        </w:rPr>
      </w:pPr>
      <w:r>
        <w:rPr>
          <w:b/>
          <w:sz w:val="20"/>
          <w:szCs w:val="20"/>
        </w:rPr>
        <w:t>Metodología</w:t>
      </w:r>
      <w:r w:rsidR="00D56BCB">
        <w:rPr>
          <w:b/>
          <w:sz w:val="20"/>
          <w:szCs w:val="20"/>
        </w:rPr>
        <w:t>.</w:t>
      </w:r>
    </w:p>
    <w:p w:rsidR="005F350F" w:rsidRDefault="005F350F">
      <w:pPr>
        <w:spacing w:after="0" w:line="240" w:lineRule="auto"/>
        <w:jc w:val="both"/>
        <w:rPr>
          <w:sz w:val="20"/>
          <w:szCs w:val="20"/>
        </w:rPr>
      </w:pPr>
    </w:p>
    <w:p w:rsidR="005F350F" w:rsidRDefault="00647CA5">
      <w:pPr>
        <w:spacing w:after="0" w:line="240" w:lineRule="auto"/>
        <w:jc w:val="both"/>
        <w:rPr>
          <w:sz w:val="20"/>
          <w:szCs w:val="20"/>
        </w:rPr>
      </w:pPr>
      <w:r>
        <w:rPr>
          <w:sz w:val="20"/>
          <w:szCs w:val="20"/>
        </w:rPr>
        <w:t>El estudio de enfoque descriptivo, tipo explicativo y corte transversal, utilizó como método de resolución el análisis conjunto, una técnica multivariada que permite examinar las preferencias manifestadas de l</w:t>
      </w:r>
      <w:r>
        <w:rPr>
          <w:sz w:val="20"/>
          <w:szCs w:val="20"/>
        </w:rPr>
        <w:t>os consumidores por productos/servicios, en base al cálculo de índices de utilidad parcial (Araya-Pizarro, Varas-Madrid y Rojas-Escobar, 2018). Así cuanta mayor utilidad reporte un producto o servicio, mayor atractivo y preferencia suscitará en los consumi</w:t>
      </w:r>
      <w:r>
        <w:rPr>
          <w:sz w:val="20"/>
          <w:szCs w:val="20"/>
        </w:rPr>
        <w:t>dores aumentando la probabilidad de ser seleccionado. Mediante el cómputo de estas utilidades se puede, finalmente, estimar cuál es el peso (importancia relativa) que cada nivel de atributo tiene en la intención final de la decisión de compra.</w:t>
      </w:r>
    </w:p>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Para la rec</w:t>
      </w:r>
      <w:r>
        <w:rPr>
          <w:sz w:val="20"/>
          <w:szCs w:val="20"/>
        </w:rPr>
        <w:t>olección de datos se aplicó un cuestionario presencial a 360 compradores de alimentos básicos del Sector de Las Compañías de la ciudad de La Serena (Chile). Estos fueron seleccionados mediante el uso de un muestreo aleatorio estratificado en base a la deli</w:t>
      </w:r>
      <w:r>
        <w:rPr>
          <w:sz w:val="20"/>
          <w:szCs w:val="20"/>
        </w:rPr>
        <w:t>mitación de 49 zonas relevantes y acordes al perfil del sujeto en estudio. Cabe destacar que el Sector de Las Compañías es la unidad de mayor concentración poblacional de la ciudad, representado por el 41% de la población urbana, donde el 74% de ella perte</w:t>
      </w:r>
      <w:r>
        <w:rPr>
          <w:sz w:val="20"/>
          <w:szCs w:val="20"/>
        </w:rPr>
        <w:t xml:space="preserve">nece a los estratos más bajos y de mayor vulnerabilidad social (Ilustre </w:t>
      </w:r>
      <w:r>
        <w:rPr>
          <w:sz w:val="20"/>
          <w:szCs w:val="20"/>
        </w:rPr>
        <w:lastRenderedPageBreak/>
        <w:t>Municipalidad de La Serena, 2013). Estas características aseguran contar con un grupo de compradores del tipo de bien objeto de investigación: un producto básico, económico y que puede</w:t>
      </w:r>
      <w:r>
        <w:rPr>
          <w:sz w:val="20"/>
          <w:szCs w:val="20"/>
        </w:rPr>
        <w:t xml:space="preserve"> obtenerse envasado o a granel, tal como es el caso del arroz o del aceite para freír de los almacenes de barrio. </w:t>
      </w:r>
    </w:p>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 xml:space="preserve">Para la presente investigación se seleccionaron 4 atributos de valor, en base a revisión teórica y pre-test a individuos del grupo objetivo </w:t>
      </w:r>
      <w:r>
        <w:rPr>
          <w:sz w:val="20"/>
          <w:szCs w:val="20"/>
        </w:rPr>
        <w:t xml:space="preserve">(habitantes del Sector, mayores de edad y de nivel socioeconómico medio-bajo). El primero de ellos consiste en la Certificación B, factor central de estudio y que se define como el sello que garantiza el compromiso permanente de una empresa por generar un </w:t>
      </w:r>
      <w:r>
        <w:rPr>
          <w:sz w:val="20"/>
          <w:szCs w:val="20"/>
        </w:rPr>
        <w:t>retorno de triple impacto (económico, social y ambiental) a largo plazo (Cea-Valencia et al., 2016). El segundo es el tradicional componente precio, entendido como el factor determinante para la selección de alimentos en familias de sectores populares (</w:t>
      </w:r>
      <w:proofErr w:type="spellStart"/>
      <w:r>
        <w:rPr>
          <w:sz w:val="20"/>
          <w:szCs w:val="20"/>
        </w:rPr>
        <w:t>Alm</w:t>
      </w:r>
      <w:r>
        <w:rPr>
          <w:sz w:val="20"/>
          <w:szCs w:val="20"/>
        </w:rPr>
        <w:t>li</w:t>
      </w:r>
      <w:proofErr w:type="spellEnd"/>
      <w:r>
        <w:rPr>
          <w:sz w:val="20"/>
          <w:szCs w:val="20"/>
        </w:rPr>
        <w:t xml:space="preserve"> et al., 2015; Araya y </w:t>
      </w:r>
      <w:proofErr w:type="spellStart"/>
      <w:r>
        <w:rPr>
          <w:sz w:val="20"/>
          <w:szCs w:val="20"/>
        </w:rPr>
        <w:t>Atalah</w:t>
      </w:r>
      <w:proofErr w:type="spellEnd"/>
      <w:r>
        <w:rPr>
          <w:sz w:val="20"/>
          <w:szCs w:val="20"/>
        </w:rPr>
        <w:t>, 2002). El tercero, la marca del producto, cuyo nivel de conocimiento impacta de manera directa en la decisión de compra (González, Orozco y Barrios, 2011) e influye decisivamente en la disposición a pagar de un bien (Amezcu</w:t>
      </w:r>
      <w:r>
        <w:rPr>
          <w:sz w:val="20"/>
          <w:szCs w:val="20"/>
        </w:rPr>
        <w:t xml:space="preserve">a et al., 2018; Marquina y </w:t>
      </w:r>
      <w:proofErr w:type="spellStart"/>
      <w:r>
        <w:rPr>
          <w:sz w:val="20"/>
          <w:szCs w:val="20"/>
        </w:rPr>
        <w:t>Reficco</w:t>
      </w:r>
      <w:proofErr w:type="spellEnd"/>
      <w:r>
        <w:rPr>
          <w:sz w:val="20"/>
          <w:szCs w:val="20"/>
        </w:rPr>
        <w:t>, 2015). Finalmente, se decidió incorporar el envase del producto (formato de compra), cuya importancia ya ha sido revisada en otros estudios de similar naturaleza (Acevedo-Rojas, Dávalos-Flores y Torres-Torres, 2015; Guzm</w:t>
      </w:r>
      <w:r>
        <w:rPr>
          <w:sz w:val="20"/>
          <w:szCs w:val="20"/>
        </w:rPr>
        <w:t xml:space="preserve">án y </w:t>
      </w:r>
      <w:proofErr w:type="spellStart"/>
      <w:r>
        <w:rPr>
          <w:sz w:val="20"/>
          <w:szCs w:val="20"/>
        </w:rPr>
        <w:t>Valdéz</w:t>
      </w:r>
      <w:proofErr w:type="spellEnd"/>
      <w:r>
        <w:rPr>
          <w:sz w:val="20"/>
          <w:szCs w:val="20"/>
        </w:rPr>
        <w:t xml:space="preserve">, 2016; Mesías, Gaspar, Pulido, Escribano y Pulido, 2009; Padilla, Villalobos, </w:t>
      </w:r>
      <w:proofErr w:type="spellStart"/>
      <w:r>
        <w:rPr>
          <w:sz w:val="20"/>
          <w:szCs w:val="20"/>
        </w:rPr>
        <w:t>Spiller</w:t>
      </w:r>
      <w:proofErr w:type="spellEnd"/>
      <w:r>
        <w:rPr>
          <w:sz w:val="20"/>
          <w:szCs w:val="20"/>
        </w:rPr>
        <w:t xml:space="preserve"> y Henry, 2007; </w:t>
      </w:r>
      <w:proofErr w:type="spellStart"/>
      <w:r>
        <w:rPr>
          <w:sz w:val="20"/>
          <w:szCs w:val="20"/>
        </w:rPr>
        <w:t>Randman</w:t>
      </w:r>
      <w:proofErr w:type="spellEnd"/>
      <w:r>
        <w:rPr>
          <w:sz w:val="20"/>
          <w:szCs w:val="20"/>
        </w:rPr>
        <w:t xml:space="preserve">, </w:t>
      </w:r>
      <w:proofErr w:type="spellStart"/>
      <w:r>
        <w:rPr>
          <w:sz w:val="20"/>
          <w:szCs w:val="20"/>
        </w:rPr>
        <w:t>Kovačić</w:t>
      </w:r>
      <w:proofErr w:type="spellEnd"/>
      <w:r>
        <w:rPr>
          <w:sz w:val="20"/>
          <w:szCs w:val="20"/>
        </w:rPr>
        <w:t xml:space="preserve"> y </w:t>
      </w:r>
      <w:proofErr w:type="spellStart"/>
      <w:r>
        <w:rPr>
          <w:sz w:val="20"/>
          <w:szCs w:val="20"/>
        </w:rPr>
        <w:t>Gašparec-Skočić</w:t>
      </w:r>
      <w:proofErr w:type="spellEnd"/>
      <w:r>
        <w:rPr>
          <w:sz w:val="20"/>
          <w:szCs w:val="20"/>
        </w:rPr>
        <w:t xml:space="preserve">, 2004; </w:t>
      </w:r>
      <w:proofErr w:type="spellStart"/>
      <w:r>
        <w:rPr>
          <w:sz w:val="20"/>
          <w:szCs w:val="20"/>
        </w:rPr>
        <w:t>Schnettler</w:t>
      </w:r>
      <w:proofErr w:type="spellEnd"/>
      <w:r>
        <w:rPr>
          <w:sz w:val="20"/>
          <w:szCs w:val="20"/>
        </w:rPr>
        <w:t xml:space="preserve">, Ruiz y Sepúlveda, 2007). </w:t>
      </w:r>
    </w:p>
    <w:p w:rsidR="005F350F" w:rsidRDefault="005F350F">
      <w:pPr>
        <w:spacing w:after="0" w:line="240" w:lineRule="auto"/>
        <w:ind w:firstLine="709"/>
        <w:jc w:val="both"/>
        <w:rPr>
          <w:sz w:val="20"/>
          <w:szCs w:val="20"/>
        </w:rPr>
      </w:pPr>
    </w:p>
    <w:p w:rsidR="005F350F" w:rsidRDefault="00647CA5" w:rsidP="007D46D7">
      <w:pPr>
        <w:spacing w:after="0" w:line="240" w:lineRule="auto"/>
        <w:jc w:val="both"/>
        <w:rPr>
          <w:sz w:val="20"/>
          <w:szCs w:val="20"/>
        </w:rPr>
      </w:pPr>
      <w:r>
        <w:rPr>
          <w:sz w:val="20"/>
          <w:szCs w:val="20"/>
        </w:rPr>
        <w:t>El resumen de los niveles considerados para cada atributo se s</w:t>
      </w:r>
      <w:r>
        <w:rPr>
          <w:sz w:val="20"/>
          <w:szCs w:val="20"/>
        </w:rPr>
        <w:t>intetiza en la Tabla 1.</w:t>
      </w:r>
    </w:p>
    <w:p w:rsidR="005F350F" w:rsidRDefault="005F350F">
      <w:pPr>
        <w:spacing w:after="0" w:line="240" w:lineRule="auto"/>
        <w:jc w:val="both"/>
        <w:rPr>
          <w:sz w:val="20"/>
          <w:szCs w:val="20"/>
        </w:rPr>
      </w:pPr>
    </w:p>
    <w:p w:rsidR="005F350F" w:rsidRDefault="005F350F">
      <w:pPr>
        <w:spacing w:after="0" w:line="240" w:lineRule="auto"/>
        <w:jc w:val="both"/>
        <w:rPr>
          <w:sz w:val="20"/>
          <w:szCs w:val="20"/>
        </w:rPr>
      </w:pPr>
    </w:p>
    <w:p w:rsidR="005F350F" w:rsidRDefault="00647CA5">
      <w:pPr>
        <w:spacing w:after="0" w:line="240" w:lineRule="auto"/>
        <w:jc w:val="center"/>
        <w:rPr>
          <w:b/>
          <w:sz w:val="20"/>
          <w:szCs w:val="20"/>
        </w:rPr>
      </w:pPr>
      <w:r>
        <w:rPr>
          <w:b/>
          <w:sz w:val="20"/>
          <w:szCs w:val="20"/>
        </w:rPr>
        <w:t>Tabla 1. Atributos y niveles de estudio</w:t>
      </w:r>
      <w:r w:rsidR="007D46D7">
        <w:rPr>
          <w:b/>
          <w:sz w:val="20"/>
          <w:szCs w:val="20"/>
        </w:rPr>
        <w:t>.</w:t>
      </w:r>
    </w:p>
    <w:p w:rsidR="005F350F" w:rsidRDefault="00647CA5">
      <w:pPr>
        <w:spacing w:after="0" w:line="240" w:lineRule="auto"/>
        <w:jc w:val="center"/>
        <w:rPr>
          <w:i/>
          <w:sz w:val="16"/>
          <w:szCs w:val="16"/>
        </w:rPr>
      </w:pPr>
      <w:r>
        <w:rPr>
          <w:i/>
          <w:sz w:val="16"/>
          <w:szCs w:val="16"/>
        </w:rPr>
        <w:t>Fuente: elaboración propia</w:t>
      </w:r>
      <w:r w:rsidR="007D46D7">
        <w:rPr>
          <w:i/>
          <w:sz w:val="16"/>
          <w:szCs w:val="16"/>
        </w:rPr>
        <w:t>.</w:t>
      </w:r>
    </w:p>
    <w:p w:rsidR="005F350F" w:rsidRDefault="005F350F">
      <w:pPr>
        <w:spacing w:after="0" w:line="240" w:lineRule="auto"/>
        <w:jc w:val="center"/>
        <w:rPr>
          <w:sz w:val="20"/>
          <w:szCs w:val="20"/>
        </w:rPr>
      </w:pPr>
    </w:p>
    <w:p w:rsidR="005F350F" w:rsidRDefault="00647CA5">
      <w:pPr>
        <w:spacing w:after="0" w:line="240" w:lineRule="auto"/>
        <w:jc w:val="center"/>
        <w:rPr>
          <w:sz w:val="20"/>
          <w:szCs w:val="20"/>
        </w:rPr>
      </w:pPr>
      <w:r>
        <w:rPr>
          <w:noProof/>
          <w:sz w:val="20"/>
          <w:szCs w:val="20"/>
          <w:lang w:val="es-AR"/>
        </w:rPr>
        <w:drawing>
          <wp:inline distT="0" distB="0" distL="0" distR="0">
            <wp:extent cx="3492500" cy="20320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492500" cy="2032000"/>
                    </a:xfrm>
                    <a:prstGeom prst="rect">
                      <a:avLst/>
                    </a:prstGeom>
                    <a:ln/>
                  </pic:spPr>
                </pic:pic>
              </a:graphicData>
            </a:graphic>
          </wp:inline>
        </w:drawing>
      </w:r>
    </w:p>
    <w:p w:rsidR="005F350F" w:rsidRDefault="005F350F">
      <w:pPr>
        <w:spacing w:after="0" w:line="240" w:lineRule="auto"/>
        <w:ind w:firstLine="709"/>
        <w:jc w:val="both"/>
        <w:rPr>
          <w:sz w:val="20"/>
          <w:szCs w:val="20"/>
        </w:rPr>
      </w:pPr>
    </w:p>
    <w:p w:rsidR="007D46D7" w:rsidRPr="008F7231" w:rsidRDefault="007D46D7" w:rsidP="007D46D7">
      <w:pPr>
        <w:spacing w:after="0" w:line="240" w:lineRule="auto"/>
        <w:rPr>
          <w:bCs/>
          <w:sz w:val="20"/>
          <w:szCs w:val="20"/>
        </w:rPr>
      </w:pPr>
      <w:r w:rsidRPr="008F7231">
        <w:rPr>
          <w:bCs/>
          <w:sz w:val="20"/>
          <w:szCs w:val="20"/>
        </w:rPr>
        <w:t>Descripción Tabla 1.</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cstheme="minorHAnsi"/>
          <w:sz w:val="20"/>
          <w:szCs w:val="20"/>
        </w:rPr>
      </w:pPr>
      <w:r w:rsidRPr="007D46D7">
        <w:rPr>
          <w:rFonts w:cstheme="minorHAnsi"/>
          <w:sz w:val="20"/>
          <w:szCs w:val="20"/>
        </w:rPr>
        <w:t>La tabla 1 presenta un cuadro de doble entrada, de dos columnas y cinco filas, en donde se puede ver para diferentes atributos del producto sus respectivos niveles. Las celdas de la primera columna contienen los atributos del producto y las celdas de la segunda columna contienen los niveles de los atributos.</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cstheme="minorHAnsi"/>
          <w:sz w:val="20"/>
          <w:szCs w:val="20"/>
          <w:lang w:val="es-MX"/>
        </w:rPr>
      </w:pPr>
      <w:r w:rsidRPr="007D46D7">
        <w:rPr>
          <w:rFonts w:cstheme="minorHAnsi"/>
          <w:sz w:val="20"/>
          <w:szCs w:val="20"/>
          <w:lang w:val="es-MX"/>
        </w:rPr>
        <w:t xml:space="preserve">Los </w:t>
      </w:r>
      <w:r w:rsidRPr="007D46D7">
        <w:rPr>
          <w:rFonts w:cstheme="minorHAnsi"/>
          <w:sz w:val="20"/>
          <w:szCs w:val="20"/>
        </w:rPr>
        <w:t>atributos</w:t>
      </w:r>
      <w:r w:rsidRPr="007D46D7">
        <w:rPr>
          <w:rFonts w:cstheme="minorHAnsi"/>
          <w:sz w:val="20"/>
          <w:szCs w:val="20"/>
          <w:lang w:val="es-MX"/>
        </w:rPr>
        <w:t xml:space="preserve"> del producto son:</w:t>
      </w:r>
    </w:p>
    <w:p w:rsidR="007D46D7" w:rsidRPr="007D46D7" w:rsidRDefault="007D46D7" w:rsidP="007D46D7">
      <w:pPr>
        <w:spacing w:after="0" w:line="240" w:lineRule="auto"/>
        <w:ind w:firstLine="709"/>
        <w:jc w:val="both"/>
        <w:rPr>
          <w:rFonts w:cstheme="minorHAnsi"/>
          <w:sz w:val="20"/>
          <w:szCs w:val="20"/>
          <w:lang w:val="es-MX"/>
        </w:rPr>
      </w:pPr>
    </w:p>
    <w:p w:rsidR="007D46D7" w:rsidRPr="007D46D7" w:rsidRDefault="007D46D7" w:rsidP="007D46D7">
      <w:pPr>
        <w:numPr>
          <w:ilvl w:val="0"/>
          <w:numId w:val="2"/>
        </w:numPr>
        <w:spacing w:after="0" w:line="240" w:lineRule="auto"/>
        <w:jc w:val="both"/>
        <w:rPr>
          <w:rFonts w:cstheme="minorHAnsi"/>
          <w:sz w:val="20"/>
          <w:szCs w:val="20"/>
          <w:lang w:val="es-MX"/>
        </w:rPr>
      </w:pPr>
      <w:r w:rsidRPr="007D46D7">
        <w:rPr>
          <w:rFonts w:cstheme="minorHAnsi"/>
          <w:sz w:val="20"/>
          <w:szCs w:val="20"/>
          <w:lang w:val="es-MX"/>
        </w:rPr>
        <w:t>Precio</w:t>
      </w:r>
    </w:p>
    <w:p w:rsidR="007D46D7" w:rsidRPr="007D46D7" w:rsidRDefault="007D46D7" w:rsidP="007D46D7">
      <w:pPr>
        <w:numPr>
          <w:ilvl w:val="0"/>
          <w:numId w:val="2"/>
        </w:numPr>
        <w:spacing w:after="0" w:line="240" w:lineRule="auto"/>
        <w:jc w:val="both"/>
        <w:rPr>
          <w:rFonts w:cstheme="minorHAnsi"/>
          <w:sz w:val="20"/>
          <w:szCs w:val="20"/>
          <w:lang w:val="es-MX"/>
        </w:rPr>
      </w:pPr>
      <w:r w:rsidRPr="007D46D7">
        <w:rPr>
          <w:rFonts w:cstheme="minorHAnsi"/>
          <w:sz w:val="20"/>
          <w:szCs w:val="20"/>
          <w:lang w:val="es-MX"/>
        </w:rPr>
        <w:t>Certificación B</w:t>
      </w:r>
    </w:p>
    <w:p w:rsidR="007D46D7" w:rsidRPr="007D46D7" w:rsidRDefault="007D46D7" w:rsidP="007D46D7">
      <w:pPr>
        <w:numPr>
          <w:ilvl w:val="0"/>
          <w:numId w:val="2"/>
        </w:numPr>
        <w:spacing w:after="0" w:line="240" w:lineRule="auto"/>
        <w:jc w:val="both"/>
        <w:rPr>
          <w:rFonts w:cstheme="minorHAnsi"/>
          <w:sz w:val="20"/>
          <w:szCs w:val="20"/>
          <w:lang w:val="es-MX"/>
        </w:rPr>
      </w:pPr>
      <w:r w:rsidRPr="007D46D7">
        <w:rPr>
          <w:rFonts w:cstheme="minorHAnsi"/>
          <w:sz w:val="20"/>
          <w:szCs w:val="20"/>
          <w:lang w:val="es-MX"/>
        </w:rPr>
        <w:t>Presentación</w:t>
      </w:r>
    </w:p>
    <w:p w:rsidR="007D46D7" w:rsidRPr="007D46D7" w:rsidRDefault="007D46D7" w:rsidP="007D46D7">
      <w:pPr>
        <w:numPr>
          <w:ilvl w:val="0"/>
          <w:numId w:val="2"/>
        </w:numPr>
        <w:spacing w:after="0" w:line="240" w:lineRule="auto"/>
        <w:jc w:val="both"/>
        <w:rPr>
          <w:rFonts w:cstheme="minorHAnsi"/>
          <w:sz w:val="20"/>
          <w:szCs w:val="20"/>
          <w:lang w:val="es-MX"/>
        </w:rPr>
      </w:pPr>
      <w:r w:rsidRPr="007D46D7">
        <w:rPr>
          <w:rFonts w:cstheme="minorHAnsi"/>
          <w:sz w:val="20"/>
          <w:szCs w:val="20"/>
          <w:lang w:val="es-MX"/>
        </w:rPr>
        <w:t>Marca</w:t>
      </w:r>
    </w:p>
    <w:p w:rsidR="007D46D7" w:rsidRPr="007D46D7" w:rsidRDefault="007D46D7" w:rsidP="007D46D7">
      <w:pPr>
        <w:spacing w:after="0" w:line="240" w:lineRule="auto"/>
        <w:ind w:firstLine="709"/>
        <w:jc w:val="both"/>
        <w:rPr>
          <w:rFonts w:cstheme="minorHAnsi"/>
          <w:sz w:val="20"/>
          <w:szCs w:val="20"/>
          <w:lang w:val="es-MX"/>
        </w:rPr>
      </w:pPr>
    </w:p>
    <w:p w:rsidR="007D46D7" w:rsidRPr="007D46D7" w:rsidRDefault="007D46D7" w:rsidP="007D46D7">
      <w:pPr>
        <w:spacing w:after="0" w:line="240" w:lineRule="auto"/>
        <w:jc w:val="both"/>
        <w:rPr>
          <w:rFonts w:cstheme="minorHAnsi"/>
          <w:sz w:val="20"/>
          <w:szCs w:val="20"/>
          <w:lang w:val="es-MX"/>
        </w:rPr>
      </w:pPr>
      <w:r w:rsidRPr="007D46D7">
        <w:rPr>
          <w:rFonts w:cstheme="minorHAnsi"/>
          <w:sz w:val="20"/>
          <w:szCs w:val="20"/>
        </w:rPr>
        <w:t>Descripción</w:t>
      </w:r>
      <w:r w:rsidRPr="007D46D7">
        <w:rPr>
          <w:rFonts w:cstheme="minorHAnsi"/>
          <w:sz w:val="20"/>
          <w:szCs w:val="20"/>
          <w:lang w:val="es-MX"/>
        </w:rPr>
        <w:t xml:space="preserve"> del contenido relacionado.</w:t>
      </w:r>
    </w:p>
    <w:p w:rsidR="007D46D7" w:rsidRPr="007D46D7" w:rsidRDefault="007D46D7" w:rsidP="007D46D7">
      <w:pPr>
        <w:spacing w:after="0" w:line="240" w:lineRule="auto"/>
        <w:ind w:firstLine="709"/>
        <w:jc w:val="both"/>
        <w:rPr>
          <w:rFonts w:cstheme="minorHAnsi"/>
          <w:sz w:val="20"/>
          <w:szCs w:val="20"/>
          <w:lang w:val="es-MX"/>
        </w:rPr>
      </w:pPr>
    </w:p>
    <w:p w:rsidR="007D46D7" w:rsidRPr="007D46D7" w:rsidRDefault="007D46D7" w:rsidP="007D46D7">
      <w:pPr>
        <w:numPr>
          <w:ilvl w:val="0"/>
          <w:numId w:val="1"/>
        </w:numPr>
        <w:spacing w:after="0" w:line="240" w:lineRule="auto"/>
        <w:jc w:val="both"/>
        <w:rPr>
          <w:rFonts w:cstheme="minorHAnsi"/>
          <w:sz w:val="20"/>
          <w:szCs w:val="20"/>
          <w:lang w:val="es-MX"/>
        </w:rPr>
      </w:pPr>
      <w:r w:rsidRPr="007D46D7">
        <w:rPr>
          <w:rFonts w:cstheme="minorHAnsi"/>
          <w:sz w:val="20"/>
          <w:szCs w:val="20"/>
          <w:lang w:val="es-MX"/>
        </w:rPr>
        <w:t>Precio</w:t>
      </w:r>
      <w:r>
        <w:rPr>
          <w:rFonts w:cstheme="minorHAnsi"/>
          <w:sz w:val="20"/>
          <w:szCs w:val="20"/>
          <w:lang w:val="es-MX"/>
        </w:rPr>
        <w:t>.</w:t>
      </w:r>
    </w:p>
    <w:p w:rsidR="007D46D7" w:rsidRPr="007D46D7" w:rsidRDefault="007D46D7" w:rsidP="007D46D7">
      <w:pPr>
        <w:spacing w:after="0" w:line="240" w:lineRule="auto"/>
        <w:ind w:firstLine="709"/>
        <w:jc w:val="both"/>
        <w:rPr>
          <w:rFonts w:cstheme="minorHAnsi"/>
          <w:sz w:val="20"/>
          <w:szCs w:val="20"/>
          <w:lang w:val="es-MX"/>
        </w:rPr>
      </w:pPr>
      <w:r w:rsidRPr="007D46D7">
        <w:rPr>
          <w:rFonts w:cstheme="minorHAnsi"/>
          <w:sz w:val="20"/>
          <w:szCs w:val="20"/>
          <w:lang w:val="es-MX"/>
        </w:rPr>
        <w:t>Niveles: Alto, medio, bajo.</w:t>
      </w:r>
    </w:p>
    <w:p w:rsidR="007D46D7" w:rsidRPr="007D46D7" w:rsidRDefault="007D46D7" w:rsidP="007D46D7">
      <w:pPr>
        <w:spacing w:after="0" w:line="240" w:lineRule="auto"/>
        <w:ind w:firstLine="709"/>
        <w:jc w:val="both"/>
        <w:rPr>
          <w:rFonts w:cstheme="minorHAnsi"/>
          <w:sz w:val="20"/>
          <w:szCs w:val="20"/>
          <w:lang w:val="es-MX"/>
        </w:rPr>
      </w:pPr>
    </w:p>
    <w:p w:rsidR="007D46D7" w:rsidRPr="007D46D7" w:rsidRDefault="007D46D7" w:rsidP="007D46D7">
      <w:pPr>
        <w:numPr>
          <w:ilvl w:val="0"/>
          <w:numId w:val="1"/>
        </w:numPr>
        <w:spacing w:after="0" w:line="240" w:lineRule="auto"/>
        <w:jc w:val="both"/>
        <w:rPr>
          <w:rFonts w:cstheme="minorHAnsi"/>
          <w:sz w:val="20"/>
          <w:szCs w:val="20"/>
          <w:lang w:val="es-MX"/>
        </w:rPr>
      </w:pPr>
      <w:r w:rsidRPr="007D46D7">
        <w:rPr>
          <w:rFonts w:cstheme="minorHAnsi"/>
          <w:sz w:val="20"/>
          <w:szCs w:val="20"/>
          <w:lang w:val="es-MX"/>
        </w:rPr>
        <w:t>Certificación B</w:t>
      </w:r>
      <w:r>
        <w:rPr>
          <w:rFonts w:cstheme="minorHAnsi"/>
          <w:sz w:val="20"/>
          <w:szCs w:val="20"/>
          <w:lang w:val="es-MX"/>
        </w:rPr>
        <w:t>.</w:t>
      </w:r>
    </w:p>
    <w:p w:rsidR="007D46D7" w:rsidRPr="007D46D7" w:rsidRDefault="007D46D7" w:rsidP="007D46D7">
      <w:pPr>
        <w:spacing w:after="0" w:line="240" w:lineRule="auto"/>
        <w:ind w:firstLine="709"/>
        <w:jc w:val="both"/>
        <w:rPr>
          <w:rFonts w:cstheme="minorHAnsi"/>
          <w:sz w:val="20"/>
          <w:szCs w:val="20"/>
          <w:lang w:val="es-MX"/>
        </w:rPr>
      </w:pPr>
      <w:r w:rsidRPr="007D46D7">
        <w:rPr>
          <w:rFonts w:cstheme="minorHAnsi"/>
          <w:sz w:val="20"/>
          <w:szCs w:val="20"/>
          <w:lang w:val="es-MX"/>
        </w:rPr>
        <w:t>Niveles: Sí, No</w:t>
      </w:r>
    </w:p>
    <w:p w:rsidR="007D46D7" w:rsidRPr="007D46D7" w:rsidRDefault="007D46D7" w:rsidP="007D46D7">
      <w:pPr>
        <w:spacing w:after="0" w:line="240" w:lineRule="auto"/>
        <w:ind w:firstLine="709"/>
        <w:jc w:val="both"/>
        <w:rPr>
          <w:rFonts w:cstheme="minorHAnsi"/>
          <w:sz w:val="20"/>
          <w:szCs w:val="20"/>
          <w:lang w:val="es-MX"/>
        </w:rPr>
      </w:pPr>
    </w:p>
    <w:p w:rsidR="007D46D7" w:rsidRPr="007D46D7" w:rsidRDefault="007D46D7" w:rsidP="007D46D7">
      <w:pPr>
        <w:numPr>
          <w:ilvl w:val="0"/>
          <w:numId w:val="1"/>
        </w:numPr>
        <w:spacing w:after="0" w:line="240" w:lineRule="auto"/>
        <w:jc w:val="both"/>
        <w:rPr>
          <w:rFonts w:cstheme="minorHAnsi"/>
          <w:sz w:val="20"/>
          <w:szCs w:val="20"/>
          <w:lang w:val="es-MX"/>
        </w:rPr>
      </w:pPr>
      <w:r w:rsidRPr="007D46D7">
        <w:rPr>
          <w:rFonts w:cstheme="minorHAnsi"/>
          <w:sz w:val="20"/>
          <w:szCs w:val="20"/>
          <w:lang w:val="es-MX"/>
        </w:rPr>
        <w:t>Presentación</w:t>
      </w:r>
      <w:r>
        <w:rPr>
          <w:rFonts w:cstheme="minorHAnsi"/>
          <w:sz w:val="20"/>
          <w:szCs w:val="20"/>
          <w:lang w:val="es-MX"/>
        </w:rPr>
        <w:t>.</w:t>
      </w:r>
    </w:p>
    <w:p w:rsidR="007D46D7" w:rsidRPr="007D46D7" w:rsidRDefault="007D46D7" w:rsidP="007D46D7">
      <w:pPr>
        <w:spacing w:after="0" w:line="240" w:lineRule="auto"/>
        <w:ind w:firstLine="709"/>
        <w:jc w:val="both"/>
        <w:rPr>
          <w:rFonts w:cstheme="minorHAnsi"/>
          <w:sz w:val="20"/>
          <w:szCs w:val="20"/>
          <w:lang w:val="es-MX"/>
        </w:rPr>
      </w:pPr>
      <w:r w:rsidRPr="007D46D7">
        <w:rPr>
          <w:rFonts w:cstheme="minorHAnsi"/>
          <w:sz w:val="20"/>
          <w:szCs w:val="20"/>
          <w:lang w:val="es-MX"/>
        </w:rPr>
        <w:t>Niveles: Granel, envasado.</w:t>
      </w:r>
    </w:p>
    <w:p w:rsidR="007D46D7" w:rsidRPr="007D46D7" w:rsidRDefault="007D46D7" w:rsidP="007D46D7">
      <w:pPr>
        <w:spacing w:after="0" w:line="240" w:lineRule="auto"/>
        <w:ind w:firstLine="709"/>
        <w:jc w:val="both"/>
        <w:rPr>
          <w:rFonts w:cstheme="minorHAnsi"/>
          <w:sz w:val="20"/>
          <w:szCs w:val="20"/>
          <w:lang w:val="es-MX"/>
        </w:rPr>
      </w:pPr>
    </w:p>
    <w:p w:rsidR="007D46D7" w:rsidRPr="007D46D7" w:rsidRDefault="007D46D7" w:rsidP="007D46D7">
      <w:pPr>
        <w:numPr>
          <w:ilvl w:val="0"/>
          <w:numId w:val="1"/>
        </w:numPr>
        <w:spacing w:after="0" w:line="240" w:lineRule="auto"/>
        <w:jc w:val="both"/>
        <w:rPr>
          <w:rFonts w:cstheme="minorHAnsi"/>
          <w:sz w:val="20"/>
          <w:szCs w:val="20"/>
          <w:lang w:val="es-MX"/>
        </w:rPr>
      </w:pPr>
      <w:r w:rsidRPr="007D46D7">
        <w:rPr>
          <w:rFonts w:cstheme="minorHAnsi"/>
          <w:sz w:val="20"/>
          <w:szCs w:val="20"/>
          <w:lang w:val="es-MX"/>
        </w:rPr>
        <w:t>Marca</w:t>
      </w:r>
      <w:r>
        <w:rPr>
          <w:rFonts w:cstheme="minorHAnsi"/>
          <w:sz w:val="20"/>
          <w:szCs w:val="20"/>
          <w:lang w:val="es-MX"/>
        </w:rPr>
        <w:t>.</w:t>
      </w:r>
    </w:p>
    <w:p w:rsidR="007D46D7" w:rsidRPr="009A1900" w:rsidRDefault="007D46D7" w:rsidP="007D46D7">
      <w:pPr>
        <w:spacing w:after="0" w:line="240" w:lineRule="auto"/>
        <w:ind w:firstLine="709"/>
        <w:jc w:val="both"/>
        <w:rPr>
          <w:rFonts w:cstheme="minorHAnsi"/>
          <w:sz w:val="20"/>
          <w:szCs w:val="20"/>
          <w:lang w:val="es-MX"/>
        </w:rPr>
      </w:pPr>
      <w:r w:rsidRPr="007D46D7">
        <w:rPr>
          <w:rFonts w:cstheme="minorHAnsi"/>
          <w:sz w:val="20"/>
          <w:szCs w:val="20"/>
          <w:lang w:val="es-MX"/>
        </w:rPr>
        <w:t>Niveles: Conocida, desconocida</w:t>
      </w:r>
      <w:r w:rsidRPr="007D46D7">
        <w:rPr>
          <w:rFonts w:cstheme="minorHAnsi"/>
          <w:sz w:val="20"/>
          <w:szCs w:val="20"/>
          <w:lang w:val="es-MX"/>
        </w:rPr>
        <w:t>. Fin de descripción</w:t>
      </w:r>
      <w:r>
        <w:rPr>
          <w:rFonts w:cstheme="minorHAnsi"/>
          <w:sz w:val="20"/>
          <w:szCs w:val="20"/>
          <w:lang w:val="es-MX"/>
        </w:rPr>
        <w:t xml:space="preserve"> Tabla 1</w:t>
      </w:r>
      <w:r w:rsidRPr="007D46D7">
        <w:rPr>
          <w:rFonts w:cstheme="minorHAnsi"/>
          <w:sz w:val="20"/>
          <w:szCs w:val="20"/>
          <w:lang w:val="es-MX"/>
        </w:rPr>
        <w:t>. Vuelva al texto.</w:t>
      </w:r>
    </w:p>
    <w:p w:rsidR="007D46D7" w:rsidRPr="009A1900" w:rsidRDefault="007D46D7" w:rsidP="007D46D7">
      <w:pPr>
        <w:spacing w:after="0" w:line="240" w:lineRule="auto"/>
        <w:jc w:val="both"/>
        <w:rPr>
          <w:rFonts w:cstheme="minorHAnsi"/>
          <w:sz w:val="20"/>
          <w:szCs w:val="20"/>
        </w:rPr>
      </w:pPr>
    </w:p>
    <w:p w:rsidR="007D46D7" w:rsidRDefault="007D46D7">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 xml:space="preserve">A través de los atributos identificados, se realizó un diseño ortogonal de los estímulos, generándose 8 tarjetas de evaluación, las que fueron presentadas en el cuestionario de manera escrita mediante la técnica del perfil completo (Ferreira, 2011; </w:t>
      </w:r>
      <w:proofErr w:type="spellStart"/>
      <w:r>
        <w:rPr>
          <w:sz w:val="20"/>
          <w:szCs w:val="20"/>
        </w:rPr>
        <w:t>Hair</w:t>
      </w:r>
      <w:proofErr w:type="spellEnd"/>
      <w:r>
        <w:rPr>
          <w:sz w:val="20"/>
          <w:szCs w:val="20"/>
        </w:rPr>
        <w:t>, A</w:t>
      </w:r>
      <w:r>
        <w:rPr>
          <w:sz w:val="20"/>
          <w:szCs w:val="20"/>
        </w:rPr>
        <w:t xml:space="preserve">nderson, </w:t>
      </w:r>
      <w:proofErr w:type="spellStart"/>
      <w:r>
        <w:rPr>
          <w:sz w:val="20"/>
          <w:szCs w:val="20"/>
        </w:rPr>
        <w:t>Tatham</w:t>
      </w:r>
      <w:proofErr w:type="spellEnd"/>
      <w:r>
        <w:rPr>
          <w:sz w:val="20"/>
          <w:szCs w:val="20"/>
        </w:rPr>
        <w:t xml:space="preserve"> y Black, 1999). En particular, el atributo “Certificación B” fue expuesto a los encuestados como: “Sello que garantiza/asegura que una empresa es socialmente responsable, es decir, que son empresas comprometidas con el cuidado de sus trabaj</w:t>
      </w:r>
      <w:r>
        <w:rPr>
          <w:sz w:val="20"/>
          <w:szCs w:val="20"/>
        </w:rPr>
        <w:t xml:space="preserve">adores, el medioambiente, la comunidad y los clientes”. </w:t>
      </w:r>
    </w:p>
    <w:p w:rsidR="005F350F" w:rsidRDefault="005F350F">
      <w:pPr>
        <w:spacing w:after="0" w:line="240" w:lineRule="auto"/>
        <w:ind w:firstLine="709"/>
        <w:jc w:val="both"/>
        <w:rPr>
          <w:sz w:val="20"/>
          <w:szCs w:val="20"/>
        </w:rPr>
      </w:pPr>
    </w:p>
    <w:p w:rsidR="005F350F" w:rsidRDefault="00647CA5" w:rsidP="007D46D7">
      <w:pPr>
        <w:spacing w:after="0" w:line="240" w:lineRule="auto"/>
        <w:jc w:val="both"/>
        <w:rPr>
          <w:sz w:val="20"/>
          <w:szCs w:val="20"/>
        </w:rPr>
      </w:pPr>
      <w:r>
        <w:rPr>
          <w:sz w:val="20"/>
          <w:szCs w:val="20"/>
        </w:rPr>
        <w:t>Los perfiles usados en el estudio se sintetizan en la Tabla 2.</w:t>
      </w:r>
    </w:p>
    <w:p w:rsidR="005F350F" w:rsidRDefault="005F350F">
      <w:pPr>
        <w:spacing w:after="0" w:line="240" w:lineRule="auto"/>
        <w:jc w:val="both"/>
        <w:rPr>
          <w:sz w:val="20"/>
          <w:szCs w:val="20"/>
        </w:rPr>
      </w:pPr>
    </w:p>
    <w:p w:rsidR="005F350F" w:rsidRDefault="00647CA5">
      <w:pPr>
        <w:spacing w:after="0" w:line="240" w:lineRule="auto"/>
        <w:jc w:val="center"/>
        <w:rPr>
          <w:b/>
          <w:sz w:val="20"/>
          <w:szCs w:val="20"/>
        </w:rPr>
      </w:pPr>
      <w:r>
        <w:rPr>
          <w:b/>
          <w:sz w:val="20"/>
          <w:szCs w:val="20"/>
        </w:rPr>
        <w:t>Tabla 2. Perfiles utilizados en la investigación</w:t>
      </w:r>
      <w:r w:rsidR="007D46D7">
        <w:rPr>
          <w:b/>
          <w:sz w:val="20"/>
          <w:szCs w:val="20"/>
        </w:rPr>
        <w:t>.</w:t>
      </w:r>
    </w:p>
    <w:p w:rsidR="005F350F" w:rsidRDefault="00647CA5">
      <w:pPr>
        <w:spacing w:after="0" w:line="240" w:lineRule="auto"/>
        <w:jc w:val="center"/>
        <w:rPr>
          <w:i/>
          <w:sz w:val="16"/>
          <w:szCs w:val="16"/>
        </w:rPr>
      </w:pPr>
      <w:r>
        <w:rPr>
          <w:i/>
          <w:sz w:val="16"/>
          <w:szCs w:val="16"/>
        </w:rPr>
        <w:t>Fuente: elaboración propia</w:t>
      </w:r>
      <w:r w:rsidR="007D46D7">
        <w:rPr>
          <w:i/>
          <w:sz w:val="16"/>
          <w:szCs w:val="16"/>
        </w:rPr>
        <w:t>.</w:t>
      </w:r>
    </w:p>
    <w:p w:rsidR="005F350F" w:rsidRDefault="005F350F">
      <w:pPr>
        <w:spacing w:after="0" w:line="240" w:lineRule="auto"/>
        <w:jc w:val="center"/>
        <w:rPr>
          <w:i/>
          <w:sz w:val="16"/>
          <w:szCs w:val="16"/>
        </w:rPr>
      </w:pPr>
    </w:p>
    <w:p w:rsidR="005F350F" w:rsidRDefault="00647CA5">
      <w:pPr>
        <w:spacing w:after="0" w:line="240" w:lineRule="auto"/>
        <w:jc w:val="center"/>
        <w:rPr>
          <w:sz w:val="20"/>
          <w:szCs w:val="20"/>
        </w:rPr>
      </w:pPr>
      <w:r>
        <w:rPr>
          <w:noProof/>
          <w:lang w:val="es-AR"/>
        </w:rPr>
        <w:drawing>
          <wp:inline distT="0" distB="0" distL="0" distR="0">
            <wp:extent cx="4061434" cy="1617785"/>
            <wp:effectExtent l="0" t="0" r="0" b="0"/>
            <wp:docPr id="12" name="image3.png" descr="Imagen que contiene negro, pantalla, hecho de mader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negro, pantalla, hecho de madera&#10;&#10;Descripción generada automáticamente"/>
                    <pic:cNvPicPr preferRelativeResize="0"/>
                  </pic:nvPicPr>
                  <pic:blipFill>
                    <a:blip r:embed="rId11"/>
                    <a:srcRect/>
                    <a:stretch>
                      <a:fillRect/>
                    </a:stretch>
                  </pic:blipFill>
                  <pic:spPr>
                    <a:xfrm>
                      <a:off x="0" y="0"/>
                      <a:ext cx="4061434" cy="1617785"/>
                    </a:xfrm>
                    <a:prstGeom prst="rect">
                      <a:avLst/>
                    </a:prstGeom>
                    <a:ln/>
                  </pic:spPr>
                </pic:pic>
              </a:graphicData>
            </a:graphic>
          </wp:inline>
        </w:drawing>
      </w:r>
    </w:p>
    <w:p w:rsidR="007D46D7" w:rsidRPr="008F7231" w:rsidRDefault="007D46D7" w:rsidP="008F7231">
      <w:pPr>
        <w:spacing w:before="120" w:after="0" w:line="240" w:lineRule="auto"/>
        <w:jc w:val="both"/>
        <w:rPr>
          <w:rFonts w:cstheme="minorHAnsi"/>
          <w:bCs/>
          <w:sz w:val="20"/>
          <w:szCs w:val="20"/>
        </w:rPr>
      </w:pPr>
      <w:r w:rsidRPr="008F7231">
        <w:rPr>
          <w:rFonts w:cstheme="minorHAnsi"/>
          <w:bCs/>
          <w:sz w:val="20"/>
          <w:szCs w:val="20"/>
        </w:rPr>
        <w:t>Descripción Tabla 2.</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cstheme="minorHAnsi"/>
          <w:sz w:val="20"/>
          <w:szCs w:val="20"/>
        </w:rPr>
      </w:pPr>
      <w:r w:rsidRPr="007D46D7">
        <w:rPr>
          <w:rFonts w:cstheme="minorHAnsi"/>
          <w:sz w:val="20"/>
          <w:szCs w:val="20"/>
        </w:rPr>
        <w:t>La tabla 2 presenta un cuadro de doble entrada, de cinco columnas y nueve filas, en donde se relacionan atributos y perfiles de estudio. Las celdas de la primera fila y primera columna contienen los conceptos a relacionar.</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cstheme="minorHAnsi"/>
          <w:sz w:val="20"/>
          <w:szCs w:val="20"/>
          <w:lang w:val="es-MX"/>
        </w:rPr>
      </w:pPr>
      <w:r w:rsidRPr="007D46D7">
        <w:rPr>
          <w:rFonts w:cstheme="minorHAnsi"/>
          <w:sz w:val="20"/>
          <w:szCs w:val="20"/>
          <w:lang w:val="es-MX"/>
        </w:rPr>
        <w:t xml:space="preserve">Los </w:t>
      </w:r>
      <w:r w:rsidRPr="007D46D7">
        <w:rPr>
          <w:rFonts w:cstheme="minorHAnsi"/>
          <w:sz w:val="20"/>
          <w:szCs w:val="20"/>
        </w:rPr>
        <w:t>atributos</w:t>
      </w:r>
      <w:r w:rsidRPr="007D46D7">
        <w:rPr>
          <w:rFonts w:cstheme="minorHAnsi"/>
          <w:sz w:val="20"/>
          <w:szCs w:val="20"/>
          <w:lang w:val="es-MX"/>
        </w:rPr>
        <w:t xml:space="preserve"> del producto son:</w:t>
      </w:r>
    </w:p>
    <w:p w:rsidR="007D46D7" w:rsidRPr="007D46D7" w:rsidRDefault="007D46D7" w:rsidP="007D46D7">
      <w:pPr>
        <w:spacing w:after="0" w:line="240" w:lineRule="auto"/>
        <w:ind w:firstLine="709"/>
        <w:jc w:val="both"/>
        <w:rPr>
          <w:rFonts w:cstheme="minorHAnsi"/>
          <w:sz w:val="20"/>
          <w:szCs w:val="20"/>
          <w:lang w:val="es-MX"/>
        </w:rPr>
      </w:pPr>
    </w:p>
    <w:p w:rsidR="007D46D7" w:rsidRPr="007D46D7" w:rsidRDefault="007D46D7" w:rsidP="007D46D7">
      <w:pPr>
        <w:numPr>
          <w:ilvl w:val="0"/>
          <w:numId w:val="3"/>
        </w:numPr>
        <w:spacing w:after="0" w:line="240" w:lineRule="auto"/>
        <w:jc w:val="both"/>
        <w:rPr>
          <w:rFonts w:cstheme="minorHAnsi"/>
          <w:sz w:val="20"/>
          <w:szCs w:val="20"/>
          <w:lang w:val="es-MX"/>
        </w:rPr>
      </w:pPr>
      <w:r w:rsidRPr="007D46D7">
        <w:rPr>
          <w:rFonts w:cstheme="minorHAnsi"/>
          <w:sz w:val="20"/>
          <w:szCs w:val="20"/>
          <w:lang w:val="es-MX"/>
        </w:rPr>
        <w:t>Precio</w:t>
      </w:r>
      <w:r>
        <w:rPr>
          <w:rFonts w:cstheme="minorHAnsi"/>
          <w:sz w:val="20"/>
          <w:szCs w:val="20"/>
          <w:lang w:val="es-MX"/>
        </w:rPr>
        <w:t>.</w:t>
      </w:r>
    </w:p>
    <w:p w:rsidR="007D46D7" w:rsidRPr="007D46D7" w:rsidRDefault="007D46D7" w:rsidP="007D46D7">
      <w:pPr>
        <w:numPr>
          <w:ilvl w:val="0"/>
          <w:numId w:val="3"/>
        </w:numPr>
        <w:spacing w:after="0" w:line="240" w:lineRule="auto"/>
        <w:jc w:val="both"/>
        <w:rPr>
          <w:rFonts w:cstheme="minorHAnsi"/>
          <w:sz w:val="20"/>
          <w:szCs w:val="20"/>
          <w:lang w:val="es-MX"/>
        </w:rPr>
      </w:pPr>
      <w:r w:rsidRPr="007D46D7">
        <w:rPr>
          <w:rFonts w:cstheme="minorHAnsi"/>
          <w:sz w:val="20"/>
          <w:szCs w:val="20"/>
          <w:lang w:val="es-MX"/>
        </w:rPr>
        <w:t>Certificación B</w:t>
      </w:r>
      <w:r>
        <w:rPr>
          <w:rFonts w:cstheme="minorHAnsi"/>
          <w:sz w:val="20"/>
          <w:szCs w:val="20"/>
          <w:lang w:val="es-MX"/>
        </w:rPr>
        <w:t>.</w:t>
      </w:r>
    </w:p>
    <w:p w:rsidR="007D46D7" w:rsidRPr="007D46D7" w:rsidRDefault="007D46D7" w:rsidP="007D46D7">
      <w:pPr>
        <w:numPr>
          <w:ilvl w:val="0"/>
          <w:numId w:val="3"/>
        </w:numPr>
        <w:spacing w:after="0" w:line="240" w:lineRule="auto"/>
        <w:jc w:val="both"/>
        <w:rPr>
          <w:rFonts w:cstheme="minorHAnsi"/>
          <w:sz w:val="20"/>
          <w:szCs w:val="20"/>
          <w:lang w:val="es-MX"/>
        </w:rPr>
      </w:pPr>
      <w:r w:rsidRPr="007D46D7">
        <w:rPr>
          <w:rFonts w:cstheme="minorHAnsi"/>
          <w:sz w:val="20"/>
          <w:szCs w:val="20"/>
          <w:lang w:val="es-MX"/>
        </w:rPr>
        <w:t>Presentación</w:t>
      </w:r>
      <w:r>
        <w:rPr>
          <w:rFonts w:cstheme="minorHAnsi"/>
          <w:sz w:val="20"/>
          <w:szCs w:val="20"/>
          <w:lang w:val="es-MX"/>
        </w:rPr>
        <w:t>.</w:t>
      </w:r>
    </w:p>
    <w:p w:rsidR="007D46D7" w:rsidRPr="007D46D7" w:rsidRDefault="007D46D7" w:rsidP="007D46D7">
      <w:pPr>
        <w:numPr>
          <w:ilvl w:val="0"/>
          <w:numId w:val="3"/>
        </w:numPr>
        <w:spacing w:after="0" w:line="240" w:lineRule="auto"/>
        <w:jc w:val="both"/>
        <w:rPr>
          <w:rFonts w:cstheme="minorHAnsi"/>
          <w:sz w:val="20"/>
          <w:szCs w:val="20"/>
          <w:lang w:val="es-MX"/>
        </w:rPr>
      </w:pPr>
      <w:r w:rsidRPr="007D46D7">
        <w:rPr>
          <w:rFonts w:cstheme="minorHAnsi"/>
          <w:sz w:val="20"/>
          <w:szCs w:val="20"/>
          <w:lang w:val="es-MX"/>
        </w:rPr>
        <w:t>Marca</w:t>
      </w:r>
      <w:r>
        <w:rPr>
          <w:rFonts w:cstheme="minorHAnsi"/>
          <w:sz w:val="20"/>
          <w:szCs w:val="20"/>
          <w:lang w:val="es-MX"/>
        </w:rPr>
        <w:t>.</w:t>
      </w:r>
    </w:p>
    <w:p w:rsidR="007D46D7" w:rsidRPr="007D46D7" w:rsidRDefault="007D46D7" w:rsidP="007D46D7">
      <w:pPr>
        <w:spacing w:after="0" w:line="240" w:lineRule="auto"/>
        <w:ind w:firstLine="709"/>
        <w:jc w:val="both"/>
        <w:rPr>
          <w:rFonts w:cstheme="minorHAnsi"/>
          <w:sz w:val="20"/>
          <w:szCs w:val="20"/>
          <w:lang w:val="es-MX"/>
        </w:rPr>
      </w:pPr>
    </w:p>
    <w:p w:rsidR="007D46D7" w:rsidRPr="007D46D7" w:rsidRDefault="007D46D7" w:rsidP="007D46D7">
      <w:pPr>
        <w:spacing w:after="0" w:line="240" w:lineRule="auto"/>
        <w:jc w:val="both"/>
        <w:rPr>
          <w:rFonts w:cstheme="minorHAnsi"/>
          <w:sz w:val="20"/>
          <w:szCs w:val="20"/>
          <w:lang w:val="es-MX"/>
        </w:rPr>
      </w:pPr>
      <w:r w:rsidRPr="007D46D7">
        <w:rPr>
          <w:rFonts w:cstheme="minorHAnsi"/>
          <w:sz w:val="20"/>
          <w:szCs w:val="20"/>
          <w:lang w:val="es-MX"/>
        </w:rPr>
        <w:t>Los perfiles, correspondientes a las tarjetas utilizadas en el estudio, son:</w:t>
      </w:r>
    </w:p>
    <w:p w:rsidR="007D46D7" w:rsidRPr="007D46D7" w:rsidRDefault="007D46D7" w:rsidP="007D46D7">
      <w:pPr>
        <w:spacing w:after="0" w:line="240" w:lineRule="auto"/>
        <w:jc w:val="both"/>
        <w:rPr>
          <w:rFonts w:cstheme="minorHAnsi"/>
          <w:sz w:val="20"/>
          <w:szCs w:val="20"/>
          <w:lang w:val="es-MX"/>
        </w:rPr>
      </w:pPr>
    </w:p>
    <w:p w:rsidR="007D46D7" w:rsidRPr="007D46D7" w:rsidRDefault="007D46D7" w:rsidP="007D46D7">
      <w:pPr>
        <w:pStyle w:val="Prrafodelista"/>
        <w:numPr>
          <w:ilvl w:val="0"/>
          <w:numId w:val="4"/>
        </w:numPr>
        <w:spacing w:after="0" w:line="240" w:lineRule="auto"/>
        <w:jc w:val="both"/>
        <w:rPr>
          <w:rFonts w:cstheme="minorHAnsi"/>
          <w:sz w:val="20"/>
          <w:szCs w:val="20"/>
          <w:lang w:val="es-MX"/>
        </w:rPr>
      </w:pPr>
      <w:r w:rsidRPr="007D46D7">
        <w:rPr>
          <w:rFonts w:cstheme="minorHAnsi"/>
          <w:sz w:val="20"/>
          <w:szCs w:val="20"/>
          <w:lang w:val="es-MX"/>
        </w:rPr>
        <w:t>Tarjeta 1</w:t>
      </w:r>
      <w:r>
        <w:rPr>
          <w:rFonts w:cstheme="minorHAnsi"/>
          <w:sz w:val="20"/>
          <w:szCs w:val="20"/>
          <w:lang w:val="es-MX"/>
        </w:rPr>
        <w:t>.</w:t>
      </w:r>
    </w:p>
    <w:p w:rsidR="007D46D7" w:rsidRPr="007D46D7" w:rsidRDefault="007D46D7" w:rsidP="007D46D7">
      <w:pPr>
        <w:pStyle w:val="Prrafodelista"/>
        <w:numPr>
          <w:ilvl w:val="0"/>
          <w:numId w:val="4"/>
        </w:numPr>
        <w:spacing w:after="0" w:line="240" w:lineRule="auto"/>
        <w:jc w:val="both"/>
        <w:rPr>
          <w:rFonts w:cstheme="minorHAnsi"/>
          <w:sz w:val="20"/>
          <w:szCs w:val="20"/>
          <w:lang w:val="es-MX"/>
        </w:rPr>
      </w:pPr>
      <w:r w:rsidRPr="007D46D7">
        <w:rPr>
          <w:rFonts w:cstheme="minorHAnsi"/>
          <w:sz w:val="20"/>
          <w:szCs w:val="20"/>
          <w:lang w:val="es-MX"/>
        </w:rPr>
        <w:t>Tarjeta 2</w:t>
      </w:r>
      <w:r>
        <w:rPr>
          <w:rFonts w:cstheme="minorHAnsi"/>
          <w:sz w:val="20"/>
          <w:szCs w:val="20"/>
          <w:lang w:val="es-MX"/>
        </w:rPr>
        <w:t>.</w:t>
      </w:r>
    </w:p>
    <w:p w:rsidR="007D46D7" w:rsidRPr="007D46D7" w:rsidRDefault="007D46D7" w:rsidP="007D46D7">
      <w:pPr>
        <w:pStyle w:val="Prrafodelista"/>
        <w:numPr>
          <w:ilvl w:val="0"/>
          <w:numId w:val="4"/>
        </w:numPr>
        <w:spacing w:after="0" w:line="240" w:lineRule="auto"/>
        <w:jc w:val="both"/>
        <w:rPr>
          <w:rFonts w:cstheme="minorHAnsi"/>
          <w:sz w:val="20"/>
          <w:szCs w:val="20"/>
          <w:lang w:val="es-MX"/>
        </w:rPr>
      </w:pPr>
      <w:r w:rsidRPr="007D46D7">
        <w:rPr>
          <w:rFonts w:cstheme="minorHAnsi"/>
          <w:sz w:val="20"/>
          <w:szCs w:val="20"/>
          <w:lang w:val="es-MX"/>
        </w:rPr>
        <w:t>Tarjeta 3</w:t>
      </w:r>
      <w:r>
        <w:rPr>
          <w:rFonts w:cstheme="minorHAnsi"/>
          <w:sz w:val="20"/>
          <w:szCs w:val="20"/>
          <w:lang w:val="es-MX"/>
        </w:rPr>
        <w:t>.</w:t>
      </w:r>
    </w:p>
    <w:p w:rsidR="007D46D7" w:rsidRPr="007D46D7" w:rsidRDefault="007D46D7" w:rsidP="007D46D7">
      <w:pPr>
        <w:pStyle w:val="Prrafodelista"/>
        <w:numPr>
          <w:ilvl w:val="0"/>
          <w:numId w:val="4"/>
        </w:numPr>
        <w:spacing w:after="0" w:line="240" w:lineRule="auto"/>
        <w:jc w:val="both"/>
        <w:rPr>
          <w:rFonts w:cstheme="minorHAnsi"/>
          <w:sz w:val="20"/>
          <w:szCs w:val="20"/>
          <w:lang w:val="es-MX"/>
        </w:rPr>
      </w:pPr>
      <w:r w:rsidRPr="007D46D7">
        <w:rPr>
          <w:rFonts w:cstheme="minorHAnsi"/>
          <w:sz w:val="20"/>
          <w:szCs w:val="20"/>
          <w:lang w:val="es-MX"/>
        </w:rPr>
        <w:t>Tarjeta 4</w:t>
      </w:r>
      <w:r>
        <w:rPr>
          <w:rFonts w:cstheme="minorHAnsi"/>
          <w:sz w:val="20"/>
          <w:szCs w:val="20"/>
          <w:lang w:val="es-MX"/>
        </w:rPr>
        <w:t>.</w:t>
      </w:r>
    </w:p>
    <w:p w:rsidR="007D46D7" w:rsidRPr="007D46D7" w:rsidRDefault="007D46D7" w:rsidP="007D46D7">
      <w:pPr>
        <w:pStyle w:val="Prrafodelista"/>
        <w:numPr>
          <w:ilvl w:val="0"/>
          <w:numId w:val="4"/>
        </w:numPr>
        <w:spacing w:after="0" w:line="240" w:lineRule="auto"/>
        <w:jc w:val="both"/>
        <w:rPr>
          <w:rFonts w:cstheme="minorHAnsi"/>
          <w:sz w:val="20"/>
          <w:szCs w:val="20"/>
          <w:lang w:val="es-MX"/>
        </w:rPr>
      </w:pPr>
      <w:r w:rsidRPr="007D46D7">
        <w:rPr>
          <w:rFonts w:cstheme="minorHAnsi"/>
          <w:sz w:val="20"/>
          <w:szCs w:val="20"/>
          <w:lang w:val="es-MX"/>
        </w:rPr>
        <w:t>Tarjeta 5</w:t>
      </w:r>
      <w:r>
        <w:rPr>
          <w:rFonts w:cstheme="minorHAnsi"/>
          <w:sz w:val="20"/>
          <w:szCs w:val="20"/>
          <w:lang w:val="es-MX"/>
        </w:rPr>
        <w:t>.</w:t>
      </w:r>
    </w:p>
    <w:p w:rsidR="007D46D7" w:rsidRPr="007D46D7" w:rsidRDefault="007D46D7" w:rsidP="007D46D7">
      <w:pPr>
        <w:pStyle w:val="Prrafodelista"/>
        <w:numPr>
          <w:ilvl w:val="0"/>
          <w:numId w:val="4"/>
        </w:numPr>
        <w:spacing w:after="0" w:line="240" w:lineRule="auto"/>
        <w:jc w:val="both"/>
        <w:rPr>
          <w:rFonts w:cstheme="minorHAnsi"/>
          <w:sz w:val="20"/>
          <w:szCs w:val="20"/>
          <w:lang w:val="es-MX"/>
        </w:rPr>
      </w:pPr>
      <w:r w:rsidRPr="007D46D7">
        <w:rPr>
          <w:rFonts w:cstheme="minorHAnsi"/>
          <w:sz w:val="20"/>
          <w:szCs w:val="20"/>
          <w:lang w:val="es-MX"/>
        </w:rPr>
        <w:t>Tarjeta 6</w:t>
      </w:r>
      <w:r>
        <w:rPr>
          <w:rFonts w:cstheme="minorHAnsi"/>
          <w:sz w:val="20"/>
          <w:szCs w:val="20"/>
          <w:lang w:val="es-MX"/>
        </w:rPr>
        <w:t>.</w:t>
      </w:r>
    </w:p>
    <w:p w:rsidR="007D46D7" w:rsidRPr="007D46D7" w:rsidRDefault="007D46D7" w:rsidP="007D46D7">
      <w:pPr>
        <w:pStyle w:val="Prrafodelista"/>
        <w:numPr>
          <w:ilvl w:val="0"/>
          <w:numId w:val="4"/>
        </w:numPr>
        <w:spacing w:after="0" w:line="240" w:lineRule="auto"/>
        <w:jc w:val="both"/>
        <w:rPr>
          <w:rFonts w:cstheme="minorHAnsi"/>
          <w:sz w:val="20"/>
          <w:szCs w:val="20"/>
          <w:lang w:val="es-MX"/>
        </w:rPr>
      </w:pPr>
      <w:r w:rsidRPr="007D46D7">
        <w:rPr>
          <w:rFonts w:cstheme="minorHAnsi"/>
          <w:sz w:val="20"/>
          <w:szCs w:val="20"/>
          <w:lang w:val="es-MX"/>
        </w:rPr>
        <w:t>Tarjeta 7</w:t>
      </w:r>
      <w:r>
        <w:rPr>
          <w:rFonts w:cstheme="minorHAnsi"/>
          <w:sz w:val="20"/>
          <w:szCs w:val="20"/>
          <w:lang w:val="es-MX"/>
        </w:rPr>
        <w:t>.</w:t>
      </w:r>
    </w:p>
    <w:p w:rsidR="007D46D7" w:rsidRPr="007D46D7" w:rsidRDefault="007D46D7" w:rsidP="007D46D7">
      <w:pPr>
        <w:pStyle w:val="Prrafodelista"/>
        <w:numPr>
          <w:ilvl w:val="0"/>
          <w:numId w:val="4"/>
        </w:numPr>
        <w:spacing w:after="0" w:line="240" w:lineRule="auto"/>
        <w:jc w:val="both"/>
        <w:rPr>
          <w:rFonts w:cstheme="minorHAnsi"/>
          <w:sz w:val="20"/>
          <w:szCs w:val="20"/>
          <w:lang w:val="es-MX"/>
        </w:rPr>
      </w:pPr>
      <w:r w:rsidRPr="007D46D7">
        <w:rPr>
          <w:rFonts w:cstheme="minorHAnsi"/>
          <w:sz w:val="20"/>
          <w:szCs w:val="20"/>
          <w:lang w:val="es-MX"/>
        </w:rPr>
        <w:t>Tarjeta 8</w:t>
      </w:r>
      <w:r>
        <w:rPr>
          <w:rFonts w:cstheme="minorHAnsi"/>
          <w:sz w:val="20"/>
          <w:szCs w:val="20"/>
          <w:lang w:val="es-MX"/>
        </w:rPr>
        <w:t>.</w:t>
      </w:r>
    </w:p>
    <w:p w:rsidR="007D46D7" w:rsidRPr="007D46D7" w:rsidRDefault="007D46D7" w:rsidP="007D46D7">
      <w:pPr>
        <w:spacing w:after="0" w:line="240" w:lineRule="auto"/>
        <w:jc w:val="both"/>
        <w:rPr>
          <w:rFonts w:cstheme="minorHAnsi"/>
          <w:sz w:val="20"/>
          <w:szCs w:val="20"/>
          <w:lang w:val="es-MX"/>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Descripción del contenido relacionado.</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a. Tarjeta 1.</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color w:val="000000"/>
          <w:sz w:val="20"/>
          <w:szCs w:val="20"/>
        </w:rPr>
      </w:pPr>
      <w:r w:rsidRPr="007D46D7">
        <w:rPr>
          <w:rFonts w:eastAsia="Times New Roman" w:cstheme="minorHAnsi"/>
          <w:color w:val="000000"/>
          <w:sz w:val="20"/>
          <w:szCs w:val="20"/>
        </w:rPr>
        <w:t>Precio: Medio</w:t>
      </w:r>
      <w:r>
        <w:rPr>
          <w:rFonts w:eastAsia="Times New Roman" w:cstheme="minorHAnsi"/>
          <w:color w:val="000000"/>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Certificación B: Sí</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Presentación: Envasado</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Marca: Conocida</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b. Tarjeta 2.</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color w:val="000000"/>
          <w:sz w:val="20"/>
          <w:szCs w:val="20"/>
        </w:rPr>
      </w:pPr>
      <w:r w:rsidRPr="007D46D7">
        <w:rPr>
          <w:rFonts w:eastAsia="Times New Roman" w:cstheme="minorHAnsi"/>
          <w:color w:val="000000"/>
          <w:sz w:val="20"/>
          <w:szCs w:val="20"/>
        </w:rPr>
        <w:t>Precio: Bajo</w:t>
      </w:r>
      <w:r>
        <w:rPr>
          <w:rFonts w:eastAsia="Times New Roman" w:cstheme="minorHAnsi"/>
          <w:color w:val="000000"/>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Certificación B: Sí</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Presentación: Granel</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Marca: Desconocida</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c. Tarjeta 3.</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color w:val="000000"/>
          <w:sz w:val="20"/>
          <w:szCs w:val="20"/>
        </w:rPr>
      </w:pPr>
      <w:r w:rsidRPr="007D46D7">
        <w:rPr>
          <w:rFonts w:eastAsia="Times New Roman" w:cstheme="minorHAnsi"/>
          <w:color w:val="000000"/>
          <w:sz w:val="20"/>
          <w:szCs w:val="20"/>
        </w:rPr>
        <w:t>Precio: Alto</w:t>
      </w:r>
      <w:r>
        <w:rPr>
          <w:rFonts w:eastAsia="Times New Roman" w:cstheme="minorHAnsi"/>
          <w:color w:val="000000"/>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Certificación B: Sí</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Presentación: Granel</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Marca: Conocida</w:t>
      </w:r>
      <w:r>
        <w:rPr>
          <w:rFonts w:eastAsia="Times New Roman" w:cstheme="minorHAnsi"/>
          <w:sz w:val="20"/>
          <w:szCs w:val="20"/>
        </w:rPr>
        <w:t>.</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d. Tarjeta 4.</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color w:val="000000"/>
          <w:sz w:val="20"/>
          <w:szCs w:val="20"/>
        </w:rPr>
      </w:pPr>
      <w:r w:rsidRPr="007D46D7">
        <w:rPr>
          <w:rFonts w:eastAsia="Times New Roman" w:cstheme="minorHAnsi"/>
          <w:color w:val="000000"/>
          <w:sz w:val="20"/>
          <w:szCs w:val="20"/>
        </w:rPr>
        <w:t>Precio: Medio</w:t>
      </w:r>
      <w:r>
        <w:rPr>
          <w:rFonts w:eastAsia="Times New Roman" w:cstheme="minorHAnsi"/>
          <w:color w:val="000000"/>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Certificación B: No</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Presentación: Granel</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Marca: Desconocida</w:t>
      </w:r>
      <w:r>
        <w:rPr>
          <w:rFonts w:eastAsia="Times New Roman" w:cstheme="minorHAnsi"/>
          <w:sz w:val="20"/>
          <w:szCs w:val="20"/>
        </w:rPr>
        <w:t>.</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e. Tarjeta 5.</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color w:val="000000"/>
          <w:sz w:val="20"/>
          <w:szCs w:val="20"/>
        </w:rPr>
      </w:pPr>
      <w:r w:rsidRPr="007D46D7">
        <w:rPr>
          <w:rFonts w:eastAsia="Times New Roman" w:cstheme="minorHAnsi"/>
          <w:color w:val="000000"/>
          <w:sz w:val="20"/>
          <w:szCs w:val="20"/>
        </w:rPr>
        <w:t>Precio: Alto</w:t>
      </w:r>
      <w:r>
        <w:rPr>
          <w:rFonts w:eastAsia="Times New Roman" w:cstheme="minorHAnsi"/>
          <w:color w:val="000000"/>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Certificación B: No</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Presentación: Envasado</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Marca: Desconocida</w:t>
      </w:r>
      <w:r>
        <w:rPr>
          <w:rFonts w:eastAsia="Times New Roman" w:cstheme="minorHAnsi"/>
          <w:sz w:val="20"/>
          <w:szCs w:val="20"/>
        </w:rPr>
        <w:t>.</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f. Tarjeta 6.</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color w:val="000000"/>
          <w:sz w:val="20"/>
          <w:szCs w:val="20"/>
        </w:rPr>
      </w:pPr>
      <w:r w:rsidRPr="007D46D7">
        <w:rPr>
          <w:rFonts w:eastAsia="Times New Roman" w:cstheme="minorHAnsi"/>
          <w:color w:val="000000"/>
          <w:sz w:val="20"/>
          <w:szCs w:val="20"/>
        </w:rPr>
        <w:t>Precio: Bajo</w:t>
      </w:r>
      <w:r>
        <w:rPr>
          <w:rFonts w:eastAsia="Times New Roman" w:cstheme="minorHAnsi"/>
          <w:color w:val="000000"/>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Certificación B: No</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Presentación: Envasado</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Marca: Conocida</w:t>
      </w:r>
      <w:r>
        <w:rPr>
          <w:rFonts w:eastAsia="Times New Roman" w:cstheme="minorHAnsi"/>
          <w:sz w:val="20"/>
          <w:szCs w:val="20"/>
        </w:rPr>
        <w:t>.</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g. Tarjeta 7.</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color w:val="000000"/>
          <w:sz w:val="20"/>
          <w:szCs w:val="20"/>
        </w:rPr>
      </w:pPr>
      <w:r w:rsidRPr="007D46D7">
        <w:rPr>
          <w:rFonts w:eastAsia="Times New Roman" w:cstheme="minorHAnsi"/>
          <w:color w:val="000000"/>
          <w:sz w:val="20"/>
          <w:szCs w:val="20"/>
        </w:rPr>
        <w:t>Precio: Alto</w:t>
      </w:r>
      <w:r>
        <w:rPr>
          <w:rFonts w:eastAsia="Times New Roman" w:cstheme="minorHAnsi"/>
          <w:color w:val="000000"/>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Certificación B: No</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Presentación: Granel</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Marca: Conocida</w:t>
      </w:r>
      <w:r>
        <w:rPr>
          <w:rFonts w:eastAsia="Times New Roman" w:cstheme="minorHAnsi"/>
          <w:sz w:val="20"/>
          <w:szCs w:val="20"/>
        </w:rPr>
        <w:t>.</w:t>
      </w:r>
    </w:p>
    <w:p w:rsidR="007D46D7" w:rsidRPr="007D46D7" w:rsidRDefault="007D46D7" w:rsidP="007D46D7">
      <w:pPr>
        <w:spacing w:after="0" w:line="240" w:lineRule="auto"/>
        <w:jc w:val="both"/>
        <w:rPr>
          <w:rFonts w:cstheme="minorHAnsi"/>
          <w:sz w:val="20"/>
          <w:szCs w:val="20"/>
        </w:rPr>
      </w:pP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color w:val="000000"/>
          <w:sz w:val="20"/>
          <w:szCs w:val="20"/>
        </w:rPr>
        <w:t>h. Tarjeta 8.</w:t>
      </w:r>
    </w:p>
    <w:p w:rsidR="007D46D7" w:rsidRPr="007D46D7" w:rsidRDefault="007D46D7" w:rsidP="007D46D7">
      <w:pPr>
        <w:spacing w:after="0" w:line="240" w:lineRule="auto"/>
        <w:jc w:val="both"/>
        <w:rPr>
          <w:rFonts w:eastAsia="Times New Roman" w:cstheme="minorHAnsi"/>
          <w:sz w:val="20"/>
          <w:szCs w:val="20"/>
        </w:rPr>
      </w:pPr>
    </w:p>
    <w:p w:rsidR="007D46D7" w:rsidRPr="007D46D7" w:rsidRDefault="007D46D7" w:rsidP="007D46D7">
      <w:pPr>
        <w:spacing w:after="0" w:line="240" w:lineRule="auto"/>
        <w:jc w:val="both"/>
        <w:rPr>
          <w:rFonts w:eastAsia="Times New Roman" w:cstheme="minorHAnsi"/>
          <w:color w:val="000000"/>
          <w:sz w:val="20"/>
          <w:szCs w:val="20"/>
        </w:rPr>
      </w:pPr>
      <w:r w:rsidRPr="007D46D7">
        <w:rPr>
          <w:rFonts w:eastAsia="Times New Roman" w:cstheme="minorHAnsi"/>
          <w:color w:val="000000"/>
          <w:sz w:val="20"/>
          <w:szCs w:val="20"/>
        </w:rPr>
        <w:t>Precio: Alto</w:t>
      </w:r>
      <w:r>
        <w:rPr>
          <w:rFonts w:eastAsia="Times New Roman" w:cstheme="minorHAnsi"/>
          <w:color w:val="000000"/>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Certificación B: Sí</w:t>
      </w:r>
      <w:r>
        <w:rPr>
          <w:rFonts w:eastAsia="Times New Roman" w:cstheme="minorHAnsi"/>
          <w:sz w:val="20"/>
          <w:szCs w:val="20"/>
        </w:rPr>
        <w:t>.</w:t>
      </w:r>
    </w:p>
    <w:p w:rsidR="007D46D7" w:rsidRPr="007D46D7"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t>Presentación: Envasado</w:t>
      </w:r>
      <w:r>
        <w:rPr>
          <w:rFonts w:eastAsia="Times New Roman" w:cstheme="minorHAnsi"/>
          <w:sz w:val="20"/>
          <w:szCs w:val="20"/>
        </w:rPr>
        <w:t>.</w:t>
      </w:r>
    </w:p>
    <w:p w:rsidR="007D46D7" w:rsidRPr="009A1900" w:rsidRDefault="007D46D7" w:rsidP="007D46D7">
      <w:pPr>
        <w:spacing w:after="0" w:line="240" w:lineRule="auto"/>
        <w:jc w:val="both"/>
        <w:rPr>
          <w:rFonts w:eastAsia="Times New Roman" w:cstheme="minorHAnsi"/>
          <w:sz w:val="20"/>
          <w:szCs w:val="20"/>
        </w:rPr>
      </w:pPr>
      <w:r w:rsidRPr="007D46D7">
        <w:rPr>
          <w:rFonts w:eastAsia="Times New Roman" w:cstheme="minorHAnsi"/>
          <w:sz w:val="20"/>
          <w:szCs w:val="20"/>
        </w:rPr>
        <w:lastRenderedPageBreak/>
        <w:t>Marca: Desconocida</w:t>
      </w:r>
      <w:r w:rsidRPr="007D46D7">
        <w:rPr>
          <w:rFonts w:eastAsia="Times New Roman" w:cstheme="minorHAnsi"/>
          <w:sz w:val="20"/>
          <w:szCs w:val="20"/>
        </w:rPr>
        <w:t>. Fin Descripción Tabla 2. Vuelva al texto.</w:t>
      </w:r>
    </w:p>
    <w:p w:rsidR="007D46D7" w:rsidRDefault="007D46D7">
      <w:pPr>
        <w:spacing w:after="0" w:line="240" w:lineRule="auto"/>
        <w:jc w:val="center"/>
        <w:rPr>
          <w:sz w:val="20"/>
          <w:szCs w:val="20"/>
        </w:rPr>
      </w:pPr>
    </w:p>
    <w:p w:rsidR="005F350F" w:rsidRDefault="00647CA5">
      <w:pPr>
        <w:spacing w:after="0" w:line="240" w:lineRule="auto"/>
        <w:ind w:firstLine="709"/>
        <w:jc w:val="both"/>
        <w:rPr>
          <w:sz w:val="20"/>
          <w:szCs w:val="20"/>
        </w:rPr>
      </w:pPr>
      <w:r>
        <w:rPr>
          <w:sz w:val="20"/>
          <w:szCs w:val="20"/>
        </w:rPr>
        <w:t>Es importante destacar que, mediante el diseño ortog</w:t>
      </w:r>
      <w:r>
        <w:rPr>
          <w:sz w:val="20"/>
          <w:szCs w:val="20"/>
        </w:rPr>
        <w:t>onal de las tarjetas, se buscó evitar preguntar directamente a los consumidores sobre la importancia que asignan a una certificación de empresa social, ya que por lo general se tiende a sobrevalorar las estimaciones (Fernández y Merino, 2005) y, por tanto,</w:t>
      </w:r>
      <w:r>
        <w:rPr>
          <w:sz w:val="20"/>
          <w:szCs w:val="20"/>
        </w:rPr>
        <w:t xml:space="preserve"> esta metodología asegura que los encuestados tengan que realizar un </w:t>
      </w:r>
      <w:proofErr w:type="spellStart"/>
      <w:r>
        <w:rPr>
          <w:i/>
          <w:sz w:val="20"/>
          <w:szCs w:val="20"/>
        </w:rPr>
        <w:t>trade</w:t>
      </w:r>
      <w:proofErr w:type="spellEnd"/>
      <w:r>
        <w:rPr>
          <w:i/>
          <w:sz w:val="20"/>
          <w:szCs w:val="20"/>
        </w:rPr>
        <w:t xml:space="preserve"> off</w:t>
      </w:r>
      <w:r>
        <w:rPr>
          <w:sz w:val="20"/>
          <w:szCs w:val="20"/>
        </w:rPr>
        <w:t xml:space="preserve"> más realista entre perfiles.</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La función de preferencia correspondió al modelo aditivo, cuya representación matemática fue la siguiente:</w:t>
      </w:r>
    </w:p>
    <w:p w:rsidR="005F350F" w:rsidRDefault="005F350F">
      <w:pPr>
        <w:spacing w:after="0" w:line="240" w:lineRule="auto"/>
        <w:jc w:val="both"/>
        <w:rPr>
          <w:sz w:val="20"/>
          <w:szCs w:val="20"/>
        </w:rPr>
      </w:pPr>
    </w:p>
    <w:tbl>
      <w:tblPr>
        <w:tblStyle w:val="a"/>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829"/>
        <w:gridCol w:w="1676"/>
      </w:tblGrid>
      <w:tr w:rsidR="005F350F">
        <w:tc>
          <w:tcPr>
            <w:tcW w:w="6829" w:type="dxa"/>
          </w:tcPr>
          <w:p w:rsidR="005F350F" w:rsidRDefault="00647CA5">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U</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r>
                  <w:rPr>
                    <w:rFonts w:ascii="Cambria Math" w:eastAsia="Cambria Math" w:hAnsi="Cambria Math" w:cs="Cambria Math"/>
                    <w:sz w:val="20"/>
                    <w:szCs w:val="20"/>
                  </w:rPr>
                  <m:t>α</m:t>
                </m:r>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x</m:t>
                    </m:r>
                  </m:e>
                  <m:sub>
                    <m:r>
                      <w:rPr>
                        <w:rFonts w:ascii="Cambria Math" w:eastAsia="Cambria Math" w:hAnsi="Cambria Math" w:cs="Cambria Math"/>
                        <w:sz w:val="20"/>
                        <w:szCs w:val="20"/>
                      </w:rPr>
                      <m:t>1</m:t>
                    </m:r>
                    <m:r>
                      <w:rPr>
                        <w:rFonts w:ascii="Cambria Math" w:eastAsia="Cambria Math" w:hAnsi="Cambria Math" w:cs="Cambria Math"/>
                        <w:sz w:val="20"/>
                        <w:szCs w:val="20"/>
                      </w:rPr>
                      <m:t>i</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2</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x</m:t>
                    </m:r>
                  </m:e>
                  <m:sub>
                    <m:r>
                      <w:rPr>
                        <w:rFonts w:ascii="Cambria Math" w:eastAsia="Cambria Math" w:hAnsi="Cambria Math" w:cs="Cambria Math"/>
                        <w:sz w:val="20"/>
                        <w:szCs w:val="20"/>
                      </w:rPr>
                      <m:t>2</m:t>
                    </m:r>
                    <m:r>
                      <w:rPr>
                        <w:rFonts w:ascii="Cambria Math" w:eastAsia="Cambria Math" w:hAnsi="Cambria Math" w:cs="Cambria Math"/>
                        <w:sz w:val="20"/>
                        <w:szCs w:val="20"/>
                      </w:rPr>
                      <m:t>j</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3</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x</m:t>
                    </m:r>
                  </m:e>
                  <m:sub>
                    <m:r>
                      <w:rPr>
                        <w:rFonts w:ascii="Cambria Math" w:eastAsia="Cambria Math" w:hAnsi="Cambria Math" w:cs="Cambria Math"/>
                        <w:sz w:val="20"/>
                        <w:szCs w:val="20"/>
                      </w:rPr>
                      <m:t>3</m:t>
                    </m:r>
                    <m:r>
                      <w:rPr>
                        <w:rFonts w:ascii="Cambria Math" w:eastAsia="Cambria Math" w:hAnsi="Cambria Math" w:cs="Cambria Math"/>
                        <w:sz w:val="20"/>
                        <w:szCs w:val="20"/>
                      </w:rPr>
                      <m:t>k</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m:t>
                    </m:r>
                    <m:r>
                      <w:rPr>
                        <w:rFonts w:ascii="Cambria Math" w:eastAsia="Cambria Math" w:hAnsi="Cambria Math" w:cs="Cambria Math"/>
                        <w:sz w:val="20"/>
                        <w:szCs w:val="20"/>
                      </w:rPr>
                      <m:t>β</m:t>
                    </m:r>
                  </m:e>
                  <m:sub>
                    <m:r>
                      <w:rPr>
                        <w:rFonts w:ascii="Cambria Math" w:eastAsia="Cambria Math" w:hAnsi="Cambria Math" w:cs="Cambria Math"/>
                        <w:sz w:val="20"/>
                        <w:szCs w:val="20"/>
                      </w:rPr>
                      <m:t>4</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x</m:t>
                    </m:r>
                  </m:e>
                  <m:sub>
                    <m:r>
                      <w:rPr>
                        <w:rFonts w:ascii="Cambria Math" w:eastAsia="Cambria Math" w:hAnsi="Cambria Math" w:cs="Cambria Math"/>
                        <w:sz w:val="20"/>
                        <w:szCs w:val="20"/>
                      </w:rPr>
                      <m:t>4</m:t>
                    </m:r>
                    <m:r>
                      <w:rPr>
                        <w:rFonts w:ascii="Cambria Math" w:eastAsia="Cambria Math" w:hAnsi="Cambria Math" w:cs="Cambria Math"/>
                        <w:sz w:val="20"/>
                        <w:szCs w:val="20"/>
                      </w:rPr>
                      <m:t>l</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e</m:t>
                    </m:r>
                  </m:e>
                  <m:sub>
                    <m:r>
                      <w:rPr>
                        <w:rFonts w:ascii="Cambria Math" w:eastAsia="Cambria Math" w:hAnsi="Cambria Math" w:cs="Cambria Math"/>
                        <w:sz w:val="20"/>
                        <w:szCs w:val="20"/>
                      </w:rPr>
                      <m:t>t</m:t>
                    </m:r>
                  </m:sub>
                </m:sSub>
              </m:oMath>
            </m:oMathPara>
          </w:p>
        </w:tc>
        <w:tc>
          <w:tcPr>
            <w:tcW w:w="1676" w:type="dxa"/>
          </w:tcPr>
          <w:p w:rsidR="005F350F" w:rsidRDefault="00647CA5">
            <w:pPr>
              <w:jc w:val="center"/>
              <w:rPr>
                <w:sz w:val="20"/>
                <w:szCs w:val="20"/>
              </w:rPr>
            </w:pPr>
            <w:r>
              <w:rPr>
                <w:sz w:val="20"/>
                <w:szCs w:val="20"/>
              </w:rPr>
              <w:t>(1)</w:t>
            </w:r>
          </w:p>
        </w:tc>
      </w:tr>
    </w:tbl>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En el modelo lineal, U</w:t>
      </w:r>
      <w:r>
        <w:rPr>
          <w:sz w:val="20"/>
          <w:szCs w:val="20"/>
          <w:vertAlign w:val="subscript"/>
        </w:rPr>
        <w:t>t</w:t>
      </w:r>
      <w:r>
        <w:rPr>
          <w:sz w:val="20"/>
          <w:szCs w:val="20"/>
        </w:rPr>
        <w:t xml:space="preserve"> representa el orden de preferencia establecido por el t-</w:t>
      </w:r>
      <w:proofErr w:type="spellStart"/>
      <w:r>
        <w:rPr>
          <w:sz w:val="20"/>
          <w:szCs w:val="20"/>
        </w:rPr>
        <w:t>ésimo</w:t>
      </w:r>
      <w:proofErr w:type="spellEnd"/>
      <w:r>
        <w:rPr>
          <w:sz w:val="20"/>
          <w:szCs w:val="20"/>
        </w:rPr>
        <w:t xml:space="preserve"> encuestado; x</w:t>
      </w:r>
      <w:r>
        <w:rPr>
          <w:sz w:val="20"/>
          <w:szCs w:val="20"/>
          <w:vertAlign w:val="subscript"/>
        </w:rPr>
        <w:t>1i</w:t>
      </w:r>
      <w:r>
        <w:rPr>
          <w:sz w:val="20"/>
          <w:szCs w:val="20"/>
        </w:rPr>
        <w:t xml:space="preserve"> es el atributo precio (</w:t>
      </w:r>
      <w:r>
        <w:rPr>
          <w:i/>
          <w:sz w:val="20"/>
          <w:szCs w:val="20"/>
        </w:rPr>
        <w:t>x</w:t>
      </w:r>
      <w:r>
        <w:rPr>
          <w:i/>
          <w:sz w:val="20"/>
          <w:szCs w:val="20"/>
          <w:vertAlign w:val="subscript"/>
        </w:rPr>
        <w:t>11</w:t>
      </w:r>
      <w:r>
        <w:rPr>
          <w:sz w:val="20"/>
          <w:szCs w:val="20"/>
        </w:rPr>
        <w:t xml:space="preserve">=bajo, </w:t>
      </w:r>
      <w:r>
        <w:rPr>
          <w:i/>
          <w:sz w:val="20"/>
          <w:szCs w:val="20"/>
        </w:rPr>
        <w:t>x</w:t>
      </w:r>
      <w:r>
        <w:rPr>
          <w:i/>
          <w:sz w:val="20"/>
          <w:szCs w:val="20"/>
          <w:vertAlign w:val="subscript"/>
        </w:rPr>
        <w:t>12</w:t>
      </w:r>
      <w:r>
        <w:rPr>
          <w:sz w:val="20"/>
          <w:szCs w:val="20"/>
        </w:rPr>
        <w:t xml:space="preserve">=medio y </w:t>
      </w:r>
      <w:r>
        <w:rPr>
          <w:i/>
          <w:sz w:val="20"/>
          <w:szCs w:val="20"/>
        </w:rPr>
        <w:t>x</w:t>
      </w:r>
      <w:r>
        <w:rPr>
          <w:i/>
          <w:sz w:val="20"/>
          <w:szCs w:val="20"/>
          <w:vertAlign w:val="subscript"/>
        </w:rPr>
        <w:t>13</w:t>
      </w:r>
      <w:r>
        <w:rPr>
          <w:sz w:val="20"/>
          <w:szCs w:val="20"/>
        </w:rPr>
        <w:t xml:space="preserve">=alto), </w:t>
      </w:r>
      <w:r>
        <w:rPr>
          <w:i/>
          <w:sz w:val="20"/>
          <w:szCs w:val="20"/>
        </w:rPr>
        <w:t>x</w:t>
      </w:r>
      <w:r>
        <w:rPr>
          <w:sz w:val="20"/>
          <w:szCs w:val="20"/>
          <w:vertAlign w:val="subscript"/>
        </w:rPr>
        <w:t>2j</w:t>
      </w:r>
      <w:r>
        <w:rPr>
          <w:sz w:val="20"/>
          <w:szCs w:val="20"/>
        </w:rPr>
        <w:t xml:space="preserve"> representa la certificación B (</w:t>
      </w:r>
      <w:r>
        <w:rPr>
          <w:i/>
          <w:sz w:val="20"/>
          <w:szCs w:val="20"/>
        </w:rPr>
        <w:t>x</w:t>
      </w:r>
      <w:r>
        <w:rPr>
          <w:i/>
          <w:sz w:val="20"/>
          <w:szCs w:val="20"/>
          <w:vertAlign w:val="subscript"/>
        </w:rPr>
        <w:t>21</w:t>
      </w:r>
      <w:r>
        <w:rPr>
          <w:sz w:val="20"/>
          <w:szCs w:val="20"/>
        </w:rPr>
        <w:t xml:space="preserve">=sí y </w:t>
      </w:r>
      <w:r>
        <w:rPr>
          <w:i/>
          <w:sz w:val="20"/>
          <w:szCs w:val="20"/>
        </w:rPr>
        <w:t>x</w:t>
      </w:r>
      <w:r>
        <w:rPr>
          <w:i/>
          <w:sz w:val="20"/>
          <w:szCs w:val="20"/>
          <w:vertAlign w:val="subscript"/>
        </w:rPr>
        <w:t>22</w:t>
      </w:r>
      <w:r>
        <w:rPr>
          <w:sz w:val="20"/>
          <w:szCs w:val="20"/>
        </w:rPr>
        <w:t xml:space="preserve">=no), </w:t>
      </w:r>
      <w:r>
        <w:rPr>
          <w:i/>
          <w:sz w:val="20"/>
          <w:szCs w:val="20"/>
        </w:rPr>
        <w:t>x</w:t>
      </w:r>
      <w:r>
        <w:rPr>
          <w:sz w:val="20"/>
          <w:szCs w:val="20"/>
          <w:vertAlign w:val="subscript"/>
        </w:rPr>
        <w:t>3k</w:t>
      </w:r>
      <w:r>
        <w:rPr>
          <w:sz w:val="20"/>
          <w:szCs w:val="20"/>
        </w:rPr>
        <w:t xml:space="preserve"> es la presentación (</w:t>
      </w:r>
      <w:r>
        <w:rPr>
          <w:i/>
          <w:sz w:val="20"/>
          <w:szCs w:val="20"/>
        </w:rPr>
        <w:t>x</w:t>
      </w:r>
      <w:r>
        <w:rPr>
          <w:i/>
          <w:sz w:val="20"/>
          <w:szCs w:val="20"/>
          <w:vertAlign w:val="subscript"/>
        </w:rPr>
        <w:t>31</w:t>
      </w:r>
      <w:r>
        <w:rPr>
          <w:sz w:val="20"/>
          <w:szCs w:val="20"/>
        </w:rPr>
        <w:t xml:space="preserve">=envasado y </w:t>
      </w:r>
      <w:r>
        <w:rPr>
          <w:i/>
          <w:sz w:val="20"/>
          <w:szCs w:val="20"/>
        </w:rPr>
        <w:t>x</w:t>
      </w:r>
      <w:r>
        <w:rPr>
          <w:i/>
          <w:sz w:val="20"/>
          <w:szCs w:val="20"/>
          <w:vertAlign w:val="subscript"/>
        </w:rPr>
        <w:t>32</w:t>
      </w:r>
      <w:r>
        <w:rPr>
          <w:sz w:val="20"/>
          <w:szCs w:val="20"/>
        </w:rPr>
        <w:t xml:space="preserve">=granel) y </w:t>
      </w:r>
      <w:r>
        <w:rPr>
          <w:i/>
          <w:sz w:val="20"/>
          <w:szCs w:val="20"/>
        </w:rPr>
        <w:t>x</w:t>
      </w:r>
      <w:r>
        <w:rPr>
          <w:sz w:val="20"/>
          <w:szCs w:val="20"/>
          <w:vertAlign w:val="subscript"/>
        </w:rPr>
        <w:t>4l</w:t>
      </w:r>
      <w:r>
        <w:rPr>
          <w:sz w:val="20"/>
          <w:szCs w:val="20"/>
        </w:rPr>
        <w:t xml:space="preserve"> la marca (</w:t>
      </w:r>
      <w:r>
        <w:rPr>
          <w:i/>
          <w:sz w:val="20"/>
          <w:szCs w:val="20"/>
        </w:rPr>
        <w:t>x</w:t>
      </w:r>
      <w:r>
        <w:rPr>
          <w:i/>
          <w:sz w:val="20"/>
          <w:szCs w:val="20"/>
          <w:vertAlign w:val="subscript"/>
        </w:rPr>
        <w:t>41</w:t>
      </w:r>
      <w:r>
        <w:rPr>
          <w:sz w:val="20"/>
          <w:szCs w:val="20"/>
        </w:rPr>
        <w:t xml:space="preserve">=conocida y </w:t>
      </w:r>
      <w:r>
        <w:rPr>
          <w:i/>
          <w:sz w:val="20"/>
          <w:szCs w:val="20"/>
        </w:rPr>
        <w:t>x</w:t>
      </w:r>
      <w:r>
        <w:rPr>
          <w:i/>
          <w:sz w:val="20"/>
          <w:szCs w:val="20"/>
          <w:vertAlign w:val="subscript"/>
        </w:rPr>
        <w:t>42</w:t>
      </w:r>
      <w:r>
        <w:rPr>
          <w:sz w:val="20"/>
          <w:szCs w:val="20"/>
        </w:rPr>
        <w:t xml:space="preserve">=desconocida); α es la constante de la regresión; </w:t>
      </w:r>
      <w:r>
        <w:rPr>
          <w:i/>
          <w:sz w:val="20"/>
          <w:szCs w:val="20"/>
        </w:rPr>
        <w:t>β</w:t>
      </w:r>
      <w:r>
        <w:rPr>
          <w:sz w:val="20"/>
          <w:szCs w:val="20"/>
          <w:vertAlign w:val="subscript"/>
        </w:rPr>
        <w:t>1</w:t>
      </w:r>
      <w:r>
        <w:rPr>
          <w:i/>
          <w:sz w:val="20"/>
          <w:szCs w:val="20"/>
        </w:rPr>
        <w:t>, β</w:t>
      </w:r>
      <w:r>
        <w:rPr>
          <w:sz w:val="20"/>
          <w:szCs w:val="20"/>
          <w:vertAlign w:val="subscript"/>
        </w:rPr>
        <w:t>2</w:t>
      </w:r>
      <w:r>
        <w:rPr>
          <w:i/>
          <w:sz w:val="20"/>
          <w:szCs w:val="20"/>
        </w:rPr>
        <w:t>, β</w:t>
      </w:r>
      <w:r>
        <w:rPr>
          <w:sz w:val="20"/>
          <w:szCs w:val="20"/>
          <w:vertAlign w:val="subscript"/>
        </w:rPr>
        <w:t>3</w:t>
      </w:r>
      <w:r>
        <w:rPr>
          <w:i/>
          <w:sz w:val="20"/>
          <w:szCs w:val="20"/>
        </w:rPr>
        <w:t xml:space="preserve"> y β</w:t>
      </w:r>
      <w:r>
        <w:rPr>
          <w:sz w:val="20"/>
          <w:szCs w:val="20"/>
          <w:vertAlign w:val="subscript"/>
        </w:rPr>
        <w:t>4</w:t>
      </w:r>
      <w:r>
        <w:rPr>
          <w:sz w:val="20"/>
          <w:szCs w:val="20"/>
        </w:rPr>
        <w:t xml:space="preserve"> son los valores de utilidades parciales asociados a los niveles de cada atributo; y </w:t>
      </w:r>
      <w:proofErr w:type="spellStart"/>
      <w:r>
        <w:rPr>
          <w:i/>
          <w:sz w:val="20"/>
          <w:szCs w:val="20"/>
        </w:rPr>
        <w:t>ɛ</w:t>
      </w:r>
      <w:r>
        <w:rPr>
          <w:sz w:val="20"/>
          <w:szCs w:val="20"/>
          <w:vertAlign w:val="subscript"/>
        </w:rPr>
        <w:t>t</w:t>
      </w:r>
      <w:proofErr w:type="spellEnd"/>
      <w:r>
        <w:rPr>
          <w:sz w:val="20"/>
          <w:szCs w:val="20"/>
        </w:rPr>
        <w:t xml:space="preserve"> es el error de estimación.</w:t>
      </w:r>
    </w:p>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El grado de aj</w:t>
      </w:r>
      <w:r>
        <w:rPr>
          <w:sz w:val="20"/>
          <w:szCs w:val="20"/>
        </w:rPr>
        <w:t xml:space="preserve">uste y validez interna de las utilidades se obtuvo mediante el cálculo de los coeficientes </w:t>
      </w:r>
      <w:r>
        <w:rPr>
          <w:i/>
          <w:sz w:val="20"/>
          <w:szCs w:val="20"/>
        </w:rPr>
        <w:t>Tau-b</w:t>
      </w:r>
      <w:r>
        <w:rPr>
          <w:sz w:val="20"/>
          <w:szCs w:val="20"/>
        </w:rPr>
        <w:t xml:space="preserve"> de </w:t>
      </w:r>
      <w:r>
        <w:rPr>
          <w:i/>
          <w:sz w:val="20"/>
          <w:szCs w:val="20"/>
        </w:rPr>
        <w:t>Kendall</w:t>
      </w:r>
      <w:r>
        <w:rPr>
          <w:sz w:val="20"/>
          <w:szCs w:val="20"/>
        </w:rPr>
        <w:t xml:space="preserve"> y </w:t>
      </w:r>
      <w:r>
        <w:rPr>
          <w:i/>
          <w:sz w:val="20"/>
          <w:szCs w:val="20"/>
        </w:rPr>
        <w:t>R</w:t>
      </w:r>
      <w:r>
        <w:rPr>
          <w:sz w:val="20"/>
          <w:szCs w:val="20"/>
        </w:rPr>
        <w:t xml:space="preserve"> de </w:t>
      </w:r>
      <w:r>
        <w:rPr>
          <w:i/>
          <w:sz w:val="20"/>
          <w:szCs w:val="20"/>
        </w:rPr>
        <w:t>Pearson</w:t>
      </w:r>
      <w:r>
        <w:rPr>
          <w:sz w:val="20"/>
          <w:szCs w:val="20"/>
        </w:rPr>
        <w:t xml:space="preserve">. Cabe mencionar que todos los análisis estadísticos del estudio fueron realizados con la ayuda del software </w:t>
      </w:r>
      <w:r>
        <w:rPr>
          <w:i/>
          <w:sz w:val="20"/>
          <w:szCs w:val="20"/>
        </w:rPr>
        <w:t>SPSS</w:t>
      </w:r>
      <w:r>
        <w:rPr>
          <w:sz w:val="20"/>
          <w:szCs w:val="20"/>
        </w:rPr>
        <w:t xml:space="preserve"> versión 19 para </w:t>
      </w:r>
      <w:r>
        <w:rPr>
          <w:i/>
          <w:sz w:val="20"/>
          <w:szCs w:val="20"/>
        </w:rPr>
        <w:t>Wind</w:t>
      </w:r>
      <w:r>
        <w:rPr>
          <w:i/>
          <w:sz w:val="20"/>
          <w:szCs w:val="20"/>
        </w:rPr>
        <w:t>ows</w:t>
      </w:r>
      <w:r>
        <w:rPr>
          <w:sz w:val="20"/>
          <w:szCs w:val="20"/>
        </w:rPr>
        <w:t>.</w:t>
      </w:r>
    </w:p>
    <w:p w:rsidR="005F350F" w:rsidRDefault="005F350F">
      <w:pPr>
        <w:spacing w:after="0" w:line="240" w:lineRule="auto"/>
        <w:jc w:val="both"/>
        <w:rPr>
          <w:sz w:val="20"/>
          <w:szCs w:val="20"/>
        </w:rPr>
      </w:pPr>
    </w:p>
    <w:p w:rsidR="005F350F" w:rsidRDefault="005F350F">
      <w:pPr>
        <w:spacing w:after="0" w:line="240" w:lineRule="auto"/>
        <w:jc w:val="both"/>
        <w:rPr>
          <w:sz w:val="20"/>
          <w:szCs w:val="20"/>
        </w:rPr>
      </w:pPr>
    </w:p>
    <w:p w:rsidR="005F350F" w:rsidRDefault="00647CA5">
      <w:pPr>
        <w:spacing w:after="0" w:line="240" w:lineRule="auto"/>
        <w:jc w:val="both"/>
        <w:rPr>
          <w:b/>
          <w:sz w:val="20"/>
          <w:szCs w:val="20"/>
        </w:rPr>
      </w:pPr>
      <w:r>
        <w:rPr>
          <w:b/>
          <w:sz w:val="20"/>
          <w:szCs w:val="20"/>
        </w:rPr>
        <w:t>Resultados</w:t>
      </w:r>
      <w:r w:rsidR="00D56BCB">
        <w:rPr>
          <w:b/>
          <w:sz w:val="20"/>
          <w:szCs w:val="20"/>
        </w:rPr>
        <w:t>.</w:t>
      </w:r>
    </w:p>
    <w:p w:rsidR="005F350F" w:rsidRDefault="005F350F">
      <w:pPr>
        <w:spacing w:after="0" w:line="240" w:lineRule="auto"/>
        <w:jc w:val="both"/>
        <w:rPr>
          <w:sz w:val="20"/>
          <w:szCs w:val="20"/>
        </w:rPr>
      </w:pPr>
    </w:p>
    <w:p w:rsidR="005F350F" w:rsidRDefault="00647CA5">
      <w:pPr>
        <w:spacing w:after="0" w:line="240" w:lineRule="auto"/>
        <w:jc w:val="both"/>
        <w:rPr>
          <w:sz w:val="20"/>
          <w:szCs w:val="20"/>
        </w:rPr>
      </w:pPr>
      <w:r>
        <w:rPr>
          <w:sz w:val="20"/>
          <w:szCs w:val="20"/>
        </w:rPr>
        <w:t>La Tabla 3 presenta los indicadores sociodemográficos básicos e intención de compra para los consumidores potenciales encuestados (n = 360). En ella se aprecia que el mayor porcentaje de los consultados fueron mujeres (67,8%), mayores a 45 años (49,2%), tr</w:t>
      </w:r>
      <w:r>
        <w:rPr>
          <w:sz w:val="20"/>
          <w:szCs w:val="20"/>
        </w:rPr>
        <w:t>abajadores (50,3%), que compran en supermercados (53,3%) y muestran una intención favorable de adquirir productos de empresas certificadas B (81%).</w:t>
      </w:r>
    </w:p>
    <w:p w:rsidR="005F350F" w:rsidRDefault="005F350F">
      <w:pPr>
        <w:spacing w:after="0" w:line="240" w:lineRule="auto"/>
        <w:jc w:val="both"/>
        <w:rPr>
          <w:sz w:val="20"/>
          <w:szCs w:val="20"/>
        </w:rPr>
      </w:pPr>
    </w:p>
    <w:p w:rsidR="005F350F" w:rsidRDefault="005F350F">
      <w:pPr>
        <w:spacing w:after="0" w:line="240" w:lineRule="auto"/>
        <w:jc w:val="both"/>
        <w:rPr>
          <w:sz w:val="20"/>
          <w:szCs w:val="20"/>
        </w:rPr>
      </w:pPr>
    </w:p>
    <w:p w:rsidR="005F350F" w:rsidRDefault="00647CA5">
      <w:pPr>
        <w:spacing w:after="0" w:line="240" w:lineRule="auto"/>
        <w:jc w:val="center"/>
        <w:rPr>
          <w:b/>
          <w:sz w:val="20"/>
          <w:szCs w:val="20"/>
        </w:rPr>
      </w:pPr>
      <w:r>
        <w:rPr>
          <w:b/>
          <w:sz w:val="20"/>
          <w:szCs w:val="20"/>
        </w:rPr>
        <w:t>Tabla 3. Características sociodemográficas e intención de compra de los encuestados</w:t>
      </w:r>
      <w:r w:rsidR="00AF7B2E">
        <w:rPr>
          <w:b/>
          <w:sz w:val="20"/>
          <w:szCs w:val="20"/>
        </w:rPr>
        <w:t>.</w:t>
      </w:r>
    </w:p>
    <w:p w:rsidR="005F350F" w:rsidRDefault="00647CA5">
      <w:pPr>
        <w:spacing w:after="0" w:line="240" w:lineRule="auto"/>
        <w:jc w:val="center"/>
        <w:rPr>
          <w:i/>
          <w:sz w:val="16"/>
          <w:szCs w:val="16"/>
        </w:rPr>
      </w:pPr>
      <w:r>
        <w:rPr>
          <w:i/>
          <w:sz w:val="16"/>
          <w:szCs w:val="16"/>
        </w:rPr>
        <w:t>Fuente: elaboración pr</w:t>
      </w:r>
      <w:r>
        <w:rPr>
          <w:i/>
          <w:sz w:val="16"/>
          <w:szCs w:val="16"/>
        </w:rPr>
        <w:t>opia</w:t>
      </w:r>
      <w:r w:rsidR="00AF7B2E">
        <w:rPr>
          <w:i/>
          <w:sz w:val="16"/>
          <w:szCs w:val="16"/>
        </w:rPr>
        <w:t>.</w:t>
      </w:r>
    </w:p>
    <w:p w:rsidR="005F350F" w:rsidRDefault="005F350F">
      <w:pPr>
        <w:spacing w:after="0" w:line="240" w:lineRule="auto"/>
        <w:jc w:val="center"/>
        <w:rPr>
          <w:i/>
          <w:sz w:val="16"/>
          <w:szCs w:val="16"/>
        </w:rPr>
      </w:pPr>
    </w:p>
    <w:p w:rsidR="005F350F" w:rsidRDefault="00647CA5">
      <w:pPr>
        <w:spacing w:after="0" w:line="240" w:lineRule="auto"/>
        <w:jc w:val="center"/>
        <w:rPr>
          <w:sz w:val="20"/>
          <w:szCs w:val="20"/>
        </w:rPr>
      </w:pPr>
      <w:r>
        <w:rPr>
          <w:noProof/>
          <w:lang w:val="es-AR"/>
        </w:rPr>
        <w:drawing>
          <wp:inline distT="0" distB="0" distL="0" distR="0">
            <wp:extent cx="4229100" cy="2600325"/>
            <wp:effectExtent l="0" t="0" r="0" b="9525"/>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233005" cy="2602726"/>
                    </a:xfrm>
                    <a:prstGeom prst="rect">
                      <a:avLst/>
                    </a:prstGeom>
                    <a:ln/>
                  </pic:spPr>
                </pic:pic>
              </a:graphicData>
            </a:graphic>
          </wp:inline>
        </w:drawing>
      </w:r>
    </w:p>
    <w:p w:rsidR="005F350F" w:rsidRDefault="005F350F">
      <w:pPr>
        <w:spacing w:after="0" w:line="240" w:lineRule="auto"/>
        <w:ind w:firstLine="709"/>
        <w:jc w:val="both"/>
        <w:rPr>
          <w:sz w:val="20"/>
          <w:szCs w:val="20"/>
        </w:rPr>
      </w:pPr>
    </w:p>
    <w:p w:rsidR="00AF7B2E" w:rsidRPr="008F7231" w:rsidRDefault="00AF7B2E" w:rsidP="00AF7B2E">
      <w:pPr>
        <w:spacing w:after="0" w:line="240" w:lineRule="auto"/>
        <w:jc w:val="both"/>
        <w:rPr>
          <w:rFonts w:cstheme="minorHAnsi"/>
          <w:bCs/>
          <w:sz w:val="20"/>
          <w:szCs w:val="20"/>
          <w:lang w:val="es-AR"/>
        </w:rPr>
      </w:pPr>
      <w:r w:rsidRPr="008F7231">
        <w:rPr>
          <w:rFonts w:cstheme="minorHAnsi"/>
          <w:bCs/>
          <w:sz w:val="20"/>
          <w:szCs w:val="20"/>
          <w:lang w:val="es-AR"/>
        </w:rPr>
        <w:t>Descripción Tabla 3.</w:t>
      </w:r>
    </w:p>
    <w:p w:rsidR="00AF7B2E" w:rsidRPr="00AF7B2E" w:rsidRDefault="00AF7B2E" w:rsidP="00AF7B2E">
      <w:pPr>
        <w:spacing w:after="0" w:line="240" w:lineRule="auto"/>
        <w:jc w:val="both"/>
        <w:rPr>
          <w:rFonts w:cstheme="minorHAnsi"/>
          <w:sz w:val="20"/>
          <w:szCs w:val="20"/>
        </w:rPr>
      </w:pPr>
      <w:r w:rsidRPr="00AF7B2E">
        <w:rPr>
          <w:rFonts w:cstheme="minorHAnsi"/>
          <w:sz w:val="20"/>
          <w:szCs w:val="20"/>
        </w:rPr>
        <w:t xml:space="preserve">La tabla 3 presenta un cuadro de cuatro columnas y seis filas, en donde se describen, según variables de segmentación, diversos indicadores de resultados. Las celdas de la primera columna contienen las </w:t>
      </w:r>
      <w:r w:rsidRPr="00AF7B2E">
        <w:rPr>
          <w:rFonts w:cstheme="minorHAnsi"/>
          <w:sz w:val="20"/>
          <w:szCs w:val="20"/>
        </w:rPr>
        <w:lastRenderedPageBreak/>
        <w:t>variables de segmentación, las celdas de la segunda columna contienen los niveles de las variables de segmentación, las celdas de la tercera columna contienen las frecuencias de respuesta (en términos absolutos) y las celdas de la cuarta columna contienen los porcentajes de respuesta.</w:t>
      </w:r>
    </w:p>
    <w:p w:rsidR="00AF7B2E" w:rsidRPr="00AF7B2E" w:rsidRDefault="00AF7B2E" w:rsidP="00AF7B2E">
      <w:pPr>
        <w:spacing w:after="0" w:line="240" w:lineRule="auto"/>
        <w:jc w:val="both"/>
        <w:rPr>
          <w:rFonts w:cstheme="minorHAnsi"/>
          <w:sz w:val="20"/>
          <w:szCs w:val="20"/>
        </w:rPr>
      </w:pPr>
    </w:p>
    <w:p w:rsidR="00AF7B2E" w:rsidRPr="00AF7B2E" w:rsidRDefault="00AF7B2E" w:rsidP="00AF7B2E">
      <w:pPr>
        <w:spacing w:after="0" w:line="240" w:lineRule="auto"/>
        <w:jc w:val="both"/>
        <w:rPr>
          <w:rFonts w:cstheme="minorHAnsi"/>
          <w:sz w:val="20"/>
          <w:szCs w:val="20"/>
          <w:lang w:val="es-MX"/>
        </w:rPr>
      </w:pPr>
      <w:r w:rsidRPr="00AF7B2E">
        <w:rPr>
          <w:rFonts w:cstheme="minorHAnsi"/>
          <w:sz w:val="20"/>
          <w:szCs w:val="20"/>
          <w:lang w:val="es-MX"/>
        </w:rPr>
        <w:t>Los indicadores de resultados son:</w:t>
      </w:r>
    </w:p>
    <w:p w:rsidR="00AF7B2E" w:rsidRPr="00AF7B2E" w:rsidRDefault="00AF7B2E" w:rsidP="00AF7B2E">
      <w:pPr>
        <w:spacing w:after="0" w:line="240" w:lineRule="auto"/>
        <w:jc w:val="both"/>
        <w:rPr>
          <w:rFonts w:cstheme="minorHAnsi"/>
          <w:sz w:val="20"/>
          <w:szCs w:val="20"/>
          <w:lang w:val="es-MX"/>
        </w:rPr>
      </w:pPr>
    </w:p>
    <w:p w:rsidR="00AF7B2E" w:rsidRPr="00AF7B2E" w:rsidRDefault="00AF7B2E" w:rsidP="00AF7B2E">
      <w:pPr>
        <w:numPr>
          <w:ilvl w:val="0"/>
          <w:numId w:val="5"/>
        </w:numPr>
        <w:spacing w:after="0" w:line="240" w:lineRule="auto"/>
        <w:jc w:val="both"/>
        <w:rPr>
          <w:rFonts w:cstheme="minorHAnsi"/>
          <w:sz w:val="20"/>
          <w:szCs w:val="20"/>
          <w:lang w:val="es-MX"/>
        </w:rPr>
      </w:pPr>
      <w:r w:rsidRPr="00AF7B2E">
        <w:rPr>
          <w:rFonts w:cstheme="minorHAnsi"/>
          <w:sz w:val="20"/>
          <w:szCs w:val="20"/>
          <w:lang w:val="es-MX"/>
        </w:rPr>
        <w:t>Niveles de segmentación</w:t>
      </w:r>
      <w:r>
        <w:rPr>
          <w:rFonts w:cstheme="minorHAnsi"/>
          <w:sz w:val="20"/>
          <w:szCs w:val="20"/>
          <w:lang w:val="es-MX"/>
        </w:rPr>
        <w:t>.</w:t>
      </w:r>
    </w:p>
    <w:p w:rsidR="00AF7B2E" w:rsidRPr="00AF7B2E" w:rsidRDefault="00AF7B2E" w:rsidP="00AF7B2E">
      <w:pPr>
        <w:numPr>
          <w:ilvl w:val="0"/>
          <w:numId w:val="5"/>
        </w:numPr>
        <w:spacing w:after="0" w:line="240" w:lineRule="auto"/>
        <w:jc w:val="both"/>
        <w:rPr>
          <w:rFonts w:cstheme="minorHAnsi"/>
          <w:sz w:val="20"/>
          <w:szCs w:val="20"/>
          <w:lang w:val="es-MX"/>
        </w:rPr>
      </w:pPr>
      <w:r w:rsidRPr="00AF7B2E">
        <w:rPr>
          <w:rFonts w:cstheme="minorHAnsi"/>
          <w:sz w:val="20"/>
          <w:szCs w:val="20"/>
          <w:lang w:val="es-MX"/>
        </w:rPr>
        <w:t>Frecuencia</w:t>
      </w:r>
      <w:r>
        <w:rPr>
          <w:rFonts w:cstheme="minorHAnsi"/>
          <w:sz w:val="20"/>
          <w:szCs w:val="20"/>
          <w:lang w:val="es-MX"/>
        </w:rPr>
        <w:t>.</w:t>
      </w:r>
    </w:p>
    <w:p w:rsidR="00AF7B2E" w:rsidRPr="00AF7B2E" w:rsidRDefault="00AF7B2E" w:rsidP="00AF7B2E">
      <w:pPr>
        <w:numPr>
          <w:ilvl w:val="0"/>
          <w:numId w:val="5"/>
        </w:numPr>
        <w:spacing w:after="0" w:line="240" w:lineRule="auto"/>
        <w:jc w:val="both"/>
        <w:rPr>
          <w:rFonts w:cstheme="minorHAnsi"/>
          <w:sz w:val="20"/>
          <w:szCs w:val="20"/>
          <w:lang w:val="es-MX"/>
        </w:rPr>
      </w:pPr>
      <w:r w:rsidRPr="00AF7B2E">
        <w:rPr>
          <w:rFonts w:cstheme="minorHAnsi"/>
          <w:sz w:val="20"/>
          <w:szCs w:val="20"/>
          <w:lang w:val="es-MX"/>
        </w:rPr>
        <w:t>Porcentaje</w:t>
      </w:r>
      <w:r>
        <w:rPr>
          <w:rFonts w:cstheme="minorHAnsi"/>
          <w:sz w:val="20"/>
          <w:szCs w:val="20"/>
          <w:lang w:val="es-MX"/>
        </w:rPr>
        <w:t>.</w:t>
      </w:r>
    </w:p>
    <w:p w:rsidR="00AF7B2E" w:rsidRPr="00AF7B2E" w:rsidRDefault="00AF7B2E" w:rsidP="00AF7B2E">
      <w:pPr>
        <w:spacing w:after="0" w:line="240" w:lineRule="auto"/>
        <w:jc w:val="both"/>
        <w:rPr>
          <w:rFonts w:cstheme="minorHAnsi"/>
          <w:sz w:val="20"/>
          <w:szCs w:val="20"/>
          <w:lang w:val="es-MX"/>
        </w:rPr>
      </w:pPr>
    </w:p>
    <w:p w:rsidR="00AF7B2E" w:rsidRPr="00AF7B2E" w:rsidRDefault="00AF7B2E" w:rsidP="00AF7B2E">
      <w:pPr>
        <w:spacing w:after="0" w:line="240" w:lineRule="auto"/>
        <w:jc w:val="both"/>
        <w:rPr>
          <w:rFonts w:cstheme="minorHAnsi"/>
          <w:sz w:val="20"/>
          <w:szCs w:val="20"/>
          <w:lang w:val="es-MX"/>
        </w:rPr>
      </w:pPr>
      <w:r w:rsidRPr="00AF7B2E">
        <w:rPr>
          <w:rFonts w:cstheme="minorHAnsi"/>
          <w:sz w:val="20"/>
          <w:szCs w:val="20"/>
          <w:lang w:val="es-MX"/>
        </w:rPr>
        <w:t>Las variables de segmentación son:</w:t>
      </w:r>
    </w:p>
    <w:p w:rsidR="00AF7B2E" w:rsidRPr="00AF7B2E" w:rsidRDefault="00AF7B2E" w:rsidP="00AF7B2E">
      <w:pPr>
        <w:spacing w:after="0" w:line="240" w:lineRule="auto"/>
        <w:ind w:firstLine="709"/>
        <w:jc w:val="both"/>
        <w:rPr>
          <w:rFonts w:cstheme="minorHAnsi"/>
          <w:sz w:val="20"/>
          <w:szCs w:val="20"/>
          <w:lang w:val="es-MX"/>
        </w:rPr>
      </w:pPr>
    </w:p>
    <w:p w:rsidR="00AF7B2E" w:rsidRPr="00AF7B2E" w:rsidRDefault="00AF7B2E" w:rsidP="00AF7B2E">
      <w:pPr>
        <w:pStyle w:val="Prrafodelista"/>
        <w:numPr>
          <w:ilvl w:val="0"/>
          <w:numId w:val="6"/>
        </w:numPr>
        <w:spacing w:after="0" w:line="240" w:lineRule="auto"/>
        <w:jc w:val="both"/>
        <w:rPr>
          <w:rFonts w:cstheme="minorHAnsi"/>
          <w:sz w:val="20"/>
          <w:szCs w:val="20"/>
          <w:lang w:val="es-MX"/>
        </w:rPr>
      </w:pPr>
      <w:r w:rsidRPr="00AF7B2E">
        <w:rPr>
          <w:rFonts w:cstheme="minorHAnsi"/>
          <w:sz w:val="20"/>
          <w:szCs w:val="20"/>
          <w:lang w:val="es-MX"/>
        </w:rPr>
        <w:t>Género</w:t>
      </w:r>
      <w:r>
        <w:rPr>
          <w:rFonts w:cstheme="minorHAnsi"/>
          <w:sz w:val="20"/>
          <w:szCs w:val="20"/>
          <w:lang w:val="es-MX"/>
        </w:rPr>
        <w:t>.</w:t>
      </w:r>
    </w:p>
    <w:p w:rsidR="00AF7B2E" w:rsidRPr="00AF7B2E" w:rsidRDefault="00AF7B2E" w:rsidP="00AF7B2E">
      <w:pPr>
        <w:pStyle w:val="Prrafodelista"/>
        <w:numPr>
          <w:ilvl w:val="0"/>
          <w:numId w:val="6"/>
        </w:numPr>
        <w:spacing w:after="0" w:line="240" w:lineRule="auto"/>
        <w:jc w:val="both"/>
        <w:rPr>
          <w:rFonts w:cstheme="minorHAnsi"/>
          <w:sz w:val="20"/>
          <w:szCs w:val="20"/>
          <w:lang w:val="es-MX"/>
        </w:rPr>
      </w:pPr>
      <w:r w:rsidRPr="00AF7B2E">
        <w:rPr>
          <w:rFonts w:cstheme="minorHAnsi"/>
          <w:sz w:val="20"/>
          <w:szCs w:val="20"/>
          <w:lang w:val="es-MX"/>
        </w:rPr>
        <w:t>Edad</w:t>
      </w:r>
      <w:r>
        <w:rPr>
          <w:rFonts w:cstheme="minorHAnsi"/>
          <w:sz w:val="20"/>
          <w:szCs w:val="20"/>
          <w:lang w:val="es-MX"/>
        </w:rPr>
        <w:t>.</w:t>
      </w:r>
    </w:p>
    <w:p w:rsidR="00AF7B2E" w:rsidRPr="00AF7B2E" w:rsidRDefault="00AF7B2E" w:rsidP="00AF7B2E">
      <w:pPr>
        <w:pStyle w:val="Prrafodelista"/>
        <w:numPr>
          <w:ilvl w:val="0"/>
          <w:numId w:val="6"/>
        </w:numPr>
        <w:spacing w:after="0" w:line="240" w:lineRule="auto"/>
        <w:jc w:val="both"/>
        <w:rPr>
          <w:rFonts w:cstheme="minorHAnsi"/>
          <w:sz w:val="20"/>
          <w:szCs w:val="20"/>
          <w:lang w:val="es-MX"/>
        </w:rPr>
      </w:pPr>
      <w:r w:rsidRPr="00AF7B2E">
        <w:rPr>
          <w:rFonts w:cstheme="minorHAnsi"/>
          <w:sz w:val="20"/>
          <w:szCs w:val="20"/>
          <w:lang w:val="es-MX"/>
        </w:rPr>
        <w:t>Ocupación</w:t>
      </w:r>
      <w:r>
        <w:rPr>
          <w:rFonts w:cstheme="minorHAnsi"/>
          <w:sz w:val="20"/>
          <w:szCs w:val="20"/>
          <w:lang w:val="es-MX"/>
        </w:rPr>
        <w:t>.</w:t>
      </w:r>
    </w:p>
    <w:p w:rsidR="00AF7B2E" w:rsidRPr="00AF7B2E" w:rsidRDefault="00AF7B2E" w:rsidP="00AF7B2E">
      <w:pPr>
        <w:pStyle w:val="Prrafodelista"/>
        <w:numPr>
          <w:ilvl w:val="0"/>
          <w:numId w:val="6"/>
        </w:numPr>
        <w:spacing w:after="0" w:line="240" w:lineRule="auto"/>
        <w:jc w:val="both"/>
        <w:rPr>
          <w:rFonts w:cstheme="minorHAnsi"/>
          <w:sz w:val="20"/>
          <w:szCs w:val="20"/>
          <w:lang w:val="es-MX"/>
        </w:rPr>
      </w:pPr>
      <w:r w:rsidRPr="00AF7B2E">
        <w:rPr>
          <w:rFonts w:cstheme="minorHAnsi"/>
          <w:sz w:val="20"/>
          <w:szCs w:val="20"/>
          <w:lang w:val="es-MX"/>
        </w:rPr>
        <w:t>Lugar de compra</w:t>
      </w:r>
      <w:r>
        <w:rPr>
          <w:rFonts w:cstheme="minorHAnsi"/>
          <w:sz w:val="20"/>
          <w:szCs w:val="20"/>
          <w:lang w:val="es-MX"/>
        </w:rPr>
        <w:t>.</w:t>
      </w:r>
    </w:p>
    <w:p w:rsidR="00AF7B2E" w:rsidRPr="00AF7B2E" w:rsidRDefault="00AF7B2E" w:rsidP="00AF7B2E">
      <w:pPr>
        <w:pStyle w:val="Prrafodelista"/>
        <w:numPr>
          <w:ilvl w:val="0"/>
          <w:numId w:val="6"/>
        </w:numPr>
        <w:spacing w:after="0" w:line="240" w:lineRule="auto"/>
        <w:jc w:val="both"/>
        <w:rPr>
          <w:rFonts w:cstheme="minorHAnsi"/>
          <w:sz w:val="20"/>
          <w:szCs w:val="20"/>
          <w:lang w:val="es-MX"/>
        </w:rPr>
      </w:pPr>
      <w:r w:rsidRPr="00AF7B2E">
        <w:rPr>
          <w:rFonts w:cstheme="minorHAnsi"/>
          <w:sz w:val="20"/>
          <w:szCs w:val="20"/>
          <w:lang w:val="es-MX"/>
        </w:rPr>
        <w:t>Intención de compra</w:t>
      </w:r>
      <w:r>
        <w:rPr>
          <w:rFonts w:cstheme="minorHAnsi"/>
          <w:sz w:val="20"/>
          <w:szCs w:val="20"/>
          <w:lang w:val="es-MX"/>
        </w:rPr>
        <w:t>.</w:t>
      </w:r>
    </w:p>
    <w:p w:rsidR="00AF7B2E" w:rsidRPr="00AF7B2E" w:rsidRDefault="00AF7B2E" w:rsidP="00AF7B2E">
      <w:pPr>
        <w:spacing w:after="0" w:line="240" w:lineRule="auto"/>
        <w:jc w:val="both"/>
        <w:rPr>
          <w:rFonts w:cstheme="minorHAnsi"/>
          <w:sz w:val="20"/>
          <w:szCs w:val="20"/>
          <w:lang w:val="es-MX"/>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color w:val="000000"/>
          <w:sz w:val="20"/>
          <w:szCs w:val="20"/>
        </w:rPr>
        <w:t>Descripción del contenido relacionado.</w:t>
      </w:r>
    </w:p>
    <w:p w:rsidR="00AF7B2E" w:rsidRPr="00AF7B2E" w:rsidRDefault="00AF7B2E" w:rsidP="00AF7B2E">
      <w:pPr>
        <w:spacing w:after="0" w:line="240" w:lineRule="auto"/>
        <w:jc w:val="both"/>
        <w:rPr>
          <w:rFonts w:eastAsia="Times New Roman" w:cstheme="minorHAnsi"/>
          <w:sz w:val="20"/>
          <w:szCs w:val="20"/>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color w:val="000000"/>
          <w:sz w:val="20"/>
          <w:szCs w:val="20"/>
        </w:rPr>
        <w:t>a. Género.</w:t>
      </w:r>
    </w:p>
    <w:p w:rsidR="00AF7B2E" w:rsidRPr="00AF7B2E" w:rsidRDefault="00AF7B2E" w:rsidP="00AF7B2E">
      <w:pPr>
        <w:spacing w:after="0" w:line="240" w:lineRule="auto"/>
        <w:jc w:val="both"/>
        <w:rPr>
          <w:rFonts w:eastAsia="Times New Roman" w:cstheme="minorHAnsi"/>
          <w:sz w:val="20"/>
          <w:szCs w:val="20"/>
        </w:rPr>
      </w:pPr>
    </w:p>
    <w:p w:rsidR="00AF7B2E" w:rsidRPr="00AF7B2E" w:rsidRDefault="00AF7B2E" w:rsidP="00AF7B2E">
      <w:pPr>
        <w:spacing w:after="0" w:line="240" w:lineRule="auto"/>
        <w:jc w:val="both"/>
        <w:rPr>
          <w:rFonts w:eastAsia="Times New Roman" w:cstheme="minorHAnsi"/>
          <w:color w:val="000000"/>
          <w:sz w:val="20"/>
          <w:szCs w:val="20"/>
        </w:rPr>
      </w:pPr>
      <w:r w:rsidRPr="00AF7B2E">
        <w:rPr>
          <w:rFonts w:eastAsia="Times New Roman" w:cstheme="minorHAnsi"/>
          <w:color w:val="000000"/>
          <w:sz w:val="20"/>
          <w:szCs w:val="20"/>
        </w:rPr>
        <w:t>Niveles: femenino y masculino</w:t>
      </w:r>
      <w:r>
        <w:rPr>
          <w:rFonts w:eastAsia="Times New Roman" w:cstheme="minorHAnsi"/>
          <w:color w:val="000000"/>
          <w:sz w:val="20"/>
          <w:szCs w:val="20"/>
        </w:rPr>
        <w:t>.</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Frecuencia: 244 para femenino y 116 para masculino</w:t>
      </w:r>
      <w:r>
        <w:rPr>
          <w:rFonts w:eastAsia="Times New Roman" w:cstheme="minorHAnsi"/>
          <w:sz w:val="20"/>
          <w:szCs w:val="20"/>
        </w:rPr>
        <w:t>.</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Porcentaje: 67.8% para femenino y 32.2% para masculino</w:t>
      </w:r>
      <w:r>
        <w:rPr>
          <w:rFonts w:eastAsia="Times New Roman" w:cstheme="minorHAnsi"/>
          <w:sz w:val="20"/>
          <w:szCs w:val="20"/>
        </w:rPr>
        <w:t>.</w:t>
      </w:r>
    </w:p>
    <w:p w:rsidR="00AF7B2E" w:rsidRPr="00AF7B2E" w:rsidRDefault="00AF7B2E" w:rsidP="00AF7B2E">
      <w:pPr>
        <w:spacing w:after="0" w:line="240" w:lineRule="auto"/>
        <w:jc w:val="both"/>
        <w:rPr>
          <w:rFonts w:cstheme="minorHAnsi"/>
          <w:sz w:val="20"/>
          <w:szCs w:val="20"/>
          <w:lang w:val="es-MX"/>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color w:val="000000"/>
          <w:sz w:val="20"/>
          <w:szCs w:val="20"/>
        </w:rPr>
        <w:t>b. Edad.</w:t>
      </w:r>
    </w:p>
    <w:p w:rsidR="00AF7B2E" w:rsidRPr="00AF7B2E" w:rsidRDefault="00AF7B2E" w:rsidP="00AF7B2E">
      <w:pPr>
        <w:spacing w:after="0" w:line="240" w:lineRule="auto"/>
        <w:jc w:val="both"/>
        <w:rPr>
          <w:rFonts w:eastAsia="Times New Roman" w:cstheme="minorHAnsi"/>
          <w:sz w:val="20"/>
          <w:szCs w:val="20"/>
        </w:rPr>
      </w:pPr>
    </w:p>
    <w:p w:rsidR="00AF7B2E" w:rsidRPr="00AF7B2E" w:rsidRDefault="00AF7B2E" w:rsidP="00AF7B2E">
      <w:pPr>
        <w:spacing w:after="0" w:line="240" w:lineRule="auto"/>
        <w:jc w:val="both"/>
        <w:rPr>
          <w:rFonts w:eastAsia="Times New Roman" w:cstheme="minorHAnsi"/>
          <w:color w:val="000000"/>
          <w:sz w:val="20"/>
          <w:szCs w:val="20"/>
        </w:rPr>
      </w:pPr>
      <w:r w:rsidRPr="00AF7B2E">
        <w:rPr>
          <w:rFonts w:eastAsia="Times New Roman" w:cstheme="minorHAnsi"/>
          <w:color w:val="000000"/>
          <w:sz w:val="20"/>
          <w:szCs w:val="20"/>
        </w:rPr>
        <w:t xml:space="preserve">Niveles: 18 a 29 años, 30 a 45 años y más de 45 años.  </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Frecuencia: 46 para 18 a 29 años, 137 para 30 a 45 años y 177 para más de 45 años.</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Porcentaje: 12.7% para 18 a 29 años, 38.1% para 30 a 45 años y 49.1% para más de 45 años.</w:t>
      </w:r>
    </w:p>
    <w:p w:rsidR="00AF7B2E" w:rsidRPr="00AF7B2E" w:rsidRDefault="00AF7B2E" w:rsidP="00AF7B2E">
      <w:pPr>
        <w:spacing w:after="0" w:line="240" w:lineRule="auto"/>
        <w:jc w:val="both"/>
        <w:rPr>
          <w:rFonts w:eastAsia="Times New Roman" w:cstheme="minorHAnsi"/>
          <w:color w:val="000000"/>
          <w:sz w:val="20"/>
          <w:szCs w:val="20"/>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color w:val="000000"/>
          <w:sz w:val="20"/>
          <w:szCs w:val="20"/>
        </w:rPr>
        <w:t>c. Ocupación.</w:t>
      </w:r>
    </w:p>
    <w:p w:rsidR="00AF7B2E" w:rsidRPr="00AF7B2E" w:rsidRDefault="00AF7B2E" w:rsidP="00AF7B2E">
      <w:pPr>
        <w:spacing w:after="0" w:line="240" w:lineRule="auto"/>
        <w:jc w:val="both"/>
        <w:rPr>
          <w:rFonts w:eastAsia="Times New Roman" w:cstheme="minorHAnsi"/>
          <w:sz w:val="20"/>
          <w:szCs w:val="20"/>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Niveles: Dueña de casa, trabajador, estudiante, estudiante-trabajador y jubilado.</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Frecuencia: 129 para dueña de casa, 181 para trabajador, 11 para estudiante, 23 para estudiante-trabajador y 16 para jubilado.</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Porcentaje: 35.8% para dueña de casa, 50.3% para trabajador, 3.1% para estudiante, 6.4% para estudiante-trabajador y 4.4% para jubilado.</w:t>
      </w:r>
    </w:p>
    <w:p w:rsidR="00AF7B2E" w:rsidRPr="00AF7B2E" w:rsidRDefault="00AF7B2E" w:rsidP="00AF7B2E">
      <w:pPr>
        <w:spacing w:after="0" w:line="240" w:lineRule="auto"/>
        <w:jc w:val="both"/>
        <w:rPr>
          <w:rFonts w:eastAsia="Times New Roman" w:cstheme="minorHAnsi"/>
          <w:sz w:val="20"/>
          <w:szCs w:val="20"/>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d. Lugar de compra.</w:t>
      </w:r>
    </w:p>
    <w:p w:rsidR="00AF7B2E" w:rsidRPr="00AF7B2E" w:rsidRDefault="00AF7B2E" w:rsidP="00AF7B2E">
      <w:pPr>
        <w:spacing w:after="0" w:line="240" w:lineRule="auto"/>
        <w:jc w:val="both"/>
        <w:rPr>
          <w:rFonts w:eastAsia="Times New Roman" w:cstheme="minorHAnsi"/>
          <w:sz w:val="20"/>
          <w:szCs w:val="20"/>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Niveles: Almacén, supermercado y otro.</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Frecuencia: 157 para almacén, 192 para supermercado y 11 para otro.</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Porcentaje: 43.6% para almacén, 53.3% para supermercado y 3.1% para otro.</w:t>
      </w:r>
    </w:p>
    <w:p w:rsidR="00AF7B2E" w:rsidRPr="00AF7B2E" w:rsidRDefault="00AF7B2E" w:rsidP="00AF7B2E">
      <w:pPr>
        <w:spacing w:after="0" w:line="240" w:lineRule="auto"/>
        <w:jc w:val="both"/>
        <w:rPr>
          <w:rFonts w:eastAsia="Times New Roman" w:cstheme="minorHAnsi"/>
          <w:sz w:val="20"/>
          <w:szCs w:val="20"/>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e. Intención de compra.</w:t>
      </w:r>
    </w:p>
    <w:p w:rsidR="00AF7B2E" w:rsidRPr="00AF7B2E" w:rsidRDefault="00AF7B2E" w:rsidP="00AF7B2E">
      <w:pPr>
        <w:spacing w:after="0" w:line="240" w:lineRule="auto"/>
        <w:jc w:val="both"/>
        <w:rPr>
          <w:rFonts w:eastAsia="Times New Roman" w:cstheme="minorHAnsi"/>
          <w:sz w:val="20"/>
          <w:szCs w:val="20"/>
        </w:rPr>
      </w:pP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Niveles: Sí y No.</w:t>
      </w:r>
    </w:p>
    <w:p w:rsidR="00AF7B2E" w:rsidRPr="00AF7B2E"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Frecuencia: 293 para Sí y 67 para No.</w:t>
      </w:r>
    </w:p>
    <w:p w:rsidR="00AF7B2E" w:rsidRPr="009A1900" w:rsidRDefault="00AF7B2E" w:rsidP="00AF7B2E">
      <w:pPr>
        <w:spacing w:after="0" w:line="240" w:lineRule="auto"/>
        <w:jc w:val="both"/>
        <w:rPr>
          <w:rFonts w:eastAsia="Times New Roman" w:cstheme="minorHAnsi"/>
          <w:sz w:val="20"/>
          <w:szCs w:val="20"/>
        </w:rPr>
      </w:pPr>
      <w:r w:rsidRPr="00AF7B2E">
        <w:rPr>
          <w:rFonts w:eastAsia="Times New Roman" w:cstheme="minorHAnsi"/>
          <w:sz w:val="20"/>
          <w:szCs w:val="20"/>
        </w:rPr>
        <w:t>Porcentaje: 81.4% para Sí y 18.6% para No.</w:t>
      </w:r>
      <w:r>
        <w:rPr>
          <w:rFonts w:eastAsia="Times New Roman" w:cstheme="minorHAnsi"/>
          <w:sz w:val="20"/>
          <w:szCs w:val="20"/>
        </w:rPr>
        <w:t xml:space="preserve"> Fin de descripción Tabla 3. Vuelva al texto.</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 xml:space="preserve">El análisis de dependencia entre la intención de compra y las características sociodemográficas del estudio reveló, bajo la prueba </w:t>
      </w:r>
      <w:proofErr w:type="spellStart"/>
      <w:r>
        <w:rPr>
          <w:i/>
          <w:sz w:val="20"/>
          <w:szCs w:val="20"/>
        </w:rPr>
        <w:t>chi</w:t>
      </w:r>
      <w:proofErr w:type="spellEnd"/>
      <w:r>
        <w:rPr>
          <w:i/>
          <w:sz w:val="20"/>
          <w:szCs w:val="20"/>
        </w:rPr>
        <w:t>-cuadrado</w:t>
      </w:r>
      <w:r>
        <w:rPr>
          <w:sz w:val="20"/>
          <w:szCs w:val="20"/>
        </w:rPr>
        <w:t>, solo una relación significativa entre la intención y el lugar de compra (</w:t>
      </w:r>
      <w:r>
        <w:rPr>
          <w:i/>
          <w:sz w:val="20"/>
          <w:szCs w:val="20"/>
        </w:rPr>
        <w:t>p-</w:t>
      </w:r>
      <w:proofErr w:type="spellStart"/>
      <w:r>
        <w:rPr>
          <w:i/>
          <w:sz w:val="20"/>
          <w:szCs w:val="20"/>
        </w:rPr>
        <w:t>value</w:t>
      </w:r>
      <w:proofErr w:type="spellEnd"/>
      <w:r>
        <w:rPr>
          <w:i/>
          <w:sz w:val="20"/>
          <w:szCs w:val="20"/>
        </w:rPr>
        <w:t xml:space="preserve"> &lt;</w:t>
      </w:r>
      <w:r>
        <w:rPr>
          <w:sz w:val="20"/>
          <w:szCs w:val="20"/>
        </w:rPr>
        <w:t xml:space="preserve">0,01), donde la totalidad (157 de 157) de las personas que realizan sus compras en almacenes de barrio muestran intención de adquirir productos de una empresa B, </w:t>
      </w:r>
      <w:r>
        <w:rPr>
          <w:sz w:val="20"/>
          <w:szCs w:val="20"/>
        </w:rPr>
        <w:lastRenderedPageBreak/>
        <w:t>porcentaje que se reduce a 65% (125 de 192) en quienes compran en supermercados. El detalle de</w:t>
      </w:r>
      <w:r>
        <w:rPr>
          <w:sz w:val="20"/>
          <w:szCs w:val="20"/>
        </w:rPr>
        <w:t xml:space="preserve"> estas respuestas puede apreciarse en la Tabla 4.</w:t>
      </w:r>
    </w:p>
    <w:p w:rsidR="005F350F" w:rsidRDefault="005F350F">
      <w:pPr>
        <w:spacing w:after="0" w:line="240" w:lineRule="auto"/>
        <w:jc w:val="both"/>
        <w:rPr>
          <w:sz w:val="20"/>
          <w:szCs w:val="20"/>
        </w:rPr>
      </w:pPr>
    </w:p>
    <w:p w:rsidR="005F350F" w:rsidRDefault="005F350F">
      <w:pPr>
        <w:spacing w:after="0" w:line="240" w:lineRule="auto"/>
        <w:jc w:val="both"/>
        <w:rPr>
          <w:sz w:val="20"/>
          <w:szCs w:val="20"/>
        </w:rPr>
      </w:pPr>
    </w:p>
    <w:p w:rsidR="005F350F" w:rsidRDefault="00647CA5">
      <w:pPr>
        <w:spacing w:after="0" w:line="240" w:lineRule="auto"/>
        <w:jc w:val="center"/>
        <w:rPr>
          <w:b/>
          <w:sz w:val="20"/>
          <w:szCs w:val="20"/>
        </w:rPr>
      </w:pPr>
      <w:r>
        <w:rPr>
          <w:b/>
          <w:sz w:val="20"/>
          <w:szCs w:val="20"/>
        </w:rPr>
        <w:t>Tabla 4. Relación entre el lugar de compra habitual y la intención de compra en una empresa B</w:t>
      </w:r>
      <w:r w:rsidR="003808FB">
        <w:rPr>
          <w:b/>
          <w:sz w:val="20"/>
          <w:szCs w:val="20"/>
        </w:rPr>
        <w:t>.</w:t>
      </w:r>
    </w:p>
    <w:p w:rsidR="005F350F" w:rsidRDefault="00647CA5">
      <w:pPr>
        <w:spacing w:after="0" w:line="240" w:lineRule="auto"/>
        <w:jc w:val="center"/>
        <w:rPr>
          <w:i/>
          <w:sz w:val="16"/>
          <w:szCs w:val="16"/>
        </w:rPr>
      </w:pPr>
      <w:r>
        <w:rPr>
          <w:i/>
          <w:sz w:val="16"/>
          <w:szCs w:val="16"/>
        </w:rPr>
        <w:t>Fuente: elaboración propia</w:t>
      </w:r>
      <w:r w:rsidR="003808FB">
        <w:rPr>
          <w:i/>
          <w:sz w:val="16"/>
          <w:szCs w:val="16"/>
        </w:rPr>
        <w:t>.</w:t>
      </w:r>
    </w:p>
    <w:p w:rsidR="005F350F" w:rsidRDefault="005F350F">
      <w:pPr>
        <w:spacing w:after="0" w:line="240" w:lineRule="auto"/>
        <w:jc w:val="center"/>
        <w:rPr>
          <w:i/>
          <w:sz w:val="16"/>
          <w:szCs w:val="16"/>
        </w:rPr>
      </w:pPr>
    </w:p>
    <w:p w:rsidR="005F350F" w:rsidRDefault="00647CA5">
      <w:pPr>
        <w:spacing w:after="0" w:line="240" w:lineRule="auto"/>
        <w:jc w:val="center"/>
        <w:rPr>
          <w:sz w:val="20"/>
          <w:szCs w:val="20"/>
        </w:rPr>
      </w:pPr>
      <w:r>
        <w:rPr>
          <w:noProof/>
          <w:lang w:val="es-AR"/>
        </w:rPr>
        <w:drawing>
          <wp:inline distT="0" distB="0" distL="0" distR="0">
            <wp:extent cx="3880239" cy="1332907"/>
            <wp:effectExtent l="0" t="0" r="0" b="0"/>
            <wp:docPr id="14" name="image6.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Captura de pantalla de un celular&#10;&#10;Descripción generada automáticamente"/>
                    <pic:cNvPicPr preferRelativeResize="0"/>
                  </pic:nvPicPr>
                  <pic:blipFill>
                    <a:blip r:embed="rId13"/>
                    <a:srcRect/>
                    <a:stretch>
                      <a:fillRect/>
                    </a:stretch>
                  </pic:blipFill>
                  <pic:spPr>
                    <a:xfrm>
                      <a:off x="0" y="0"/>
                      <a:ext cx="3880239" cy="1332907"/>
                    </a:xfrm>
                    <a:prstGeom prst="rect">
                      <a:avLst/>
                    </a:prstGeom>
                    <a:ln/>
                  </pic:spPr>
                </pic:pic>
              </a:graphicData>
            </a:graphic>
          </wp:inline>
        </w:drawing>
      </w:r>
    </w:p>
    <w:p w:rsidR="003808FB" w:rsidRPr="008F7231" w:rsidRDefault="003808FB" w:rsidP="008F7231">
      <w:pPr>
        <w:spacing w:before="120" w:after="0" w:line="240" w:lineRule="auto"/>
        <w:jc w:val="both"/>
        <w:rPr>
          <w:rFonts w:cstheme="minorHAnsi"/>
          <w:bCs/>
          <w:sz w:val="20"/>
          <w:szCs w:val="20"/>
          <w:lang w:val="es-AR"/>
        </w:rPr>
      </w:pPr>
      <w:r w:rsidRPr="008F7231">
        <w:rPr>
          <w:rFonts w:cstheme="minorHAnsi"/>
          <w:bCs/>
          <w:sz w:val="20"/>
          <w:szCs w:val="20"/>
          <w:lang w:val="es-AR"/>
        </w:rPr>
        <w:t>Descripción Tabla 4.</w:t>
      </w:r>
    </w:p>
    <w:p w:rsidR="003808FB" w:rsidRPr="003808FB" w:rsidRDefault="003808FB" w:rsidP="003808FB">
      <w:pPr>
        <w:spacing w:after="0" w:line="240" w:lineRule="auto"/>
        <w:jc w:val="both"/>
        <w:rPr>
          <w:rFonts w:cstheme="minorHAnsi"/>
          <w:sz w:val="20"/>
          <w:szCs w:val="20"/>
        </w:rPr>
      </w:pPr>
    </w:p>
    <w:p w:rsidR="003808FB" w:rsidRPr="003808FB" w:rsidRDefault="003808FB" w:rsidP="003808FB">
      <w:pPr>
        <w:spacing w:after="0" w:line="240" w:lineRule="auto"/>
        <w:jc w:val="both"/>
        <w:rPr>
          <w:rFonts w:cstheme="minorHAnsi"/>
          <w:sz w:val="20"/>
          <w:szCs w:val="20"/>
        </w:rPr>
      </w:pPr>
      <w:r w:rsidRPr="003808FB">
        <w:rPr>
          <w:rFonts w:cstheme="minorHAnsi"/>
          <w:sz w:val="20"/>
          <w:szCs w:val="20"/>
        </w:rPr>
        <w:t>La tabla 4 presenta un cuadro de doble entrada, de cuatro columnas y cuatro filas, en donde se relacionan los lugares de compra habitual con los resultados de la pregunta ¿compraría el producto de una empresa B? Las celdas de la primera fila y primera columna contienen los conceptos a relacionar.</w:t>
      </w:r>
    </w:p>
    <w:p w:rsidR="003808FB" w:rsidRPr="003808FB" w:rsidRDefault="003808FB" w:rsidP="003808FB">
      <w:pPr>
        <w:spacing w:after="0" w:line="240" w:lineRule="auto"/>
        <w:jc w:val="both"/>
        <w:rPr>
          <w:rFonts w:cstheme="minorHAnsi"/>
          <w:sz w:val="20"/>
          <w:szCs w:val="20"/>
        </w:rPr>
      </w:pPr>
    </w:p>
    <w:p w:rsidR="003808FB" w:rsidRPr="003808FB" w:rsidRDefault="003808FB" w:rsidP="003808FB">
      <w:pPr>
        <w:spacing w:after="0" w:line="240" w:lineRule="auto"/>
        <w:jc w:val="both"/>
        <w:rPr>
          <w:rFonts w:cstheme="minorHAnsi"/>
          <w:sz w:val="20"/>
          <w:szCs w:val="20"/>
          <w:lang w:val="es-MX"/>
        </w:rPr>
      </w:pPr>
      <w:r w:rsidRPr="003808FB">
        <w:rPr>
          <w:rFonts w:cstheme="minorHAnsi"/>
          <w:sz w:val="20"/>
          <w:szCs w:val="20"/>
          <w:lang w:val="es-MX"/>
        </w:rPr>
        <w:t>Los resultados de la pregunta ¿compraría productos de una empresa B? son:</w:t>
      </w:r>
    </w:p>
    <w:p w:rsidR="003808FB" w:rsidRPr="003808FB" w:rsidRDefault="003808FB" w:rsidP="003808FB">
      <w:pPr>
        <w:spacing w:after="0" w:line="240" w:lineRule="auto"/>
        <w:ind w:firstLine="709"/>
        <w:jc w:val="both"/>
        <w:rPr>
          <w:rFonts w:cstheme="minorHAnsi"/>
          <w:sz w:val="20"/>
          <w:szCs w:val="20"/>
          <w:lang w:val="es-MX"/>
        </w:rPr>
      </w:pPr>
    </w:p>
    <w:p w:rsidR="003808FB" w:rsidRPr="003808FB" w:rsidRDefault="003808FB" w:rsidP="003808FB">
      <w:pPr>
        <w:numPr>
          <w:ilvl w:val="0"/>
          <w:numId w:val="7"/>
        </w:numPr>
        <w:spacing w:after="0" w:line="240" w:lineRule="auto"/>
        <w:jc w:val="both"/>
        <w:rPr>
          <w:rFonts w:cstheme="minorHAnsi"/>
          <w:sz w:val="20"/>
          <w:szCs w:val="20"/>
          <w:lang w:val="es-MX"/>
        </w:rPr>
      </w:pPr>
      <w:r w:rsidRPr="003808FB">
        <w:rPr>
          <w:rFonts w:cstheme="minorHAnsi"/>
          <w:sz w:val="20"/>
          <w:szCs w:val="20"/>
          <w:lang w:val="es-MX"/>
        </w:rPr>
        <w:t>Nivel de respuesta</w:t>
      </w:r>
      <w:r>
        <w:rPr>
          <w:rFonts w:cstheme="minorHAnsi"/>
          <w:sz w:val="20"/>
          <w:szCs w:val="20"/>
          <w:lang w:val="es-MX"/>
        </w:rPr>
        <w:t>.</w:t>
      </w:r>
    </w:p>
    <w:p w:rsidR="003808FB" w:rsidRPr="003808FB" w:rsidRDefault="003808FB" w:rsidP="003808FB">
      <w:pPr>
        <w:numPr>
          <w:ilvl w:val="0"/>
          <w:numId w:val="7"/>
        </w:numPr>
        <w:spacing w:after="0" w:line="240" w:lineRule="auto"/>
        <w:jc w:val="both"/>
        <w:rPr>
          <w:rFonts w:cstheme="minorHAnsi"/>
          <w:sz w:val="20"/>
          <w:szCs w:val="20"/>
          <w:lang w:val="es-MX"/>
        </w:rPr>
      </w:pPr>
      <w:r w:rsidRPr="003808FB">
        <w:rPr>
          <w:rFonts w:cstheme="minorHAnsi"/>
          <w:sz w:val="20"/>
          <w:szCs w:val="20"/>
          <w:lang w:val="es-MX"/>
        </w:rPr>
        <w:t>Frecuencia</w:t>
      </w:r>
      <w:r>
        <w:rPr>
          <w:rFonts w:cstheme="minorHAnsi"/>
          <w:sz w:val="20"/>
          <w:szCs w:val="20"/>
          <w:lang w:val="es-MX"/>
        </w:rPr>
        <w:t>.</w:t>
      </w:r>
    </w:p>
    <w:p w:rsidR="003808FB" w:rsidRPr="003808FB" w:rsidRDefault="003808FB" w:rsidP="003808FB">
      <w:pPr>
        <w:numPr>
          <w:ilvl w:val="0"/>
          <w:numId w:val="7"/>
        </w:numPr>
        <w:spacing w:after="0" w:line="240" w:lineRule="auto"/>
        <w:jc w:val="both"/>
        <w:rPr>
          <w:rFonts w:cstheme="minorHAnsi"/>
          <w:sz w:val="20"/>
          <w:szCs w:val="20"/>
          <w:lang w:val="es-MX"/>
        </w:rPr>
      </w:pPr>
      <w:r w:rsidRPr="003808FB">
        <w:rPr>
          <w:rFonts w:cstheme="minorHAnsi"/>
          <w:sz w:val="20"/>
          <w:szCs w:val="20"/>
          <w:lang w:val="es-MX"/>
        </w:rPr>
        <w:t>Porcentaje</w:t>
      </w:r>
      <w:r>
        <w:rPr>
          <w:rFonts w:cstheme="minorHAnsi"/>
          <w:sz w:val="20"/>
          <w:szCs w:val="20"/>
          <w:lang w:val="es-MX"/>
        </w:rPr>
        <w:t>.</w:t>
      </w:r>
    </w:p>
    <w:p w:rsidR="003808FB" w:rsidRPr="003808FB" w:rsidRDefault="003808FB" w:rsidP="003808FB">
      <w:pPr>
        <w:spacing w:after="0" w:line="240" w:lineRule="auto"/>
        <w:ind w:firstLine="709"/>
        <w:jc w:val="both"/>
        <w:rPr>
          <w:rFonts w:cstheme="minorHAnsi"/>
          <w:sz w:val="20"/>
          <w:szCs w:val="20"/>
          <w:lang w:val="es-MX"/>
        </w:rPr>
      </w:pPr>
    </w:p>
    <w:p w:rsidR="003808FB" w:rsidRPr="003808FB" w:rsidRDefault="003808FB" w:rsidP="003808FB">
      <w:pPr>
        <w:spacing w:after="0" w:line="240" w:lineRule="auto"/>
        <w:jc w:val="both"/>
        <w:rPr>
          <w:rFonts w:cstheme="minorHAnsi"/>
          <w:sz w:val="20"/>
          <w:szCs w:val="20"/>
          <w:lang w:val="es-MX"/>
        </w:rPr>
      </w:pPr>
      <w:r w:rsidRPr="003808FB">
        <w:rPr>
          <w:rFonts w:cstheme="minorHAnsi"/>
          <w:sz w:val="20"/>
          <w:szCs w:val="20"/>
          <w:lang w:val="es-MX"/>
        </w:rPr>
        <w:t>Los lugares de compra habitual son:</w:t>
      </w:r>
    </w:p>
    <w:p w:rsidR="003808FB" w:rsidRPr="003808FB" w:rsidRDefault="003808FB" w:rsidP="003808FB">
      <w:pPr>
        <w:spacing w:after="0" w:line="240" w:lineRule="auto"/>
        <w:jc w:val="both"/>
        <w:rPr>
          <w:rFonts w:cstheme="minorHAnsi"/>
          <w:sz w:val="20"/>
          <w:szCs w:val="20"/>
          <w:lang w:val="es-MX"/>
        </w:rPr>
      </w:pPr>
    </w:p>
    <w:p w:rsidR="003808FB" w:rsidRPr="003808FB" w:rsidRDefault="003808FB" w:rsidP="003808FB">
      <w:pPr>
        <w:pStyle w:val="Prrafodelista"/>
        <w:numPr>
          <w:ilvl w:val="0"/>
          <w:numId w:val="8"/>
        </w:numPr>
        <w:spacing w:after="0" w:line="240" w:lineRule="auto"/>
        <w:jc w:val="both"/>
        <w:rPr>
          <w:rFonts w:cstheme="minorHAnsi"/>
          <w:sz w:val="20"/>
          <w:szCs w:val="20"/>
          <w:lang w:val="es-MX"/>
        </w:rPr>
      </w:pPr>
      <w:r w:rsidRPr="003808FB">
        <w:rPr>
          <w:rFonts w:cstheme="minorHAnsi"/>
          <w:sz w:val="20"/>
          <w:szCs w:val="20"/>
          <w:lang w:val="es-MX"/>
        </w:rPr>
        <w:t>Almacén de barrio</w:t>
      </w:r>
      <w:r>
        <w:rPr>
          <w:rFonts w:cstheme="minorHAnsi"/>
          <w:sz w:val="20"/>
          <w:szCs w:val="20"/>
          <w:lang w:val="es-MX"/>
        </w:rPr>
        <w:t>.</w:t>
      </w:r>
    </w:p>
    <w:p w:rsidR="003808FB" w:rsidRPr="003808FB" w:rsidRDefault="003808FB" w:rsidP="003808FB">
      <w:pPr>
        <w:pStyle w:val="Prrafodelista"/>
        <w:numPr>
          <w:ilvl w:val="0"/>
          <w:numId w:val="8"/>
        </w:numPr>
        <w:spacing w:after="0" w:line="240" w:lineRule="auto"/>
        <w:jc w:val="both"/>
        <w:rPr>
          <w:rFonts w:cstheme="minorHAnsi"/>
          <w:sz w:val="20"/>
          <w:szCs w:val="20"/>
          <w:lang w:val="es-MX"/>
        </w:rPr>
      </w:pPr>
      <w:r w:rsidRPr="003808FB">
        <w:rPr>
          <w:rFonts w:cstheme="minorHAnsi"/>
          <w:sz w:val="20"/>
          <w:szCs w:val="20"/>
          <w:lang w:val="es-MX"/>
        </w:rPr>
        <w:t>Supermercado</w:t>
      </w:r>
      <w:r>
        <w:rPr>
          <w:rFonts w:cstheme="minorHAnsi"/>
          <w:sz w:val="20"/>
          <w:szCs w:val="20"/>
          <w:lang w:val="es-MX"/>
        </w:rPr>
        <w:t>.</w:t>
      </w:r>
    </w:p>
    <w:p w:rsidR="003808FB" w:rsidRPr="003808FB" w:rsidRDefault="003808FB" w:rsidP="003808FB">
      <w:pPr>
        <w:pStyle w:val="Prrafodelista"/>
        <w:numPr>
          <w:ilvl w:val="0"/>
          <w:numId w:val="8"/>
        </w:numPr>
        <w:spacing w:after="0" w:line="240" w:lineRule="auto"/>
        <w:jc w:val="both"/>
        <w:rPr>
          <w:rFonts w:cstheme="minorHAnsi"/>
          <w:sz w:val="20"/>
          <w:szCs w:val="20"/>
          <w:lang w:val="es-MX"/>
        </w:rPr>
      </w:pPr>
      <w:r w:rsidRPr="003808FB">
        <w:rPr>
          <w:rFonts w:cstheme="minorHAnsi"/>
          <w:sz w:val="20"/>
          <w:szCs w:val="20"/>
          <w:lang w:val="es-MX"/>
        </w:rPr>
        <w:t>Otro</w:t>
      </w:r>
      <w:r>
        <w:rPr>
          <w:rFonts w:cstheme="minorHAnsi"/>
          <w:sz w:val="20"/>
          <w:szCs w:val="20"/>
          <w:lang w:val="es-MX"/>
        </w:rPr>
        <w:t>.</w:t>
      </w:r>
    </w:p>
    <w:p w:rsidR="003808FB" w:rsidRPr="003808FB" w:rsidRDefault="003808FB" w:rsidP="003808FB">
      <w:pPr>
        <w:spacing w:after="0" w:line="240" w:lineRule="auto"/>
        <w:jc w:val="both"/>
        <w:rPr>
          <w:rFonts w:cstheme="minorHAnsi"/>
          <w:sz w:val="20"/>
          <w:szCs w:val="20"/>
          <w:lang w:val="es-MX"/>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Descripción del contenido relacionado.</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a. Almacén de barrio.</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color w:val="000000"/>
          <w:sz w:val="20"/>
          <w:szCs w:val="20"/>
        </w:rPr>
      </w:pPr>
      <w:r w:rsidRPr="003808FB">
        <w:rPr>
          <w:rFonts w:eastAsia="Times New Roman" w:cstheme="minorHAnsi"/>
          <w:color w:val="000000"/>
          <w:sz w:val="20"/>
          <w:szCs w:val="20"/>
        </w:rPr>
        <w:t>Niveles: Sí y No.</w:t>
      </w: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Frecuencia: 157 para Sí y 0 para No.</w:t>
      </w: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Porcentaje: 43.6% para Sí y 0% para No.</w:t>
      </w:r>
    </w:p>
    <w:p w:rsidR="003808FB" w:rsidRPr="003808FB" w:rsidRDefault="003808FB" w:rsidP="003808FB">
      <w:pPr>
        <w:spacing w:after="0"/>
        <w:rPr>
          <w:rFonts w:eastAsia="Times New Roman" w:cstheme="minorHAnsi"/>
          <w:color w:val="000000"/>
          <w:sz w:val="20"/>
          <w:szCs w:val="20"/>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b. Supermercado.</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color w:val="000000"/>
          <w:sz w:val="20"/>
          <w:szCs w:val="20"/>
        </w:rPr>
      </w:pPr>
      <w:r w:rsidRPr="003808FB">
        <w:rPr>
          <w:rFonts w:eastAsia="Times New Roman" w:cstheme="minorHAnsi"/>
          <w:color w:val="000000"/>
          <w:sz w:val="20"/>
          <w:szCs w:val="20"/>
        </w:rPr>
        <w:t>Niveles: Sí y No.</w:t>
      </w: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Frecuencia: 125 para Sí y 67 para No.</w:t>
      </w: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Porcentaje: 34.7% para Sí y 18.6% para No.</w:t>
      </w:r>
    </w:p>
    <w:p w:rsidR="003808FB" w:rsidRPr="003808FB" w:rsidRDefault="003808FB" w:rsidP="003808FB">
      <w:pPr>
        <w:spacing w:after="0"/>
        <w:rPr>
          <w:rFonts w:eastAsia="Times New Roman" w:cstheme="minorHAnsi"/>
          <w:color w:val="000000"/>
          <w:sz w:val="20"/>
          <w:szCs w:val="20"/>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c. Otro.</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color w:val="000000"/>
          <w:sz w:val="20"/>
          <w:szCs w:val="20"/>
        </w:rPr>
      </w:pPr>
      <w:r w:rsidRPr="003808FB">
        <w:rPr>
          <w:rFonts w:eastAsia="Times New Roman" w:cstheme="minorHAnsi"/>
          <w:color w:val="000000"/>
          <w:sz w:val="20"/>
          <w:szCs w:val="20"/>
        </w:rPr>
        <w:t>Niveles: Sí y No.</w:t>
      </w: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Frecuencia: 11 para Sí y 0 para No.</w:t>
      </w:r>
    </w:p>
    <w:p w:rsidR="003808FB" w:rsidRPr="009A1900"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Porcentaje: 3.1% para Sí y 0% para No.</w:t>
      </w:r>
      <w:r w:rsidRPr="003808FB">
        <w:rPr>
          <w:rFonts w:eastAsia="Times New Roman" w:cstheme="minorHAnsi"/>
          <w:sz w:val="20"/>
          <w:szCs w:val="20"/>
        </w:rPr>
        <w:t xml:space="preserve"> Fin de descripción Tabla 4. Vuelva al texto.</w:t>
      </w:r>
    </w:p>
    <w:p w:rsidR="003808FB" w:rsidRPr="009A1900" w:rsidRDefault="003808FB" w:rsidP="003808FB">
      <w:pPr>
        <w:spacing w:after="0" w:line="240" w:lineRule="auto"/>
        <w:jc w:val="both"/>
        <w:rPr>
          <w:rFonts w:cstheme="minorHAnsi"/>
          <w:sz w:val="20"/>
          <w:szCs w:val="20"/>
        </w:rPr>
      </w:pPr>
    </w:p>
    <w:p w:rsidR="005F350F" w:rsidRDefault="00647CA5">
      <w:pPr>
        <w:spacing w:after="0" w:line="240" w:lineRule="auto"/>
        <w:ind w:firstLine="709"/>
        <w:jc w:val="both"/>
        <w:rPr>
          <w:sz w:val="20"/>
          <w:szCs w:val="20"/>
        </w:rPr>
      </w:pPr>
      <w:r>
        <w:rPr>
          <w:sz w:val="20"/>
          <w:szCs w:val="20"/>
        </w:rPr>
        <w:t>En cuanto al examen de las preferencias, los encuestados consideraron al preci</w:t>
      </w:r>
      <w:r>
        <w:rPr>
          <w:sz w:val="20"/>
          <w:szCs w:val="20"/>
        </w:rPr>
        <w:t>o como el atributo más importante (54,075%), seguido de la marca (17,199%), el formato de presentación (14,369%) y la certificación B (14,357%). Véase el Gráfico 1.</w:t>
      </w:r>
    </w:p>
    <w:p w:rsidR="005F350F" w:rsidRDefault="00647CA5">
      <w:pPr>
        <w:spacing w:after="0" w:line="240" w:lineRule="auto"/>
        <w:jc w:val="center"/>
        <w:rPr>
          <w:b/>
          <w:sz w:val="20"/>
          <w:szCs w:val="20"/>
        </w:rPr>
      </w:pPr>
      <w:r>
        <w:rPr>
          <w:b/>
          <w:sz w:val="20"/>
          <w:szCs w:val="20"/>
        </w:rPr>
        <w:lastRenderedPageBreak/>
        <w:t>Gráfico 1. Importancia relativa de los atributos del modelo</w:t>
      </w:r>
      <w:r w:rsidR="003808FB">
        <w:rPr>
          <w:b/>
          <w:sz w:val="20"/>
          <w:szCs w:val="20"/>
        </w:rPr>
        <w:t>.</w:t>
      </w:r>
    </w:p>
    <w:p w:rsidR="005F350F" w:rsidRDefault="00647CA5">
      <w:pPr>
        <w:spacing w:after="0" w:line="240" w:lineRule="auto"/>
        <w:jc w:val="center"/>
        <w:rPr>
          <w:i/>
          <w:sz w:val="16"/>
          <w:szCs w:val="16"/>
        </w:rPr>
      </w:pPr>
      <w:r>
        <w:rPr>
          <w:i/>
          <w:sz w:val="16"/>
          <w:szCs w:val="16"/>
        </w:rPr>
        <w:t>Fuente: Elaboración propia</w:t>
      </w:r>
      <w:r w:rsidR="003808FB">
        <w:rPr>
          <w:i/>
          <w:sz w:val="16"/>
          <w:szCs w:val="16"/>
        </w:rPr>
        <w:t>.</w:t>
      </w:r>
    </w:p>
    <w:p w:rsidR="005F350F" w:rsidRDefault="005F350F">
      <w:pPr>
        <w:spacing w:after="0" w:line="240" w:lineRule="auto"/>
        <w:jc w:val="center"/>
        <w:rPr>
          <w:i/>
          <w:sz w:val="16"/>
          <w:szCs w:val="16"/>
        </w:rPr>
      </w:pPr>
    </w:p>
    <w:p w:rsidR="005F350F" w:rsidRDefault="00647CA5">
      <w:pPr>
        <w:spacing w:after="0" w:line="240" w:lineRule="auto"/>
        <w:jc w:val="center"/>
        <w:rPr>
          <w:sz w:val="20"/>
          <w:szCs w:val="20"/>
        </w:rPr>
      </w:pPr>
      <w:r>
        <w:rPr>
          <w:noProof/>
          <w:lang w:val="es-AR"/>
        </w:rPr>
        <w:drawing>
          <wp:inline distT="0" distB="0" distL="0" distR="0">
            <wp:extent cx="4638675" cy="2247900"/>
            <wp:effectExtent l="0" t="0" r="9525"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640848" cy="2248953"/>
                    </a:xfrm>
                    <a:prstGeom prst="rect">
                      <a:avLst/>
                    </a:prstGeom>
                    <a:ln/>
                  </pic:spPr>
                </pic:pic>
              </a:graphicData>
            </a:graphic>
          </wp:inline>
        </w:drawing>
      </w:r>
    </w:p>
    <w:p w:rsidR="003808FB" w:rsidRPr="008F7231" w:rsidRDefault="003808FB" w:rsidP="003808FB">
      <w:pPr>
        <w:spacing w:after="0" w:line="240" w:lineRule="auto"/>
        <w:jc w:val="both"/>
        <w:rPr>
          <w:rFonts w:cstheme="minorHAnsi"/>
          <w:bCs/>
          <w:sz w:val="20"/>
          <w:szCs w:val="20"/>
          <w:lang w:val="es-AR"/>
        </w:rPr>
      </w:pPr>
      <w:r w:rsidRPr="008F7231">
        <w:rPr>
          <w:rFonts w:cstheme="minorHAnsi"/>
          <w:bCs/>
          <w:sz w:val="20"/>
          <w:szCs w:val="20"/>
          <w:lang w:val="es-AR"/>
        </w:rPr>
        <w:t>Descripción Gráfico 1.</w:t>
      </w:r>
    </w:p>
    <w:p w:rsidR="003808FB" w:rsidRPr="003808FB" w:rsidRDefault="003808FB" w:rsidP="003808FB">
      <w:pPr>
        <w:spacing w:after="0" w:line="240" w:lineRule="auto"/>
        <w:jc w:val="both"/>
        <w:rPr>
          <w:rFonts w:cstheme="minorHAnsi"/>
          <w:sz w:val="20"/>
          <w:szCs w:val="20"/>
        </w:rPr>
      </w:pPr>
    </w:p>
    <w:p w:rsidR="003808FB" w:rsidRPr="003808FB" w:rsidRDefault="003808FB" w:rsidP="003808FB">
      <w:pPr>
        <w:spacing w:after="0" w:line="240" w:lineRule="auto"/>
        <w:jc w:val="both"/>
        <w:rPr>
          <w:rFonts w:cstheme="minorHAnsi"/>
          <w:sz w:val="20"/>
          <w:szCs w:val="20"/>
        </w:rPr>
      </w:pPr>
      <w:r w:rsidRPr="003808FB">
        <w:rPr>
          <w:rFonts w:cstheme="minorHAnsi"/>
          <w:sz w:val="20"/>
          <w:szCs w:val="20"/>
        </w:rPr>
        <w:t xml:space="preserve">La figura 1 muestra un gráfico circular que distribuye proporcionalmente 4 categorías. </w:t>
      </w:r>
    </w:p>
    <w:p w:rsidR="003808FB" w:rsidRPr="003808FB" w:rsidRDefault="003808FB" w:rsidP="003808FB">
      <w:pPr>
        <w:spacing w:after="0" w:line="240" w:lineRule="auto"/>
        <w:jc w:val="both"/>
        <w:rPr>
          <w:rFonts w:cstheme="minorHAnsi"/>
          <w:sz w:val="20"/>
          <w:szCs w:val="20"/>
        </w:rPr>
      </w:pPr>
    </w:p>
    <w:p w:rsidR="003808FB" w:rsidRPr="003808FB" w:rsidRDefault="003808FB" w:rsidP="003808FB">
      <w:pPr>
        <w:spacing w:after="0" w:line="240" w:lineRule="auto"/>
        <w:jc w:val="both"/>
        <w:rPr>
          <w:rFonts w:cstheme="minorHAnsi"/>
          <w:sz w:val="20"/>
          <w:szCs w:val="20"/>
        </w:rPr>
      </w:pPr>
      <w:r w:rsidRPr="003808FB">
        <w:rPr>
          <w:rFonts w:cstheme="minorHAnsi"/>
          <w:sz w:val="20"/>
          <w:szCs w:val="20"/>
        </w:rPr>
        <w:t xml:space="preserve">Las categorías son: certificación B, presentación, marca y precio.  </w:t>
      </w:r>
    </w:p>
    <w:p w:rsidR="003808FB" w:rsidRPr="003808FB" w:rsidRDefault="003808FB" w:rsidP="003808FB">
      <w:pPr>
        <w:spacing w:after="0" w:line="240" w:lineRule="auto"/>
        <w:jc w:val="both"/>
        <w:rPr>
          <w:rFonts w:cstheme="minorHAnsi"/>
          <w:sz w:val="20"/>
          <w:szCs w:val="20"/>
        </w:rPr>
      </w:pPr>
    </w:p>
    <w:p w:rsidR="003808FB" w:rsidRPr="003808FB" w:rsidRDefault="003808FB" w:rsidP="003808FB">
      <w:pPr>
        <w:spacing w:after="0" w:line="240" w:lineRule="auto"/>
        <w:jc w:val="both"/>
        <w:rPr>
          <w:rFonts w:cstheme="minorHAnsi"/>
          <w:sz w:val="20"/>
          <w:szCs w:val="20"/>
        </w:rPr>
      </w:pPr>
      <w:r w:rsidRPr="003808FB">
        <w:rPr>
          <w:rFonts w:cstheme="minorHAnsi"/>
          <w:sz w:val="20"/>
          <w:szCs w:val="20"/>
        </w:rPr>
        <w:t>Descripción del contenido.</w:t>
      </w:r>
      <w:r w:rsidR="00647CA5">
        <w:rPr>
          <w:rFonts w:cstheme="minorHAnsi"/>
          <w:sz w:val="20"/>
          <w:szCs w:val="20"/>
        </w:rPr>
        <w:t xml:space="preserve"> </w:t>
      </w:r>
      <w:bookmarkStart w:id="0" w:name="_GoBack"/>
      <w:bookmarkEnd w:id="0"/>
    </w:p>
    <w:p w:rsidR="003808FB" w:rsidRPr="003808FB" w:rsidRDefault="003808FB" w:rsidP="003808FB">
      <w:pPr>
        <w:spacing w:after="0" w:line="240" w:lineRule="auto"/>
        <w:jc w:val="both"/>
        <w:rPr>
          <w:rFonts w:cstheme="minorHAnsi"/>
          <w:sz w:val="20"/>
          <w:szCs w:val="20"/>
        </w:rPr>
      </w:pPr>
    </w:p>
    <w:p w:rsidR="003808FB" w:rsidRPr="009A1900" w:rsidRDefault="003808FB" w:rsidP="003808FB">
      <w:pPr>
        <w:spacing w:after="0" w:line="240" w:lineRule="auto"/>
        <w:jc w:val="both"/>
        <w:rPr>
          <w:rFonts w:cstheme="minorHAnsi"/>
          <w:sz w:val="20"/>
          <w:szCs w:val="20"/>
          <w:lang w:val="es-AR"/>
        </w:rPr>
      </w:pPr>
      <w:r w:rsidRPr="003808FB">
        <w:rPr>
          <w:rFonts w:cstheme="minorHAnsi"/>
          <w:sz w:val="20"/>
          <w:szCs w:val="20"/>
        </w:rPr>
        <w:t>Los porcentajes para cada sección del grá</w:t>
      </w:r>
      <w:r>
        <w:rPr>
          <w:rFonts w:cstheme="minorHAnsi"/>
          <w:sz w:val="20"/>
          <w:szCs w:val="20"/>
        </w:rPr>
        <w:t>fico son: certificación B un 14,357%, presentación un 14,</w:t>
      </w:r>
      <w:r w:rsidRPr="003808FB">
        <w:rPr>
          <w:rFonts w:cstheme="minorHAnsi"/>
          <w:sz w:val="20"/>
          <w:szCs w:val="20"/>
        </w:rPr>
        <w:t>369%, marca un 17</w:t>
      </w:r>
      <w:r>
        <w:rPr>
          <w:rFonts w:cstheme="minorHAnsi"/>
          <w:sz w:val="20"/>
          <w:szCs w:val="20"/>
        </w:rPr>
        <w:t>,199% y precio un 54,</w:t>
      </w:r>
      <w:r w:rsidRPr="003808FB">
        <w:rPr>
          <w:rFonts w:cstheme="minorHAnsi"/>
          <w:sz w:val="20"/>
          <w:szCs w:val="20"/>
        </w:rPr>
        <w:t>075%.</w:t>
      </w:r>
      <w:r w:rsidRPr="003808FB">
        <w:rPr>
          <w:rFonts w:cstheme="minorHAnsi"/>
          <w:sz w:val="20"/>
          <w:szCs w:val="20"/>
        </w:rPr>
        <w:t xml:space="preserve"> </w:t>
      </w:r>
      <w:r w:rsidRPr="003808FB">
        <w:rPr>
          <w:rFonts w:cstheme="minorHAnsi"/>
          <w:sz w:val="20"/>
          <w:szCs w:val="20"/>
          <w:lang w:val="es-AR"/>
        </w:rPr>
        <w:t>Fin de descripción</w:t>
      </w:r>
      <w:r>
        <w:rPr>
          <w:rFonts w:cstheme="minorHAnsi"/>
          <w:sz w:val="20"/>
          <w:szCs w:val="20"/>
          <w:lang w:val="es-AR"/>
        </w:rPr>
        <w:t xml:space="preserve"> Gráfico 1</w:t>
      </w:r>
      <w:r w:rsidR="00101CEF">
        <w:rPr>
          <w:rFonts w:cstheme="minorHAnsi"/>
          <w:sz w:val="20"/>
          <w:szCs w:val="20"/>
          <w:lang w:val="es-AR"/>
        </w:rPr>
        <w:t>. V</w:t>
      </w:r>
      <w:r w:rsidRPr="003808FB">
        <w:rPr>
          <w:rFonts w:cstheme="minorHAnsi"/>
          <w:sz w:val="20"/>
          <w:szCs w:val="20"/>
          <w:lang w:val="es-AR"/>
        </w:rPr>
        <w:t>uelta al texto.</w:t>
      </w:r>
    </w:p>
    <w:p w:rsidR="005F350F" w:rsidRPr="003808FB" w:rsidRDefault="005F350F">
      <w:pPr>
        <w:spacing w:after="0" w:line="240" w:lineRule="auto"/>
        <w:jc w:val="both"/>
        <w:rPr>
          <w:sz w:val="20"/>
          <w:szCs w:val="20"/>
          <w:lang w:val="es-AR"/>
        </w:rPr>
      </w:pPr>
    </w:p>
    <w:p w:rsidR="005F350F" w:rsidRDefault="00647CA5">
      <w:pPr>
        <w:spacing w:after="0" w:line="240" w:lineRule="auto"/>
        <w:ind w:firstLine="709"/>
        <w:jc w:val="both"/>
        <w:rPr>
          <w:sz w:val="20"/>
          <w:szCs w:val="20"/>
        </w:rPr>
      </w:pPr>
      <w:r>
        <w:rPr>
          <w:sz w:val="20"/>
          <w:szCs w:val="20"/>
        </w:rPr>
        <w:t xml:space="preserve">Cabe mencionar que la revisión de los niveles por cada atributo señaló que es preferido un producto de precio bajo, marca conocida, presentado en formato envasado (no a granel) y que provenga de una empresa certificada B, tal como lo ilustra el Gráfico </w:t>
      </w:r>
      <w:r>
        <w:rPr>
          <w:sz w:val="20"/>
          <w:szCs w:val="20"/>
        </w:rPr>
        <w:t xml:space="preserve">2. No obstante, es relevante decir que, aunque los encuestados prefirieron un producto de empresa B, este se considera, relativamente, el atributo menos importante. </w:t>
      </w:r>
    </w:p>
    <w:p w:rsidR="005F350F" w:rsidRDefault="005F350F">
      <w:pPr>
        <w:spacing w:after="0" w:line="240" w:lineRule="auto"/>
        <w:jc w:val="center"/>
        <w:rPr>
          <w:sz w:val="20"/>
          <w:szCs w:val="20"/>
        </w:rPr>
      </w:pPr>
    </w:p>
    <w:p w:rsidR="005F350F" w:rsidRDefault="00647CA5">
      <w:pPr>
        <w:spacing w:after="0" w:line="240" w:lineRule="auto"/>
        <w:jc w:val="center"/>
        <w:rPr>
          <w:b/>
          <w:sz w:val="20"/>
          <w:szCs w:val="20"/>
        </w:rPr>
      </w:pPr>
      <w:r>
        <w:rPr>
          <w:b/>
          <w:sz w:val="20"/>
          <w:szCs w:val="20"/>
        </w:rPr>
        <w:t>Gráfico 2. Utilidades parciales por atributo del modelo</w:t>
      </w:r>
    </w:p>
    <w:p w:rsidR="005F350F" w:rsidRDefault="00647CA5">
      <w:pPr>
        <w:spacing w:after="0" w:line="240" w:lineRule="auto"/>
        <w:jc w:val="center"/>
        <w:rPr>
          <w:i/>
          <w:sz w:val="16"/>
          <w:szCs w:val="16"/>
        </w:rPr>
      </w:pPr>
      <w:r>
        <w:rPr>
          <w:i/>
          <w:sz w:val="16"/>
          <w:szCs w:val="16"/>
        </w:rPr>
        <w:t>Fuente: elaboración propia</w:t>
      </w:r>
    </w:p>
    <w:p w:rsidR="005F350F" w:rsidRDefault="005F350F">
      <w:pPr>
        <w:spacing w:after="0" w:line="240" w:lineRule="auto"/>
        <w:jc w:val="center"/>
        <w:rPr>
          <w:i/>
          <w:sz w:val="16"/>
          <w:szCs w:val="16"/>
        </w:rPr>
      </w:pPr>
    </w:p>
    <w:p w:rsidR="005F350F" w:rsidRDefault="00647CA5">
      <w:pPr>
        <w:spacing w:after="0" w:line="240" w:lineRule="auto"/>
        <w:jc w:val="center"/>
        <w:rPr>
          <w:sz w:val="20"/>
          <w:szCs w:val="20"/>
        </w:rPr>
      </w:pPr>
      <w:r>
        <w:rPr>
          <w:noProof/>
          <w:lang w:val="es-AR"/>
        </w:rPr>
        <w:drawing>
          <wp:inline distT="0" distB="0" distL="0" distR="0">
            <wp:extent cx="4711447" cy="2118967"/>
            <wp:effectExtent l="0" t="0" r="0" b="0"/>
            <wp:docPr id="9" name="image4.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Captura de pantalla de un celular&#10;&#10;Descripción generada automáticamente"/>
                    <pic:cNvPicPr preferRelativeResize="0"/>
                  </pic:nvPicPr>
                  <pic:blipFill>
                    <a:blip r:embed="rId15"/>
                    <a:srcRect/>
                    <a:stretch>
                      <a:fillRect/>
                    </a:stretch>
                  </pic:blipFill>
                  <pic:spPr>
                    <a:xfrm>
                      <a:off x="0" y="0"/>
                      <a:ext cx="4711447" cy="2118967"/>
                    </a:xfrm>
                    <a:prstGeom prst="rect">
                      <a:avLst/>
                    </a:prstGeom>
                    <a:ln/>
                  </pic:spPr>
                </pic:pic>
              </a:graphicData>
            </a:graphic>
          </wp:inline>
        </w:drawing>
      </w:r>
    </w:p>
    <w:p w:rsidR="003808FB" w:rsidRPr="008F7231" w:rsidRDefault="003808FB" w:rsidP="003808FB">
      <w:pPr>
        <w:spacing w:after="0" w:line="240" w:lineRule="auto"/>
        <w:jc w:val="both"/>
        <w:rPr>
          <w:rFonts w:cstheme="minorHAnsi"/>
          <w:bCs/>
          <w:sz w:val="20"/>
          <w:szCs w:val="20"/>
          <w:lang w:val="es-AR"/>
        </w:rPr>
      </w:pPr>
      <w:r w:rsidRPr="008F7231">
        <w:rPr>
          <w:rFonts w:cstheme="minorHAnsi"/>
          <w:bCs/>
          <w:sz w:val="20"/>
          <w:szCs w:val="20"/>
          <w:lang w:val="es-AR"/>
        </w:rPr>
        <w:t>Descripción Gráfico 2.</w:t>
      </w:r>
    </w:p>
    <w:p w:rsidR="003808FB" w:rsidRPr="003808FB" w:rsidRDefault="003808FB" w:rsidP="003808FB">
      <w:pPr>
        <w:spacing w:after="0" w:line="240" w:lineRule="auto"/>
        <w:jc w:val="both"/>
        <w:rPr>
          <w:rFonts w:cstheme="minorHAnsi"/>
          <w:sz w:val="20"/>
          <w:szCs w:val="20"/>
        </w:rPr>
      </w:pPr>
    </w:p>
    <w:p w:rsidR="003808FB" w:rsidRPr="003808FB" w:rsidRDefault="003808FB" w:rsidP="003808FB">
      <w:pPr>
        <w:spacing w:after="0" w:line="240" w:lineRule="auto"/>
        <w:rPr>
          <w:sz w:val="20"/>
          <w:szCs w:val="20"/>
        </w:rPr>
      </w:pPr>
      <w:r w:rsidRPr="003808FB">
        <w:rPr>
          <w:sz w:val="20"/>
          <w:szCs w:val="20"/>
        </w:rPr>
        <w:t xml:space="preserve">La figura 2 muestra un gráfico de barras con dos ejes: X e Y. </w:t>
      </w:r>
    </w:p>
    <w:p w:rsidR="003808FB" w:rsidRPr="003808FB" w:rsidRDefault="003808FB" w:rsidP="003808FB">
      <w:pPr>
        <w:spacing w:after="0" w:line="240" w:lineRule="auto"/>
        <w:rPr>
          <w:sz w:val="20"/>
          <w:szCs w:val="20"/>
        </w:rPr>
      </w:pPr>
    </w:p>
    <w:p w:rsidR="003808FB" w:rsidRPr="003808FB" w:rsidRDefault="003808FB" w:rsidP="003808FB">
      <w:pPr>
        <w:spacing w:after="0" w:line="240" w:lineRule="auto"/>
        <w:rPr>
          <w:sz w:val="20"/>
          <w:szCs w:val="20"/>
        </w:rPr>
      </w:pPr>
      <w:r w:rsidRPr="003808FB">
        <w:rPr>
          <w:sz w:val="20"/>
          <w:szCs w:val="20"/>
        </w:rPr>
        <w:t xml:space="preserve">El eje X presenta los atributos del producto y el eje Y presenta las utilidades parciales para los niveles de los atributos. </w:t>
      </w:r>
    </w:p>
    <w:p w:rsidR="003808FB" w:rsidRPr="003808FB" w:rsidRDefault="003808FB" w:rsidP="003808FB">
      <w:pPr>
        <w:spacing w:after="0" w:line="240" w:lineRule="auto"/>
        <w:rPr>
          <w:sz w:val="20"/>
          <w:szCs w:val="20"/>
        </w:rPr>
      </w:pPr>
    </w:p>
    <w:p w:rsidR="003808FB" w:rsidRPr="003808FB" w:rsidRDefault="003808FB" w:rsidP="003808FB">
      <w:pPr>
        <w:spacing w:after="0" w:line="240" w:lineRule="auto"/>
        <w:jc w:val="both"/>
        <w:rPr>
          <w:rFonts w:cstheme="minorHAnsi"/>
          <w:sz w:val="20"/>
          <w:szCs w:val="20"/>
          <w:lang w:val="es-MX"/>
        </w:rPr>
      </w:pPr>
      <w:r w:rsidRPr="003808FB">
        <w:rPr>
          <w:rFonts w:cstheme="minorHAnsi"/>
          <w:sz w:val="20"/>
          <w:szCs w:val="20"/>
          <w:lang w:val="es-MX"/>
        </w:rPr>
        <w:lastRenderedPageBreak/>
        <w:t>Los atributos del producto son:</w:t>
      </w:r>
    </w:p>
    <w:p w:rsidR="003808FB" w:rsidRPr="003808FB" w:rsidRDefault="003808FB" w:rsidP="003808FB">
      <w:pPr>
        <w:spacing w:after="0" w:line="240" w:lineRule="auto"/>
        <w:jc w:val="both"/>
        <w:rPr>
          <w:rFonts w:cstheme="minorHAnsi"/>
          <w:sz w:val="20"/>
          <w:szCs w:val="20"/>
          <w:lang w:val="es-MX"/>
        </w:rPr>
      </w:pPr>
    </w:p>
    <w:p w:rsidR="003808FB" w:rsidRPr="003808FB" w:rsidRDefault="003808FB" w:rsidP="003808FB">
      <w:pPr>
        <w:pStyle w:val="Prrafodelista"/>
        <w:numPr>
          <w:ilvl w:val="0"/>
          <w:numId w:val="9"/>
        </w:numPr>
        <w:spacing w:after="0" w:line="240" w:lineRule="auto"/>
        <w:jc w:val="both"/>
        <w:rPr>
          <w:rFonts w:cstheme="minorHAnsi"/>
          <w:sz w:val="20"/>
          <w:szCs w:val="20"/>
          <w:lang w:val="es-MX"/>
        </w:rPr>
      </w:pPr>
      <w:r w:rsidRPr="003808FB">
        <w:rPr>
          <w:rFonts w:cstheme="minorHAnsi"/>
          <w:sz w:val="20"/>
          <w:szCs w:val="20"/>
          <w:lang w:val="es-MX"/>
        </w:rPr>
        <w:t>Precio</w:t>
      </w:r>
      <w:r>
        <w:rPr>
          <w:rFonts w:cstheme="minorHAnsi"/>
          <w:sz w:val="20"/>
          <w:szCs w:val="20"/>
          <w:lang w:val="es-MX"/>
        </w:rPr>
        <w:t>.</w:t>
      </w:r>
    </w:p>
    <w:p w:rsidR="003808FB" w:rsidRPr="003808FB" w:rsidRDefault="003808FB" w:rsidP="003808FB">
      <w:pPr>
        <w:pStyle w:val="Prrafodelista"/>
        <w:numPr>
          <w:ilvl w:val="0"/>
          <w:numId w:val="9"/>
        </w:numPr>
        <w:spacing w:after="0" w:line="240" w:lineRule="auto"/>
        <w:jc w:val="both"/>
        <w:rPr>
          <w:rFonts w:cstheme="minorHAnsi"/>
          <w:sz w:val="20"/>
          <w:szCs w:val="20"/>
          <w:lang w:val="es-MX"/>
        </w:rPr>
      </w:pPr>
      <w:r w:rsidRPr="003808FB">
        <w:rPr>
          <w:rFonts w:cstheme="minorHAnsi"/>
          <w:sz w:val="20"/>
          <w:szCs w:val="20"/>
          <w:lang w:val="es-MX"/>
        </w:rPr>
        <w:t>Certificación B</w:t>
      </w:r>
      <w:r>
        <w:rPr>
          <w:rFonts w:cstheme="minorHAnsi"/>
          <w:sz w:val="20"/>
          <w:szCs w:val="20"/>
          <w:lang w:val="es-MX"/>
        </w:rPr>
        <w:t>.</w:t>
      </w:r>
    </w:p>
    <w:p w:rsidR="003808FB" w:rsidRPr="003808FB" w:rsidRDefault="003808FB" w:rsidP="003808FB">
      <w:pPr>
        <w:pStyle w:val="Prrafodelista"/>
        <w:numPr>
          <w:ilvl w:val="0"/>
          <w:numId w:val="9"/>
        </w:numPr>
        <w:spacing w:after="0" w:line="240" w:lineRule="auto"/>
        <w:jc w:val="both"/>
        <w:rPr>
          <w:rFonts w:cstheme="minorHAnsi"/>
          <w:sz w:val="20"/>
          <w:szCs w:val="20"/>
          <w:lang w:val="es-MX"/>
        </w:rPr>
      </w:pPr>
      <w:r w:rsidRPr="003808FB">
        <w:rPr>
          <w:rFonts w:cstheme="minorHAnsi"/>
          <w:sz w:val="20"/>
          <w:szCs w:val="20"/>
          <w:lang w:val="es-MX"/>
        </w:rPr>
        <w:t>Presentación</w:t>
      </w:r>
      <w:r>
        <w:rPr>
          <w:rFonts w:cstheme="minorHAnsi"/>
          <w:sz w:val="20"/>
          <w:szCs w:val="20"/>
          <w:lang w:val="es-MX"/>
        </w:rPr>
        <w:t>.</w:t>
      </w:r>
    </w:p>
    <w:p w:rsidR="003808FB" w:rsidRPr="003808FB" w:rsidRDefault="003808FB" w:rsidP="003808FB">
      <w:pPr>
        <w:pStyle w:val="Prrafodelista"/>
        <w:numPr>
          <w:ilvl w:val="0"/>
          <w:numId w:val="9"/>
        </w:numPr>
        <w:spacing w:after="0" w:line="240" w:lineRule="auto"/>
        <w:jc w:val="both"/>
        <w:rPr>
          <w:rFonts w:cstheme="minorHAnsi"/>
          <w:sz w:val="20"/>
          <w:szCs w:val="20"/>
          <w:lang w:val="es-MX"/>
        </w:rPr>
      </w:pPr>
      <w:r w:rsidRPr="003808FB">
        <w:rPr>
          <w:rFonts w:cstheme="minorHAnsi"/>
          <w:sz w:val="20"/>
          <w:szCs w:val="20"/>
          <w:lang w:val="es-MX"/>
        </w:rPr>
        <w:t>Marca</w:t>
      </w:r>
      <w:r>
        <w:rPr>
          <w:rFonts w:cstheme="minorHAnsi"/>
          <w:sz w:val="20"/>
          <w:szCs w:val="20"/>
          <w:lang w:val="es-MX"/>
        </w:rPr>
        <w:t>.</w:t>
      </w:r>
    </w:p>
    <w:p w:rsidR="003808FB" w:rsidRPr="003808FB" w:rsidRDefault="003808FB" w:rsidP="003808FB">
      <w:pPr>
        <w:spacing w:after="0" w:line="240" w:lineRule="auto"/>
        <w:jc w:val="both"/>
        <w:rPr>
          <w:rFonts w:cstheme="minorHAnsi"/>
          <w:sz w:val="20"/>
          <w:szCs w:val="20"/>
          <w:lang w:val="es-MX"/>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Descripción del contenido.</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a. Precio.</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color w:val="000000"/>
          <w:sz w:val="20"/>
          <w:szCs w:val="20"/>
        </w:rPr>
      </w:pPr>
      <w:r w:rsidRPr="003808FB">
        <w:rPr>
          <w:rFonts w:eastAsia="Times New Roman" w:cstheme="minorHAnsi"/>
          <w:color w:val="000000"/>
          <w:sz w:val="20"/>
          <w:szCs w:val="20"/>
        </w:rPr>
        <w:t>Niveles: alto, medio, bajo.</w:t>
      </w: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Utilidades parciales: -2.087 para alto, 0.520 para medio y 1.567 para bajo.</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b. Certificación B.</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color w:val="000000"/>
          <w:sz w:val="20"/>
          <w:szCs w:val="20"/>
        </w:rPr>
      </w:pPr>
      <w:r w:rsidRPr="003808FB">
        <w:rPr>
          <w:rFonts w:eastAsia="Times New Roman" w:cstheme="minorHAnsi"/>
          <w:color w:val="000000"/>
          <w:sz w:val="20"/>
          <w:szCs w:val="20"/>
        </w:rPr>
        <w:t>Niveles: Sí, No.</w:t>
      </w: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Utilidades parciales: 0.383 para sí y -0.383 para no.</w:t>
      </w:r>
    </w:p>
    <w:p w:rsidR="003808FB" w:rsidRPr="003808FB" w:rsidRDefault="003808FB" w:rsidP="003808FB">
      <w:pPr>
        <w:spacing w:after="0" w:line="240" w:lineRule="auto"/>
        <w:jc w:val="both"/>
        <w:rPr>
          <w:rFonts w:cstheme="minorHAnsi"/>
          <w:sz w:val="20"/>
          <w:szCs w:val="20"/>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c. Presentación.</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color w:val="000000"/>
          <w:sz w:val="20"/>
          <w:szCs w:val="20"/>
        </w:rPr>
      </w:pPr>
      <w:r w:rsidRPr="003808FB">
        <w:rPr>
          <w:rFonts w:eastAsia="Times New Roman" w:cstheme="minorHAnsi"/>
          <w:color w:val="000000"/>
          <w:sz w:val="20"/>
          <w:szCs w:val="20"/>
        </w:rPr>
        <w:t>Niveles: granel, envasado.</w:t>
      </w: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sz w:val="20"/>
          <w:szCs w:val="20"/>
        </w:rPr>
        <w:t>Utilidades parciales: -0.244 para granel y 0.244 para envasado.</w:t>
      </w:r>
    </w:p>
    <w:p w:rsidR="003808FB" w:rsidRPr="003808FB" w:rsidRDefault="003808FB" w:rsidP="003808FB">
      <w:pPr>
        <w:spacing w:after="0" w:line="240" w:lineRule="auto"/>
        <w:rPr>
          <w:sz w:val="20"/>
          <w:szCs w:val="20"/>
        </w:rPr>
      </w:pPr>
    </w:p>
    <w:p w:rsidR="003808FB" w:rsidRPr="003808FB" w:rsidRDefault="003808FB" w:rsidP="003808FB">
      <w:pPr>
        <w:spacing w:after="0" w:line="240" w:lineRule="auto"/>
        <w:jc w:val="both"/>
        <w:rPr>
          <w:rFonts w:eastAsia="Times New Roman" w:cstheme="minorHAnsi"/>
          <w:sz w:val="20"/>
          <w:szCs w:val="20"/>
        </w:rPr>
      </w:pPr>
      <w:r w:rsidRPr="003808FB">
        <w:rPr>
          <w:rFonts w:eastAsia="Times New Roman" w:cstheme="minorHAnsi"/>
          <w:color w:val="000000"/>
          <w:sz w:val="20"/>
          <w:szCs w:val="20"/>
        </w:rPr>
        <w:t>d. Marca.</w:t>
      </w:r>
    </w:p>
    <w:p w:rsidR="003808FB" w:rsidRPr="003808FB" w:rsidRDefault="003808FB" w:rsidP="003808FB">
      <w:pPr>
        <w:spacing w:after="0" w:line="240" w:lineRule="auto"/>
        <w:jc w:val="both"/>
        <w:rPr>
          <w:rFonts w:eastAsia="Times New Roman" w:cstheme="minorHAnsi"/>
          <w:sz w:val="20"/>
          <w:szCs w:val="20"/>
        </w:rPr>
      </w:pPr>
    </w:p>
    <w:p w:rsidR="003808FB" w:rsidRPr="003808FB" w:rsidRDefault="003808FB" w:rsidP="003808FB">
      <w:pPr>
        <w:spacing w:after="0" w:line="240" w:lineRule="auto"/>
        <w:jc w:val="both"/>
        <w:rPr>
          <w:rFonts w:eastAsia="Times New Roman" w:cstheme="minorHAnsi"/>
          <w:color w:val="000000"/>
          <w:sz w:val="20"/>
          <w:szCs w:val="20"/>
        </w:rPr>
      </w:pPr>
      <w:r w:rsidRPr="003808FB">
        <w:rPr>
          <w:rFonts w:eastAsia="Times New Roman" w:cstheme="minorHAnsi"/>
          <w:color w:val="000000"/>
          <w:sz w:val="20"/>
          <w:szCs w:val="20"/>
        </w:rPr>
        <w:t>Niveles: conocida, desconocida.</w:t>
      </w:r>
    </w:p>
    <w:p w:rsidR="003808FB" w:rsidRPr="009A1900" w:rsidRDefault="003808FB" w:rsidP="003808FB">
      <w:pPr>
        <w:spacing w:after="0" w:line="240" w:lineRule="auto"/>
        <w:jc w:val="both"/>
        <w:rPr>
          <w:rFonts w:cstheme="minorHAnsi"/>
          <w:sz w:val="20"/>
          <w:szCs w:val="20"/>
        </w:rPr>
      </w:pPr>
      <w:r w:rsidRPr="003808FB">
        <w:rPr>
          <w:rFonts w:eastAsia="Times New Roman" w:cstheme="minorHAnsi"/>
          <w:sz w:val="20"/>
          <w:szCs w:val="20"/>
        </w:rPr>
        <w:t>Utilidades parciales: 0.466 para conocida y -0.466 para desconocida.</w:t>
      </w:r>
      <w:r w:rsidR="00101CEF">
        <w:rPr>
          <w:rFonts w:eastAsia="Times New Roman" w:cstheme="minorHAnsi"/>
          <w:sz w:val="20"/>
          <w:szCs w:val="20"/>
        </w:rPr>
        <w:t xml:space="preserve"> </w:t>
      </w:r>
      <w:r w:rsidRPr="003808FB">
        <w:rPr>
          <w:rFonts w:eastAsia="Times New Roman" w:cstheme="minorHAnsi"/>
          <w:color w:val="000000"/>
          <w:sz w:val="20"/>
          <w:szCs w:val="20"/>
        </w:rPr>
        <w:t>Fin de descripción</w:t>
      </w:r>
      <w:r w:rsidRPr="003808FB">
        <w:rPr>
          <w:rFonts w:eastAsia="Times New Roman" w:cstheme="minorHAnsi"/>
          <w:color w:val="000000"/>
          <w:sz w:val="20"/>
          <w:szCs w:val="20"/>
        </w:rPr>
        <w:t xml:space="preserve"> Gráfico 2</w:t>
      </w:r>
      <w:r w:rsidR="00101CEF">
        <w:rPr>
          <w:rFonts w:eastAsia="Times New Roman" w:cstheme="minorHAnsi"/>
          <w:color w:val="000000"/>
          <w:sz w:val="20"/>
          <w:szCs w:val="20"/>
        </w:rPr>
        <w:t xml:space="preserve">. Vuelva </w:t>
      </w:r>
      <w:r w:rsidRPr="003808FB">
        <w:rPr>
          <w:rFonts w:eastAsia="Times New Roman" w:cstheme="minorHAnsi"/>
          <w:color w:val="000000"/>
          <w:sz w:val="20"/>
          <w:szCs w:val="20"/>
        </w:rPr>
        <w:t>al texto.</w:t>
      </w:r>
    </w:p>
    <w:p w:rsidR="003808FB" w:rsidRPr="009A1900" w:rsidRDefault="003808FB" w:rsidP="003808FB">
      <w:pPr>
        <w:spacing w:after="0" w:line="240" w:lineRule="auto"/>
        <w:ind w:firstLine="709"/>
        <w:jc w:val="both"/>
        <w:rPr>
          <w:rFonts w:cstheme="minorHAnsi"/>
          <w:sz w:val="20"/>
          <w:szCs w:val="20"/>
        </w:rPr>
      </w:pPr>
    </w:p>
    <w:p w:rsidR="005F350F" w:rsidRDefault="00647CA5">
      <w:pPr>
        <w:spacing w:after="0" w:line="240" w:lineRule="auto"/>
        <w:ind w:firstLine="709"/>
        <w:jc w:val="both"/>
        <w:rPr>
          <w:sz w:val="20"/>
          <w:szCs w:val="20"/>
        </w:rPr>
      </w:pPr>
      <w:r>
        <w:rPr>
          <w:sz w:val="20"/>
          <w:szCs w:val="20"/>
        </w:rPr>
        <w:t xml:space="preserve">Por último, los valores resultantes para los coeficientes </w:t>
      </w:r>
      <w:r>
        <w:rPr>
          <w:i/>
          <w:sz w:val="20"/>
          <w:szCs w:val="20"/>
        </w:rPr>
        <w:t>R de Pearson</w:t>
      </w:r>
      <w:r>
        <w:rPr>
          <w:sz w:val="20"/>
          <w:szCs w:val="20"/>
        </w:rPr>
        <w:t xml:space="preserve"> y </w:t>
      </w:r>
      <w:r>
        <w:rPr>
          <w:i/>
          <w:sz w:val="20"/>
          <w:szCs w:val="20"/>
        </w:rPr>
        <w:t>Tau-b de Kendall</w:t>
      </w:r>
      <w:r>
        <w:rPr>
          <w:sz w:val="20"/>
          <w:szCs w:val="20"/>
        </w:rPr>
        <w:t xml:space="preserve"> (ambos cercanos a 1) indicaron que el modelo muestra una predicción válida de las preferencias del consumidor para cada uno de los atributos medidos.</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El análisis par</w:t>
      </w:r>
      <w:r>
        <w:rPr>
          <w:sz w:val="20"/>
          <w:szCs w:val="20"/>
        </w:rPr>
        <w:t>ticular de cada atributo permite evidenciar que la preferencia por precios bajos (1,567) se encuentra acorde con las características propias del segmento objeto de estudio (C3, D y E) y por tanto convienen con las preferencias esperadas. Asimismo, devela q</w:t>
      </w:r>
      <w:r>
        <w:rPr>
          <w:sz w:val="20"/>
          <w:szCs w:val="20"/>
        </w:rPr>
        <w:t>ue en la toma de decisiones del consumidor confluyen criterios ligados tanto a los atributos del producto, como a los atributos éticos de las empresas que los ofrecen (</w:t>
      </w:r>
      <w:proofErr w:type="spellStart"/>
      <w:r>
        <w:rPr>
          <w:sz w:val="20"/>
          <w:szCs w:val="20"/>
        </w:rPr>
        <w:t>Jham</w:t>
      </w:r>
      <w:proofErr w:type="spellEnd"/>
      <w:r>
        <w:rPr>
          <w:sz w:val="20"/>
          <w:szCs w:val="20"/>
        </w:rPr>
        <w:t xml:space="preserve"> y </w:t>
      </w:r>
      <w:proofErr w:type="spellStart"/>
      <w:r>
        <w:rPr>
          <w:sz w:val="20"/>
          <w:szCs w:val="20"/>
        </w:rPr>
        <w:t>Malhotra</w:t>
      </w:r>
      <w:proofErr w:type="spellEnd"/>
      <w:r>
        <w:rPr>
          <w:sz w:val="20"/>
          <w:szCs w:val="20"/>
        </w:rPr>
        <w:t>, 2019).</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En cuanto al atributo certificación B, las preferencias se incl</w:t>
      </w:r>
      <w:r>
        <w:rPr>
          <w:sz w:val="20"/>
          <w:szCs w:val="20"/>
        </w:rPr>
        <w:t>inan por un producto que provenga de una empresa certificada como socialmente responsable (0,383), lo que permite extraer dos ideas básicas. Primero, demuestra que los consumidores consideran la variable Responsabilidad socio-ambiental y estándares de dese</w:t>
      </w:r>
      <w:r>
        <w:rPr>
          <w:sz w:val="20"/>
          <w:szCs w:val="20"/>
        </w:rPr>
        <w:t xml:space="preserve">mpeño y transparencia de una Empresa B influyente en su decisión de compra (Cea-Valencia et al., 2016; Del </w:t>
      </w:r>
      <w:proofErr w:type="spellStart"/>
      <w:r>
        <w:rPr>
          <w:sz w:val="20"/>
          <w:szCs w:val="20"/>
        </w:rPr>
        <w:t>Giudice</w:t>
      </w:r>
      <w:proofErr w:type="spellEnd"/>
      <w:r>
        <w:rPr>
          <w:sz w:val="20"/>
          <w:szCs w:val="20"/>
        </w:rPr>
        <w:t xml:space="preserve"> et al., 2018). Segundo, desde otra perspectiva, pone de manifiesto la predilección por un mecanismo que garantice las cualidades de un produc</w:t>
      </w:r>
      <w:r>
        <w:rPr>
          <w:sz w:val="20"/>
          <w:szCs w:val="20"/>
        </w:rPr>
        <w:t xml:space="preserve">to o empresa, como podría ser una certificación o sello de calidad (de Souza y Ventura, 2001; </w:t>
      </w:r>
      <w:proofErr w:type="spellStart"/>
      <w:r>
        <w:rPr>
          <w:sz w:val="20"/>
          <w:szCs w:val="20"/>
        </w:rPr>
        <w:t>Misra</w:t>
      </w:r>
      <w:proofErr w:type="spellEnd"/>
      <w:r>
        <w:rPr>
          <w:sz w:val="20"/>
          <w:szCs w:val="20"/>
        </w:rPr>
        <w:t xml:space="preserve">, </w:t>
      </w:r>
      <w:proofErr w:type="spellStart"/>
      <w:r>
        <w:rPr>
          <w:sz w:val="20"/>
          <w:szCs w:val="20"/>
        </w:rPr>
        <w:t>Huang</w:t>
      </w:r>
      <w:proofErr w:type="spellEnd"/>
      <w:r>
        <w:rPr>
          <w:sz w:val="20"/>
          <w:szCs w:val="20"/>
        </w:rPr>
        <w:t xml:space="preserve"> y </w:t>
      </w:r>
      <w:proofErr w:type="spellStart"/>
      <w:r>
        <w:rPr>
          <w:sz w:val="20"/>
          <w:szCs w:val="20"/>
        </w:rPr>
        <w:t>Ott</w:t>
      </w:r>
      <w:proofErr w:type="spellEnd"/>
      <w:r>
        <w:rPr>
          <w:sz w:val="20"/>
          <w:szCs w:val="20"/>
        </w:rPr>
        <w:t xml:space="preserve">, 1991; Padilla et al., 2007; </w:t>
      </w:r>
      <w:proofErr w:type="spellStart"/>
      <w:r>
        <w:rPr>
          <w:sz w:val="20"/>
          <w:szCs w:val="20"/>
        </w:rPr>
        <w:t>Schupp</w:t>
      </w:r>
      <w:proofErr w:type="spellEnd"/>
      <w:r>
        <w:rPr>
          <w:sz w:val="20"/>
          <w:szCs w:val="20"/>
        </w:rPr>
        <w:t xml:space="preserve"> y Gillespie, 2001).</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Por lo demás, los encuestados revelaron preferir productos envasados (0,244) y de marc</w:t>
      </w:r>
      <w:r>
        <w:rPr>
          <w:sz w:val="20"/>
          <w:szCs w:val="20"/>
        </w:rPr>
        <w:t>a conocida (0,466), demostrando sintonía con la mayor preocupación existente de parte de la ciudadanía y de las autoridades por la seguridad y la calidad de los productos comercializados (</w:t>
      </w:r>
      <w:proofErr w:type="spellStart"/>
      <w:r>
        <w:rPr>
          <w:sz w:val="20"/>
          <w:szCs w:val="20"/>
        </w:rPr>
        <w:t>Auriol</w:t>
      </w:r>
      <w:proofErr w:type="spellEnd"/>
      <w:r>
        <w:rPr>
          <w:sz w:val="20"/>
          <w:szCs w:val="20"/>
        </w:rPr>
        <w:t xml:space="preserve"> y </w:t>
      </w:r>
      <w:proofErr w:type="spellStart"/>
      <w:r>
        <w:rPr>
          <w:sz w:val="20"/>
          <w:szCs w:val="20"/>
        </w:rPr>
        <w:t>Schilizzi</w:t>
      </w:r>
      <w:proofErr w:type="spellEnd"/>
      <w:r>
        <w:rPr>
          <w:sz w:val="20"/>
          <w:szCs w:val="20"/>
        </w:rPr>
        <w:t xml:space="preserve">, 2015). Al respecto, del Riquelme, Román-Nicolás </w:t>
      </w:r>
      <w:r>
        <w:rPr>
          <w:sz w:val="20"/>
          <w:szCs w:val="20"/>
        </w:rPr>
        <w:t>y Rodríguez-Herrera (2011) desarrollaron un interesante análisis sobre el rol de la confianza y desconfianza del consumidor en su comportamiento de compra, postulando que actúa con aversión al riesgo e incertidumbre. Por tanto, frente a una situación de co</w:t>
      </w:r>
      <w:r>
        <w:rPr>
          <w:sz w:val="20"/>
          <w:szCs w:val="20"/>
        </w:rPr>
        <w:t xml:space="preserve">mpra con potenciales resultados indeseados (productos de baja calidad o peligrosos), adoptará </w:t>
      </w:r>
      <w:r>
        <w:rPr>
          <w:sz w:val="20"/>
          <w:szCs w:val="20"/>
        </w:rPr>
        <w:lastRenderedPageBreak/>
        <w:t>una postura más defensiva y preventiva, que lo inclinaría a adquirir productos que le entreguen mayor confianza, como productos de marca reconocida y envasados (n</w:t>
      </w:r>
      <w:r>
        <w:rPr>
          <w:sz w:val="20"/>
          <w:szCs w:val="20"/>
        </w:rPr>
        <w:t>o a granel).</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En síntesis, las características manifestadas por el segmento bajo estudio revela la preferencia por productos tradicionales, donde prima la búsqueda de buena relación calidad-precio por sobre otros atributos como el consumo responsable, que,</w:t>
      </w:r>
      <w:r>
        <w:rPr>
          <w:sz w:val="20"/>
          <w:szCs w:val="20"/>
        </w:rPr>
        <w:t xml:space="preserve"> aunque bien valorado, no repercute mayormente en la intención de compra final (</w:t>
      </w:r>
      <w:proofErr w:type="spellStart"/>
      <w:r>
        <w:rPr>
          <w:sz w:val="20"/>
          <w:szCs w:val="20"/>
        </w:rPr>
        <w:t>Carrigan</w:t>
      </w:r>
      <w:proofErr w:type="spellEnd"/>
      <w:r>
        <w:rPr>
          <w:sz w:val="20"/>
          <w:szCs w:val="20"/>
        </w:rPr>
        <w:t xml:space="preserve"> y </w:t>
      </w:r>
      <w:proofErr w:type="spellStart"/>
      <w:r>
        <w:rPr>
          <w:sz w:val="20"/>
          <w:szCs w:val="20"/>
        </w:rPr>
        <w:t>Attalla</w:t>
      </w:r>
      <w:proofErr w:type="spellEnd"/>
      <w:r>
        <w:rPr>
          <w:sz w:val="20"/>
          <w:szCs w:val="20"/>
        </w:rPr>
        <w:t xml:space="preserve">, 2001; De </w:t>
      </w:r>
      <w:proofErr w:type="spellStart"/>
      <w:r>
        <w:rPr>
          <w:sz w:val="20"/>
          <w:szCs w:val="20"/>
        </w:rPr>
        <w:t>Pelsmacker</w:t>
      </w:r>
      <w:proofErr w:type="spellEnd"/>
      <w:r>
        <w:rPr>
          <w:sz w:val="20"/>
          <w:szCs w:val="20"/>
        </w:rPr>
        <w:t xml:space="preserve"> et al., 2005; </w:t>
      </w:r>
      <w:proofErr w:type="spellStart"/>
      <w:r>
        <w:rPr>
          <w:sz w:val="20"/>
          <w:szCs w:val="20"/>
        </w:rPr>
        <w:t>Mohr</w:t>
      </w:r>
      <w:proofErr w:type="spellEnd"/>
      <w:r>
        <w:rPr>
          <w:sz w:val="20"/>
          <w:szCs w:val="20"/>
        </w:rPr>
        <w:t xml:space="preserve"> et al., 2001). Esto dejaría de manifiesto que la motivación más apreciable es la seguridad, y por ello los consumidor</w:t>
      </w:r>
      <w:r>
        <w:rPr>
          <w:sz w:val="20"/>
          <w:szCs w:val="20"/>
        </w:rPr>
        <w:t>es responden favorablemente a marcas conocidas y establecidas que, de acuerdo a sus parámetros, entregan buena calidad a buen precio. Cabe esperar, no obstante, que a medida que el consumidor comprenda la relevancia de la Responsabilidad Social, pueda asoc</w:t>
      </w:r>
      <w:r>
        <w:rPr>
          <w:sz w:val="20"/>
          <w:szCs w:val="20"/>
        </w:rPr>
        <w:t>iarla como un atributo que genera valor a la marca y que por tanto influya positivamente sobre la actitud hacia la marca y su singularidad (</w:t>
      </w:r>
      <w:proofErr w:type="spellStart"/>
      <w:r>
        <w:rPr>
          <w:sz w:val="20"/>
          <w:szCs w:val="20"/>
        </w:rPr>
        <w:t>Aldás</w:t>
      </w:r>
      <w:proofErr w:type="spellEnd"/>
      <w:r>
        <w:rPr>
          <w:sz w:val="20"/>
          <w:szCs w:val="20"/>
        </w:rPr>
        <w:t xml:space="preserve">, Andreu, y </w:t>
      </w:r>
      <w:proofErr w:type="spellStart"/>
      <w:r>
        <w:rPr>
          <w:sz w:val="20"/>
          <w:szCs w:val="20"/>
        </w:rPr>
        <w:t>Currás</w:t>
      </w:r>
      <w:proofErr w:type="spellEnd"/>
      <w:r>
        <w:rPr>
          <w:sz w:val="20"/>
          <w:szCs w:val="20"/>
        </w:rPr>
        <w:t>, 2013).</w:t>
      </w:r>
    </w:p>
    <w:p w:rsidR="005F350F" w:rsidRDefault="005F350F">
      <w:pPr>
        <w:spacing w:after="0" w:line="240" w:lineRule="auto"/>
        <w:jc w:val="both"/>
        <w:rPr>
          <w:sz w:val="20"/>
          <w:szCs w:val="20"/>
        </w:rPr>
      </w:pPr>
    </w:p>
    <w:p w:rsidR="005F350F" w:rsidRDefault="005F350F">
      <w:pPr>
        <w:spacing w:after="0" w:line="240" w:lineRule="auto"/>
        <w:jc w:val="both"/>
        <w:rPr>
          <w:sz w:val="20"/>
          <w:szCs w:val="20"/>
        </w:rPr>
      </w:pPr>
    </w:p>
    <w:p w:rsidR="005F350F" w:rsidRDefault="00647CA5">
      <w:pPr>
        <w:spacing w:after="0" w:line="240" w:lineRule="auto"/>
        <w:jc w:val="both"/>
        <w:rPr>
          <w:b/>
          <w:sz w:val="20"/>
          <w:szCs w:val="20"/>
        </w:rPr>
      </w:pPr>
      <w:r>
        <w:rPr>
          <w:b/>
          <w:sz w:val="20"/>
          <w:szCs w:val="20"/>
        </w:rPr>
        <w:t>Conclusiones</w:t>
      </w:r>
      <w:r w:rsidR="00D56BCB">
        <w:rPr>
          <w:b/>
          <w:sz w:val="20"/>
          <w:szCs w:val="20"/>
        </w:rPr>
        <w:t>.</w:t>
      </w:r>
    </w:p>
    <w:p w:rsidR="005F350F" w:rsidRDefault="005F350F">
      <w:pPr>
        <w:spacing w:after="0" w:line="240" w:lineRule="auto"/>
        <w:jc w:val="both"/>
        <w:rPr>
          <w:sz w:val="20"/>
          <w:szCs w:val="20"/>
        </w:rPr>
      </w:pPr>
    </w:p>
    <w:p w:rsidR="005F350F" w:rsidRDefault="00647CA5">
      <w:pPr>
        <w:spacing w:after="0" w:line="240" w:lineRule="auto"/>
        <w:jc w:val="both"/>
        <w:rPr>
          <w:sz w:val="20"/>
          <w:szCs w:val="20"/>
        </w:rPr>
      </w:pPr>
      <w:r>
        <w:rPr>
          <w:sz w:val="20"/>
          <w:szCs w:val="20"/>
        </w:rPr>
        <w:t>El presente artículo analizó la importancia relativa que tiene una c</w:t>
      </w:r>
      <w:r>
        <w:rPr>
          <w:sz w:val="20"/>
          <w:szCs w:val="20"/>
        </w:rPr>
        <w:t>ertificación de empresa socialmente responsable (certificación B) en la decisión de compra de habitantes de sectores populares. De los resultados se obtuvo que el atributo certificación de empresa B es la característica menos valorada en la intención de co</w:t>
      </w:r>
      <w:r>
        <w:rPr>
          <w:sz w:val="20"/>
          <w:szCs w:val="20"/>
        </w:rPr>
        <w:t>mpra de los consumidores, donde prima mayoritariamente el factor precio, seguido por el reconocimiento de la marca y luego la presentación del producto.</w:t>
      </w:r>
    </w:p>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Además, se evidencia que el producto de primera necesidad, que goza de las preferencias de los encuest</w:t>
      </w:r>
      <w:r>
        <w:rPr>
          <w:sz w:val="20"/>
          <w:szCs w:val="20"/>
        </w:rPr>
        <w:t>ados, es uno de precio bajo, de marca conocida, comercializado en un formato de envase fraccionado (no a granel) y ofrecido por una empresa social.</w:t>
      </w:r>
    </w:p>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Asimismo, se pudo determinar que la inclinación por adquirir un producto certificado bajo el sistema-B es s</w:t>
      </w:r>
      <w:r>
        <w:rPr>
          <w:sz w:val="20"/>
          <w:szCs w:val="20"/>
        </w:rPr>
        <w:t>uperior en aquellas personas que realizan sus compras mayoritariamente en almacenes de barrio. Se concluye que, aun cuando la población manifiesta preferir una empresa social, sigue primando en su decisión de compra un criterio tradicional centrado en prec</w:t>
      </w:r>
      <w:r>
        <w:rPr>
          <w:sz w:val="20"/>
          <w:szCs w:val="20"/>
        </w:rPr>
        <w:t>ios bajos y la confianza que entrega la marca del producto. También, se infiere que la percepción de calidad no se vincularía directamente con el atributo Empresa Responsable sino más bien con el reconocimiento que otorgan a la propia marca del producto.</w:t>
      </w:r>
    </w:p>
    <w:p w:rsidR="005F350F" w:rsidRDefault="005F350F">
      <w:pPr>
        <w:spacing w:after="0" w:line="240" w:lineRule="auto"/>
        <w:ind w:firstLine="709"/>
        <w:jc w:val="both"/>
        <w:rPr>
          <w:sz w:val="20"/>
          <w:szCs w:val="20"/>
        </w:rPr>
      </w:pPr>
    </w:p>
    <w:p w:rsidR="005F350F" w:rsidRDefault="00647CA5">
      <w:pPr>
        <w:spacing w:after="0" w:line="240" w:lineRule="auto"/>
        <w:ind w:firstLine="709"/>
        <w:jc w:val="both"/>
        <w:rPr>
          <w:sz w:val="20"/>
          <w:szCs w:val="20"/>
        </w:rPr>
      </w:pPr>
      <w:r>
        <w:rPr>
          <w:sz w:val="20"/>
          <w:szCs w:val="20"/>
        </w:rPr>
        <w:t>Por otra parte, cabe destacar las limitaciones que presenta la investigación en cuanto al espacio territorial cubierto (solo un sector popular del país) y a la categoría de productos analizada (solo alimentos de la canasta básica de consumo).</w:t>
      </w:r>
    </w:p>
    <w:p w:rsidR="005F350F" w:rsidRDefault="005F350F">
      <w:pPr>
        <w:spacing w:after="0" w:line="240" w:lineRule="auto"/>
        <w:jc w:val="both"/>
        <w:rPr>
          <w:sz w:val="20"/>
          <w:szCs w:val="20"/>
        </w:rPr>
      </w:pPr>
    </w:p>
    <w:p w:rsidR="005F350F" w:rsidRDefault="00647CA5">
      <w:pPr>
        <w:spacing w:after="0" w:line="240" w:lineRule="auto"/>
        <w:ind w:firstLine="709"/>
        <w:jc w:val="both"/>
        <w:rPr>
          <w:sz w:val="20"/>
          <w:szCs w:val="20"/>
        </w:rPr>
      </w:pPr>
      <w:r>
        <w:rPr>
          <w:sz w:val="20"/>
          <w:szCs w:val="20"/>
        </w:rPr>
        <w:t>Para futuras</w:t>
      </w:r>
      <w:r>
        <w:rPr>
          <w:sz w:val="20"/>
          <w:szCs w:val="20"/>
        </w:rPr>
        <w:t xml:space="preserve"> investigaciones se sugiere ampliar el área geográfica de estudio a otros sectores populares de la región de Coquimbo y de Chile, a fin de generalizar o detectar diferencias con los resultados obtenidos en la investigación. Igualmente, la investigación pod</w:t>
      </w:r>
      <w:r>
        <w:rPr>
          <w:sz w:val="20"/>
          <w:szCs w:val="20"/>
        </w:rPr>
        <w:t>ría hacerse extensiva a otras categorías de productos como, por ejemplo, vestuario, servicios de telefonía y artículos electrónicos. También, en base a la metodología de análisis conjunto, se podría determinar la disposición a pagar por un tipo de producto</w:t>
      </w:r>
      <w:r>
        <w:rPr>
          <w:sz w:val="20"/>
          <w:szCs w:val="20"/>
        </w:rPr>
        <w:t xml:space="preserve"> particular proveniente de una empresa socialmente responsable. Además, se deriva una línea investigativa vinculada a contrastar la intención de compra entre familias de estrato socioeconómico bajo y alto, pues existe alguna evidencia respecto a que a mayo</w:t>
      </w:r>
      <w:r>
        <w:rPr>
          <w:sz w:val="20"/>
          <w:szCs w:val="20"/>
        </w:rPr>
        <w:t xml:space="preserve">r nivel socioeconómico mayor conciencia social del consumidor (Arredondo et al., 2011; Del </w:t>
      </w:r>
      <w:proofErr w:type="spellStart"/>
      <w:r>
        <w:rPr>
          <w:sz w:val="20"/>
          <w:szCs w:val="20"/>
        </w:rPr>
        <w:t>Giudice</w:t>
      </w:r>
      <w:proofErr w:type="spellEnd"/>
      <w:r>
        <w:rPr>
          <w:sz w:val="20"/>
          <w:szCs w:val="20"/>
        </w:rPr>
        <w:t xml:space="preserve"> et al., 2018). Y, surge otra línea relacionada con abordar estudios que midan la incidencia del lugar en la decisión de compra y la sensibilidad del consumid</w:t>
      </w:r>
      <w:r>
        <w:rPr>
          <w:sz w:val="20"/>
          <w:szCs w:val="20"/>
        </w:rPr>
        <w:t>or ante variables como el precio, la lealtad de marca y las características del producto.</w:t>
      </w:r>
    </w:p>
    <w:p w:rsidR="005F350F" w:rsidRDefault="005F350F">
      <w:pPr>
        <w:spacing w:after="0" w:line="240" w:lineRule="auto"/>
        <w:jc w:val="both"/>
        <w:rPr>
          <w:sz w:val="20"/>
          <w:szCs w:val="20"/>
        </w:rPr>
      </w:pPr>
    </w:p>
    <w:p w:rsidR="005F350F" w:rsidRDefault="005F350F">
      <w:pPr>
        <w:spacing w:after="0" w:line="240" w:lineRule="auto"/>
        <w:jc w:val="both"/>
        <w:rPr>
          <w:sz w:val="20"/>
          <w:szCs w:val="20"/>
        </w:rPr>
      </w:pPr>
    </w:p>
    <w:p w:rsidR="005F350F" w:rsidRDefault="00647CA5">
      <w:pPr>
        <w:spacing w:after="0" w:line="240" w:lineRule="auto"/>
        <w:jc w:val="both"/>
        <w:rPr>
          <w:b/>
          <w:sz w:val="20"/>
          <w:szCs w:val="20"/>
        </w:rPr>
      </w:pPr>
      <w:r>
        <w:rPr>
          <w:b/>
          <w:sz w:val="20"/>
          <w:szCs w:val="20"/>
        </w:rPr>
        <w:t>Agradecimientos</w:t>
      </w:r>
      <w:r w:rsidR="00D56BCB">
        <w:rPr>
          <w:b/>
          <w:sz w:val="20"/>
          <w:szCs w:val="20"/>
        </w:rPr>
        <w:t>.</w:t>
      </w:r>
    </w:p>
    <w:p w:rsidR="005F350F" w:rsidRDefault="005F350F">
      <w:pPr>
        <w:spacing w:after="0" w:line="240" w:lineRule="auto"/>
        <w:jc w:val="both"/>
        <w:rPr>
          <w:sz w:val="20"/>
          <w:szCs w:val="20"/>
        </w:rPr>
      </w:pPr>
    </w:p>
    <w:p w:rsidR="005F350F" w:rsidRDefault="00647CA5">
      <w:pPr>
        <w:spacing w:after="0" w:line="240" w:lineRule="auto"/>
        <w:jc w:val="both"/>
        <w:rPr>
          <w:sz w:val="20"/>
          <w:szCs w:val="20"/>
        </w:rPr>
      </w:pPr>
      <w:r>
        <w:rPr>
          <w:sz w:val="20"/>
          <w:szCs w:val="20"/>
        </w:rPr>
        <w:t>A los Ingenieros Comerciales de la Universidad de La Serena: Robinson Araya y Leonardo Pizarro Barraza, por su considerable aporte en el levantamiento de la información y análisis de resultados.</w:t>
      </w:r>
    </w:p>
    <w:p w:rsidR="005F350F" w:rsidRDefault="005F350F">
      <w:pPr>
        <w:spacing w:after="0" w:line="240" w:lineRule="auto"/>
        <w:jc w:val="both"/>
        <w:rPr>
          <w:sz w:val="20"/>
          <w:szCs w:val="20"/>
        </w:rPr>
      </w:pPr>
    </w:p>
    <w:p w:rsidR="005F350F" w:rsidRDefault="005F350F">
      <w:pPr>
        <w:spacing w:after="0" w:line="240" w:lineRule="auto"/>
        <w:jc w:val="both"/>
        <w:rPr>
          <w:sz w:val="20"/>
          <w:szCs w:val="20"/>
        </w:rPr>
      </w:pPr>
    </w:p>
    <w:p w:rsidR="005F350F" w:rsidRDefault="00647CA5">
      <w:pPr>
        <w:spacing w:after="0" w:line="240" w:lineRule="auto"/>
        <w:jc w:val="both"/>
        <w:rPr>
          <w:b/>
          <w:sz w:val="20"/>
          <w:szCs w:val="20"/>
        </w:rPr>
      </w:pPr>
      <w:r>
        <w:rPr>
          <w:b/>
          <w:sz w:val="20"/>
          <w:szCs w:val="20"/>
        </w:rPr>
        <w:t>Referencias bibliográficas</w:t>
      </w:r>
      <w:r w:rsidR="00D56BCB">
        <w:rPr>
          <w:b/>
          <w:sz w:val="20"/>
          <w:szCs w:val="20"/>
        </w:rPr>
        <w:t>.</w:t>
      </w:r>
    </w:p>
    <w:p w:rsidR="005F350F" w:rsidRDefault="005F350F">
      <w:pPr>
        <w:spacing w:after="0" w:line="240" w:lineRule="auto"/>
        <w:jc w:val="both"/>
        <w:rPr>
          <w:sz w:val="20"/>
          <w:szCs w:val="20"/>
        </w:rPr>
      </w:pPr>
    </w:p>
    <w:p w:rsidR="005F350F" w:rsidRDefault="00647CA5">
      <w:pPr>
        <w:widowControl w:val="0"/>
        <w:spacing w:after="0" w:line="240" w:lineRule="auto"/>
        <w:ind w:left="709" w:hanging="709"/>
        <w:jc w:val="both"/>
        <w:rPr>
          <w:sz w:val="20"/>
          <w:szCs w:val="20"/>
        </w:rPr>
      </w:pPr>
      <w:proofErr w:type="spellStart"/>
      <w:r>
        <w:rPr>
          <w:sz w:val="20"/>
          <w:szCs w:val="20"/>
        </w:rPr>
        <w:t>Abramovay</w:t>
      </w:r>
      <w:proofErr w:type="spellEnd"/>
      <w:r>
        <w:rPr>
          <w:sz w:val="20"/>
          <w:szCs w:val="20"/>
        </w:rPr>
        <w:t>, R., Correa, M., Gati</w:t>
      </w:r>
      <w:r>
        <w:rPr>
          <w:sz w:val="20"/>
          <w:szCs w:val="20"/>
        </w:rPr>
        <w:t xml:space="preserve">ca, S., y Van </w:t>
      </w:r>
      <w:proofErr w:type="spellStart"/>
      <w:r>
        <w:rPr>
          <w:sz w:val="20"/>
          <w:szCs w:val="20"/>
        </w:rPr>
        <w:t>Hoof</w:t>
      </w:r>
      <w:proofErr w:type="spellEnd"/>
      <w:r>
        <w:rPr>
          <w:sz w:val="20"/>
          <w:szCs w:val="20"/>
        </w:rPr>
        <w:t xml:space="preserve">, B. (2013). </w:t>
      </w:r>
      <w:r>
        <w:rPr>
          <w:i/>
          <w:sz w:val="20"/>
          <w:szCs w:val="20"/>
        </w:rPr>
        <w:t>Nuevas empresas, nuevas economías: Empresas B en Sur América</w:t>
      </w:r>
      <w:r>
        <w:rPr>
          <w:sz w:val="20"/>
          <w:szCs w:val="20"/>
        </w:rPr>
        <w:t>. Fondo Multilateral de Inversiones. Recuperado de https://semilleropacifico.uniandes.edu.co/images/document/emprendimientos/Empresas-B-SURAMERICA-2013.pdf</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proofErr w:type="spellStart"/>
      <w:r>
        <w:rPr>
          <w:sz w:val="20"/>
          <w:szCs w:val="20"/>
        </w:rPr>
        <w:t>Abrantes</w:t>
      </w:r>
      <w:proofErr w:type="spellEnd"/>
      <w:r>
        <w:rPr>
          <w:sz w:val="20"/>
          <w:szCs w:val="20"/>
        </w:rPr>
        <w:t xml:space="preserve">, D., </w:t>
      </w:r>
      <w:proofErr w:type="spellStart"/>
      <w:r>
        <w:rPr>
          <w:sz w:val="20"/>
          <w:szCs w:val="20"/>
        </w:rPr>
        <w:t>Gonçalves</w:t>
      </w:r>
      <w:proofErr w:type="spellEnd"/>
      <w:r>
        <w:rPr>
          <w:sz w:val="20"/>
          <w:szCs w:val="20"/>
        </w:rPr>
        <w:t xml:space="preserve">, M., y </w:t>
      </w:r>
      <w:proofErr w:type="spellStart"/>
      <w:r>
        <w:rPr>
          <w:sz w:val="20"/>
          <w:szCs w:val="20"/>
        </w:rPr>
        <w:t>Dias</w:t>
      </w:r>
      <w:proofErr w:type="spellEnd"/>
      <w:r>
        <w:rPr>
          <w:sz w:val="20"/>
          <w:szCs w:val="20"/>
        </w:rPr>
        <w:t xml:space="preserve"> de </w:t>
      </w:r>
      <w:proofErr w:type="spellStart"/>
      <w:r>
        <w:rPr>
          <w:sz w:val="20"/>
          <w:szCs w:val="20"/>
        </w:rPr>
        <w:t>Faria</w:t>
      </w:r>
      <w:proofErr w:type="spellEnd"/>
      <w:r>
        <w:rPr>
          <w:sz w:val="20"/>
          <w:szCs w:val="20"/>
        </w:rPr>
        <w:t xml:space="preserve">, M. (2010). </w:t>
      </w:r>
      <w:proofErr w:type="gramStart"/>
      <w:r w:rsidRPr="00737651">
        <w:rPr>
          <w:sz w:val="20"/>
          <w:szCs w:val="20"/>
          <w:lang w:val="en-US"/>
        </w:rPr>
        <w:t>Corporate social responsibility and consumers’ perception of price.</w:t>
      </w:r>
      <w:proofErr w:type="gramEnd"/>
      <w:r w:rsidRPr="00737651">
        <w:rPr>
          <w:sz w:val="20"/>
          <w:szCs w:val="20"/>
          <w:lang w:val="en-US"/>
        </w:rPr>
        <w:t xml:space="preserve"> </w:t>
      </w:r>
      <w:r>
        <w:rPr>
          <w:i/>
          <w:sz w:val="20"/>
          <w:szCs w:val="20"/>
        </w:rPr>
        <w:t xml:space="preserve">Social </w:t>
      </w:r>
      <w:proofErr w:type="spellStart"/>
      <w:r>
        <w:rPr>
          <w:i/>
          <w:sz w:val="20"/>
          <w:szCs w:val="20"/>
        </w:rPr>
        <w:t>Responsibility</w:t>
      </w:r>
      <w:proofErr w:type="spellEnd"/>
      <w:r>
        <w:rPr>
          <w:i/>
          <w:sz w:val="20"/>
          <w:szCs w:val="20"/>
        </w:rPr>
        <w:t xml:space="preserve"> </w:t>
      </w:r>
      <w:proofErr w:type="spellStart"/>
      <w:r>
        <w:rPr>
          <w:i/>
          <w:sz w:val="20"/>
          <w:szCs w:val="20"/>
        </w:rPr>
        <w:t>Journal</w:t>
      </w:r>
      <w:proofErr w:type="spellEnd"/>
      <w:r>
        <w:rPr>
          <w:sz w:val="20"/>
          <w:szCs w:val="20"/>
        </w:rPr>
        <w:t xml:space="preserve">, </w:t>
      </w:r>
      <w:r>
        <w:rPr>
          <w:i/>
          <w:sz w:val="20"/>
          <w:szCs w:val="20"/>
        </w:rPr>
        <w:t>6</w:t>
      </w:r>
      <w:r>
        <w:rPr>
          <w:sz w:val="20"/>
          <w:szCs w:val="20"/>
        </w:rPr>
        <w:t>(2), 208–221. https://doi.org/10.1108/17471111011051720</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Acevedo-Rojas, N. I., Dávalos-Flores, J. L., y Tor</w:t>
      </w:r>
      <w:r>
        <w:rPr>
          <w:sz w:val="20"/>
          <w:szCs w:val="20"/>
        </w:rPr>
        <w:t xml:space="preserve">res-Torres, F. (2015). Importancia de la calidad certificada de la leche bovina para consumidores del área metropolitana de la Ciudad de México. </w:t>
      </w:r>
      <w:proofErr w:type="spellStart"/>
      <w:r>
        <w:rPr>
          <w:i/>
          <w:sz w:val="20"/>
          <w:szCs w:val="20"/>
        </w:rPr>
        <w:t>Agrociencia</w:t>
      </w:r>
      <w:proofErr w:type="spellEnd"/>
      <w:r>
        <w:rPr>
          <w:sz w:val="20"/>
          <w:szCs w:val="20"/>
        </w:rPr>
        <w:t xml:space="preserve">, </w:t>
      </w:r>
      <w:r>
        <w:rPr>
          <w:i/>
          <w:sz w:val="20"/>
          <w:szCs w:val="20"/>
        </w:rPr>
        <w:t>49</w:t>
      </w:r>
      <w:r>
        <w:rPr>
          <w:sz w:val="20"/>
          <w:szCs w:val="20"/>
        </w:rPr>
        <w:t xml:space="preserve">(1), 101–112. Recuperado de </w:t>
      </w:r>
      <w:hyperlink r:id="rId16">
        <w:r>
          <w:rPr>
            <w:color w:val="0563C1"/>
            <w:sz w:val="20"/>
            <w:szCs w:val="20"/>
            <w:u w:val="single"/>
          </w:rPr>
          <w:t>http://www.scielo.org.mx/pdf/agro/v49n1/v49n1a8.pdf</w:t>
        </w:r>
      </w:hyperlink>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proofErr w:type="spellStart"/>
      <w:r>
        <w:rPr>
          <w:sz w:val="20"/>
          <w:szCs w:val="20"/>
        </w:rPr>
        <w:t>Aldás</w:t>
      </w:r>
      <w:proofErr w:type="spellEnd"/>
      <w:r>
        <w:rPr>
          <w:sz w:val="20"/>
          <w:szCs w:val="20"/>
        </w:rPr>
        <w:t xml:space="preserve">, J., Andreu, M.L., y </w:t>
      </w:r>
      <w:proofErr w:type="spellStart"/>
      <w:r>
        <w:rPr>
          <w:sz w:val="20"/>
          <w:szCs w:val="20"/>
        </w:rPr>
        <w:t>Currás</w:t>
      </w:r>
      <w:proofErr w:type="spellEnd"/>
      <w:r>
        <w:rPr>
          <w:sz w:val="20"/>
          <w:szCs w:val="20"/>
        </w:rPr>
        <w:t xml:space="preserve">, R. (2013). La responsabilidad social como creadora de valor de marca: el efecto moderador de la atribución de objetivos. </w:t>
      </w:r>
      <w:r>
        <w:rPr>
          <w:i/>
          <w:sz w:val="20"/>
          <w:szCs w:val="20"/>
        </w:rPr>
        <w:t>Revista Europea de Dirección y Economía de l</w:t>
      </w:r>
      <w:r>
        <w:rPr>
          <w:i/>
          <w:sz w:val="20"/>
          <w:szCs w:val="20"/>
        </w:rPr>
        <w:t>a Empresa</w:t>
      </w:r>
      <w:r>
        <w:rPr>
          <w:sz w:val="20"/>
          <w:szCs w:val="20"/>
        </w:rPr>
        <w:t xml:space="preserve">, </w:t>
      </w:r>
      <w:r>
        <w:rPr>
          <w:i/>
          <w:sz w:val="20"/>
          <w:szCs w:val="20"/>
        </w:rPr>
        <w:t>22</w:t>
      </w:r>
      <w:r>
        <w:rPr>
          <w:sz w:val="20"/>
          <w:szCs w:val="20"/>
        </w:rPr>
        <w:t>(1), 21–28. https://doi.org/10.1016/j.redee.2011.09.001</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proofErr w:type="spellStart"/>
      <w:proofErr w:type="gramStart"/>
      <w:r w:rsidRPr="00737651">
        <w:rPr>
          <w:sz w:val="20"/>
          <w:szCs w:val="20"/>
          <w:lang w:val="en-US"/>
        </w:rPr>
        <w:t>Almli</w:t>
      </w:r>
      <w:proofErr w:type="spellEnd"/>
      <w:r w:rsidRPr="00737651">
        <w:rPr>
          <w:sz w:val="20"/>
          <w:szCs w:val="20"/>
          <w:lang w:val="en-US"/>
        </w:rPr>
        <w:t xml:space="preserve">, V. L., </w:t>
      </w:r>
      <w:proofErr w:type="spellStart"/>
      <w:r w:rsidRPr="00737651">
        <w:rPr>
          <w:sz w:val="20"/>
          <w:szCs w:val="20"/>
          <w:lang w:val="en-US"/>
        </w:rPr>
        <w:t>Øvrum</w:t>
      </w:r>
      <w:proofErr w:type="spellEnd"/>
      <w:r w:rsidRPr="00737651">
        <w:rPr>
          <w:sz w:val="20"/>
          <w:szCs w:val="20"/>
          <w:lang w:val="en-US"/>
        </w:rPr>
        <w:t xml:space="preserve">, A., </w:t>
      </w:r>
      <w:proofErr w:type="spellStart"/>
      <w:r w:rsidRPr="00737651">
        <w:rPr>
          <w:sz w:val="20"/>
          <w:szCs w:val="20"/>
          <w:lang w:val="en-US"/>
        </w:rPr>
        <w:t>Hersleth</w:t>
      </w:r>
      <w:proofErr w:type="spellEnd"/>
      <w:r w:rsidRPr="00737651">
        <w:rPr>
          <w:sz w:val="20"/>
          <w:szCs w:val="20"/>
          <w:lang w:val="en-US"/>
        </w:rPr>
        <w:t xml:space="preserve">, M., </w:t>
      </w:r>
      <w:proofErr w:type="spellStart"/>
      <w:r w:rsidRPr="00737651">
        <w:rPr>
          <w:sz w:val="20"/>
          <w:szCs w:val="20"/>
          <w:lang w:val="en-US"/>
        </w:rPr>
        <w:t>Almøy</w:t>
      </w:r>
      <w:proofErr w:type="spellEnd"/>
      <w:r w:rsidRPr="00737651">
        <w:rPr>
          <w:sz w:val="20"/>
          <w:szCs w:val="20"/>
          <w:lang w:val="en-US"/>
        </w:rPr>
        <w:t xml:space="preserve">, T., y </w:t>
      </w:r>
      <w:proofErr w:type="spellStart"/>
      <w:r w:rsidRPr="00737651">
        <w:rPr>
          <w:sz w:val="20"/>
          <w:szCs w:val="20"/>
          <w:lang w:val="en-US"/>
        </w:rPr>
        <w:t>Næs</w:t>
      </w:r>
      <w:proofErr w:type="spellEnd"/>
      <w:r w:rsidRPr="00737651">
        <w:rPr>
          <w:sz w:val="20"/>
          <w:szCs w:val="20"/>
          <w:lang w:val="en-US"/>
        </w:rPr>
        <w:t>, T. (2015).</w:t>
      </w:r>
      <w:proofErr w:type="gramEnd"/>
      <w:r w:rsidRPr="00737651">
        <w:rPr>
          <w:sz w:val="20"/>
          <w:szCs w:val="20"/>
          <w:lang w:val="en-US"/>
        </w:rPr>
        <w:t xml:space="preserve"> </w:t>
      </w:r>
      <w:proofErr w:type="gramStart"/>
      <w:r w:rsidRPr="00737651">
        <w:rPr>
          <w:sz w:val="20"/>
          <w:szCs w:val="20"/>
          <w:lang w:val="en-US"/>
        </w:rPr>
        <w:t>Investigating individual preferences in rating and ranking conjoint experiments.</w:t>
      </w:r>
      <w:proofErr w:type="gramEnd"/>
      <w:r w:rsidRPr="00737651">
        <w:rPr>
          <w:sz w:val="20"/>
          <w:szCs w:val="20"/>
          <w:lang w:val="en-US"/>
        </w:rPr>
        <w:t xml:space="preserve"> </w:t>
      </w:r>
      <w:proofErr w:type="gramStart"/>
      <w:r w:rsidRPr="00737651">
        <w:rPr>
          <w:sz w:val="20"/>
          <w:szCs w:val="20"/>
          <w:lang w:val="en-US"/>
        </w:rPr>
        <w:t>A case study on semi-hard cheese.</w:t>
      </w:r>
      <w:proofErr w:type="gramEnd"/>
      <w:r w:rsidRPr="00737651">
        <w:rPr>
          <w:sz w:val="20"/>
          <w:szCs w:val="20"/>
          <w:lang w:val="en-US"/>
        </w:rPr>
        <w:t xml:space="preserve"> </w:t>
      </w:r>
      <w:r w:rsidRPr="00737651">
        <w:rPr>
          <w:i/>
          <w:sz w:val="20"/>
          <w:szCs w:val="20"/>
          <w:lang w:val="en-US"/>
        </w:rPr>
        <w:t>Foo</w:t>
      </w:r>
      <w:r w:rsidRPr="00737651">
        <w:rPr>
          <w:i/>
          <w:sz w:val="20"/>
          <w:szCs w:val="20"/>
          <w:lang w:val="en-US"/>
        </w:rPr>
        <w:t>d Quality and Preference</w:t>
      </w:r>
      <w:r w:rsidRPr="00737651">
        <w:rPr>
          <w:sz w:val="20"/>
          <w:szCs w:val="20"/>
          <w:lang w:val="en-US"/>
        </w:rPr>
        <w:t xml:space="preserve">, </w:t>
      </w:r>
      <w:r w:rsidRPr="00737651">
        <w:rPr>
          <w:i/>
          <w:sz w:val="20"/>
          <w:szCs w:val="20"/>
          <w:lang w:val="en-US"/>
        </w:rPr>
        <w:t>39</w:t>
      </w:r>
      <w:r w:rsidRPr="00737651">
        <w:rPr>
          <w:sz w:val="20"/>
          <w:szCs w:val="20"/>
          <w:lang w:val="en-US"/>
        </w:rPr>
        <w:t>, 28–39. https://doi.org/10.1016/j.foodqual.2014.06.011</w:t>
      </w:r>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proofErr w:type="spellStart"/>
      <w:proofErr w:type="gramStart"/>
      <w:r w:rsidRPr="00737651">
        <w:rPr>
          <w:sz w:val="20"/>
          <w:szCs w:val="20"/>
          <w:lang w:val="en-US"/>
        </w:rPr>
        <w:t>Amezcua</w:t>
      </w:r>
      <w:proofErr w:type="spellEnd"/>
      <w:r w:rsidRPr="00737651">
        <w:rPr>
          <w:sz w:val="20"/>
          <w:szCs w:val="20"/>
          <w:lang w:val="en-US"/>
        </w:rPr>
        <w:t xml:space="preserve">, B., </w:t>
      </w:r>
      <w:proofErr w:type="spellStart"/>
      <w:r w:rsidRPr="00737651">
        <w:rPr>
          <w:sz w:val="20"/>
          <w:szCs w:val="20"/>
          <w:lang w:val="en-US"/>
        </w:rPr>
        <w:t>Briseño</w:t>
      </w:r>
      <w:proofErr w:type="spellEnd"/>
      <w:r w:rsidRPr="00737651">
        <w:rPr>
          <w:sz w:val="20"/>
          <w:szCs w:val="20"/>
          <w:lang w:val="en-US"/>
        </w:rPr>
        <w:t>, A., Ríos, T., y Ayala, E. (2018).</w:t>
      </w:r>
      <w:proofErr w:type="gramEnd"/>
      <w:r w:rsidRPr="00737651">
        <w:rPr>
          <w:sz w:val="20"/>
          <w:szCs w:val="20"/>
          <w:lang w:val="en-US"/>
        </w:rPr>
        <w:t xml:space="preserve"> </w:t>
      </w:r>
      <w:r>
        <w:rPr>
          <w:sz w:val="20"/>
          <w:szCs w:val="20"/>
        </w:rPr>
        <w:t xml:space="preserve">La disposición a pagar más por productos vinculados a la RSE : evidencia de un análisis conjunto en México. </w:t>
      </w:r>
      <w:r>
        <w:rPr>
          <w:i/>
          <w:sz w:val="20"/>
          <w:szCs w:val="20"/>
        </w:rPr>
        <w:t>Contadu</w:t>
      </w:r>
      <w:r>
        <w:rPr>
          <w:i/>
          <w:sz w:val="20"/>
          <w:szCs w:val="20"/>
        </w:rPr>
        <w:t>ría y administración</w:t>
      </w:r>
      <w:r>
        <w:rPr>
          <w:sz w:val="20"/>
          <w:szCs w:val="20"/>
        </w:rPr>
        <w:t xml:space="preserve">, </w:t>
      </w:r>
      <w:r>
        <w:rPr>
          <w:i/>
          <w:sz w:val="20"/>
          <w:szCs w:val="20"/>
        </w:rPr>
        <w:t>63</w:t>
      </w:r>
      <w:r>
        <w:rPr>
          <w:sz w:val="20"/>
          <w:szCs w:val="20"/>
        </w:rPr>
        <w:t xml:space="preserve">(2), 1–21. Recuperado de </w:t>
      </w:r>
      <w:hyperlink r:id="rId17">
        <w:r>
          <w:rPr>
            <w:color w:val="0563C1"/>
            <w:sz w:val="20"/>
            <w:szCs w:val="20"/>
            <w:u w:val="single"/>
          </w:rPr>
          <w:t>http://www.scielo.org.mx/pdf/cya/v63n2/0186-1042-cya-63-02-00007.pdf</w:t>
        </w:r>
      </w:hyperlink>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Araya-Pizarro, S., Varas-Madrid, C., y Rojas-Esco</w:t>
      </w:r>
      <w:r>
        <w:rPr>
          <w:sz w:val="20"/>
          <w:szCs w:val="20"/>
        </w:rPr>
        <w:t xml:space="preserve">bar, L. (2018). Atributos preferidos por los estudiantes de ingeniería comercial en la enseñanza de la asignatura administración de empresas. </w:t>
      </w:r>
      <w:proofErr w:type="spellStart"/>
      <w:r>
        <w:rPr>
          <w:i/>
          <w:sz w:val="20"/>
          <w:szCs w:val="20"/>
        </w:rPr>
        <w:t>Formacion</w:t>
      </w:r>
      <w:proofErr w:type="spellEnd"/>
      <w:r>
        <w:rPr>
          <w:i/>
          <w:sz w:val="20"/>
          <w:szCs w:val="20"/>
        </w:rPr>
        <w:t xml:space="preserve"> Universitaria</w:t>
      </w:r>
      <w:r>
        <w:rPr>
          <w:sz w:val="20"/>
          <w:szCs w:val="20"/>
        </w:rPr>
        <w:t xml:space="preserve">, </w:t>
      </w:r>
      <w:r>
        <w:rPr>
          <w:i/>
          <w:sz w:val="20"/>
          <w:szCs w:val="20"/>
        </w:rPr>
        <w:t>11</w:t>
      </w:r>
      <w:r>
        <w:rPr>
          <w:sz w:val="20"/>
          <w:szCs w:val="20"/>
        </w:rPr>
        <w:t>(1), 77–86. https://doi.org/10.4067/S0718-50062018000100077</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Araya, M., y </w:t>
      </w:r>
      <w:proofErr w:type="spellStart"/>
      <w:r>
        <w:rPr>
          <w:sz w:val="20"/>
          <w:szCs w:val="20"/>
        </w:rPr>
        <w:t>Atalah</w:t>
      </w:r>
      <w:proofErr w:type="spellEnd"/>
      <w:r>
        <w:rPr>
          <w:sz w:val="20"/>
          <w:szCs w:val="20"/>
        </w:rPr>
        <w:t>, E. (2</w:t>
      </w:r>
      <w:r>
        <w:rPr>
          <w:sz w:val="20"/>
          <w:szCs w:val="20"/>
        </w:rPr>
        <w:t xml:space="preserve">002). Factores que determinan la selección de alimentos en familias de sectores populares. </w:t>
      </w:r>
      <w:r>
        <w:rPr>
          <w:i/>
          <w:sz w:val="20"/>
          <w:szCs w:val="20"/>
        </w:rPr>
        <w:t>Revista chilena de nutrición</w:t>
      </w:r>
      <w:r>
        <w:rPr>
          <w:sz w:val="20"/>
          <w:szCs w:val="20"/>
        </w:rPr>
        <w:t xml:space="preserve">, </w:t>
      </w:r>
      <w:r>
        <w:rPr>
          <w:i/>
          <w:sz w:val="20"/>
          <w:szCs w:val="20"/>
        </w:rPr>
        <w:t>29</w:t>
      </w:r>
      <w:r>
        <w:rPr>
          <w:sz w:val="20"/>
          <w:szCs w:val="20"/>
        </w:rPr>
        <w:t>(3), 1–9. https://doi.org/10.4067/S0717-75182002000300006</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Arredondo, F., Maldonado, V., y De la Garza, J. (2011). El consumidor ante</w:t>
      </w:r>
      <w:r>
        <w:rPr>
          <w:sz w:val="20"/>
          <w:szCs w:val="20"/>
        </w:rPr>
        <w:t xml:space="preserve"> la responsabilidad social corporativa. Actitudes según edad y género. </w:t>
      </w:r>
      <w:proofErr w:type="spellStart"/>
      <w:r>
        <w:rPr>
          <w:i/>
          <w:sz w:val="20"/>
          <w:szCs w:val="20"/>
        </w:rPr>
        <w:t>Cuad</w:t>
      </w:r>
      <w:proofErr w:type="spellEnd"/>
      <w:r>
        <w:rPr>
          <w:i/>
          <w:sz w:val="20"/>
          <w:szCs w:val="20"/>
        </w:rPr>
        <w:t xml:space="preserve">. </w:t>
      </w:r>
      <w:proofErr w:type="spellStart"/>
      <w:r>
        <w:rPr>
          <w:i/>
          <w:sz w:val="20"/>
          <w:szCs w:val="20"/>
        </w:rPr>
        <w:t>admon.ser.organ</w:t>
      </w:r>
      <w:proofErr w:type="spellEnd"/>
      <w:r>
        <w:rPr>
          <w:i/>
          <w:sz w:val="20"/>
          <w:szCs w:val="20"/>
        </w:rPr>
        <w:t>.</w:t>
      </w:r>
      <w:r>
        <w:rPr>
          <w:sz w:val="20"/>
          <w:szCs w:val="20"/>
        </w:rPr>
        <w:t xml:space="preserve">, </w:t>
      </w:r>
      <w:r>
        <w:rPr>
          <w:i/>
          <w:sz w:val="20"/>
          <w:szCs w:val="20"/>
        </w:rPr>
        <w:t>24</w:t>
      </w:r>
      <w:r>
        <w:rPr>
          <w:sz w:val="20"/>
          <w:szCs w:val="20"/>
        </w:rPr>
        <w:t xml:space="preserve">(43), 285–305. Recuperado de </w:t>
      </w:r>
      <w:hyperlink r:id="rId18">
        <w:r>
          <w:rPr>
            <w:color w:val="0563C1"/>
            <w:sz w:val="20"/>
            <w:szCs w:val="20"/>
            <w:u w:val="single"/>
          </w:rPr>
          <w:t>http://www.scielo.org.co/pdf/cadm/v24n43/v24n43a14.pdf</w:t>
        </w:r>
      </w:hyperlink>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proofErr w:type="spellStart"/>
      <w:r>
        <w:rPr>
          <w:sz w:val="20"/>
          <w:szCs w:val="20"/>
        </w:rPr>
        <w:t>Auriol</w:t>
      </w:r>
      <w:proofErr w:type="spellEnd"/>
      <w:r>
        <w:rPr>
          <w:sz w:val="20"/>
          <w:szCs w:val="20"/>
        </w:rPr>
        <w:t xml:space="preserve">, E., y </w:t>
      </w:r>
      <w:proofErr w:type="spellStart"/>
      <w:r>
        <w:rPr>
          <w:sz w:val="20"/>
          <w:szCs w:val="20"/>
        </w:rPr>
        <w:t>Schilizzi</w:t>
      </w:r>
      <w:proofErr w:type="spellEnd"/>
      <w:r>
        <w:rPr>
          <w:sz w:val="20"/>
          <w:szCs w:val="20"/>
        </w:rPr>
        <w:t xml:space="preserve">, S. G. M. (2015). </w:t>
      </w:r>
      <w:proofErr w:type="gramStart"/>
      <w:r w:rsidRPr="00737651">
        <w:rPr>
          <w:sz w:val="20"/>
          <w:szCs w:val="20"/>
          <w:lang w:val="en-US"/>
        </w:rPr>
        <w:t>Quality signaling through certification in developing countries.</w:t>
      </w:r>
      <w:proofErr w:type="gramEnd"/>
      <w:r w:rsidRPr="00737651">
        <w:rPr>
          <w:sz w:val="20"/>
          <w:szCs w:val="20"/>
          <w:lang w:val="en-US"/>
        </w:rPr>
        <w:t xml:space="preserve"> </w:t>
      </w:r>
      <w:r w:rsidRPr="00737651">
        <w:rPr>
          <w:i/>
          <w:sz w:val="20"/>
          <w:szCs w:val="20"/>
          <w:lang w:val="en-US"/>
        </w:rPr>
        <w:t>Journal of Development Economics</w:t>
      </w:r>
      <w:r w:rsidRPr="00737651">
        <w:rPr>
          <w:sz w:val="20"/>
          <w:szCs w:val="20"/>
          <w:lang w:val="en-US"/>
        </w:rPr>
        <w:t xml:space="preserve">, </w:t>
      </w:r>
      <w:r w:rsidRPr="00737651">
        <w:rPr>
          <w:i/>
          <w:sz w:val="20"/>
          <w:szCs w:val="20"/>
          <w:lang w:val="en-US"/>
        </w:rPr>
        <w:t>116</w:t>
      </w:r>
      <w:r w:rsidRPr="00737651">
        <w:rPr>
          <w:sz w:val="20"/>
          <w:szCs w:val="20"/>
          <w:lang w:val="en-US"/>
        </w:rPr>
        <w:t>, 105–121. https://doi.org/10.1016/j.jdeveco.2015.03.007</w:t>
      </w:r>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proofErr w:type="spellStart"/>
      <w:r w:rsidRPr="00737651">
        <w:rPr>
          <w:sz w:val="20"/>
          <w:szCs w:val="20"/>
          <w:lang w:val="en-US"/>
        </w:rPr>
        <w:t>Barberis</w:t>
      </w:r>
      <w:proofErr w:type="spellEnd"/>
      <w:r w:rsidRPr="00737651">
        <w:rPr>
          <w:sz w:val="20"/>
          <w:szCs w:val="20"/>
          <w:lang w:val="en-US"/>
        </w:rPr>
        <w:t xml:space="preserve">, I., y </w:t>
      </w:r>
      <w:proofErr w:type="spellStart"/>
      <w:r w:rsidRPr="00737651">
        <w:rPr>
          <w:sz w:val="20"/>
          <w:szCs w:val="20"/>
          <w:lang w:val="en-US"/>
        </w:rPr>
        <w:t>Hanning</w:t>
      </w:r>
      <w:proofErr w:type="spellEnd"/>
      <w:r w:rsidRPr="00737651">
        <w:rPr>
          <w:sz w:val="20"/>
          <w:szCs w:val="20"/>
          <w:lang w:val="en-US"/>
        </w:rPr>
        <w:t xml:space="preserve">, S. (2017, </w:t>
      </w:r>
      <w:proofErr w:type="spellStart"/>
      <w:r w:rsidRPr="00737651">
        <w:rPr>
          <w:sz w:val="20"/>
          <w:szCs w:val="20"/>
          <w:lang w:val="en-US"/>
        </w:rPr>
        <w:t>noviembre</w:t>
      </w:r>
      <w:proofErr w:type="spellEnd"/>
      <w:r w:rsidRPr="00737651">
        <w:rPr>
          <w:sz w:val="20"/>
          <w:szCs w:val="20"/>
          <w:lang w:val="en-US"/>
        </w:rPr>
        <w:t xml:space="preserve"> 10). </w:t>
      </w:r>
      <w:r>
        <w:rPr>
          <w:sz w:val="20"/>
          <w:szCs w:val="20"/>
        </w:rPr>
        <w:t xml:space="preserve">Firmas B se duplican en tres años y Chile lidera en la región. </w:t>
      </w:r>
      <w:r>
        <w:rPr>
          <w:i/>
          <w:sz w:val="20"/>
          <w:szCs w:val="20"/>
        </w:rPr>
        <w:t>El Mercurio</w:t>
      </w:r>
      <w:r>
        <w:rPr>
          <w:sz w:val="20"/>
          <w:szCs w:val="20"/>
        </w:rPr>
        <w:t>. Santiago. Recuperado de http://www.economiaynegocios.cl/noticias/noticias.asp?id=415620</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r w:rsidRPr="00737651">
        <w:rPr>
          <w:sz w:val="20"/>
          <w:szCs w:val="20"/>
          <w:lang w:val="en-US"/>
        </w:rPr>
        <w:t xml:space="preserve">Beckmann, S. C., Christensen, A. S., y Christensen, A. G. (2001). “Myths of nature” and environmentally responsible </w:t>
      </w:r>
      <w:proofErr w:type="spellStart"/>
      <w:r w:rsidRPr="00737651">
        <w:rPr>
          <w:sz w:val="20"/>
          <w:szCs w:val="20"/>
          <w:lang w:val="en-US"/>
        </w:rPr>
        <w:t>behaviours</w:t>
      </w:r>
      <w:proofErr w:type="spellEnd"/>
      <w:r w:rsidRPr="00737651">
        <w:rPr>
          <w:sz w:val="20"/>
          <w:szCs w:val="20"/>
          <w:lang w:val="en-US"/>
        </w:rPr>
        <w:t xml:space="preserve">: An exploratory study. </w:t>
      </w:r>
      <w:proofErr w:type="spellStart"/>
      <w:r w:rsidRPr="00737651">
        <w:rPr>
          <w:sz w:val="20"/>
          <w:szCs w:val="20"/>
          <w:lang w:val="en-US"/>
        </w:rPr>
        <w:t>En</w:t>
      </w:r>
      <w:proofErr w:type="spellEnd"/>
      <w:r w:rsidRPr="00737651">
        <w:rPr>
          <w:sz w:val="20"/>
          <w:szCs w:val="20"/>
          <w:lang w:val="en-US"/>
        </w:rPr>
        <w:t xml:space="preserve"> </w:t>
      </w:r>
      <w:r w:rsidRPr="00737651">
        <w:rPr>
          <w:i/>
          <w:sz w:val="20"/>
          <w:szCs w:val="20"/>
          <w:lang w:val="en-US"/>
        </w:rPr>
        <w:t>30th European Marketing Academy Conference</w:t>
      </w:r>
      <w:r w:rsidRPr="00737651">
        <w:rPr>
          <w:sz w:val="20"/>
          <w:szCs w:val="20"/>
          <w:lang w:val="en-US"/>
        </w:rPr>
        <w:t xml:space="preserve"> (pp. 1–6). Bergen/Norway: Copenhagen Business School.</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spellStart"/>
      <w:proofErr w:type="gramStart"/>
      <w:r w:rsidRPr="00737651">
        <w:rPr>
          <w:sz w:val="20"/>
          <w:szCs w:val="20"/>
          <w:lang w:val="en-US"/>
        </w:rPr>
        <w:t>Bouba</w:t>
      </w:r>
      <w:r w:rsidRPr="00737651">
        <w:rPr>
          <w:sz w:val="20"/>
          <w:szCs w:val="20"/>
          <w:lang w:val="en-US"/>
        </w:rPr>
        <w:t>kary</w:t>
      </w:r>
      <w:proofErr w:type="spellEnd"/>
      <w:r w:rsidRPr="00737651">
        <w:rPr>
          <w:sz w:val="20"/>
          <w:szCs w:val="20"/>
          <w:lang w:val="en-US"/>
        </w:rPr>
        <w:t xml:space="preserve">, y </w:t>
      </w:r>
      <w:proofErr w:type="spellStart"/>
      <w:r w:rsidRPr="00737651">
        <w:rPr>
          <w:sz w:val="20"/>
          <w:szCs w:val="20"/>
          <w:lang w:val="en-US"/>
        </w:rPr>
        <w:t>Moskolaï</w:t>
      </w:r>
      <w:proofErr w:type="spellEnd"/>
      <w:r w:rsidRPr="00737651">
        <w:rPr>
          <w:sz w:val="20"/>
          <w:szCs w:val="20"/>
          <w:lang w:val="en-US"/>
        </w:rPr>
        <w:t>, D. D. (2016).</w:t>
      </w:r>
      <w:proofErr w:type="gramEnd"/>
      <w:r w:rsidRPr="00737651">
        <w:rPr>
          <w:sz w:val="20"/>
          <w:szCs w:val="20"/>
          <w:lang w:val="en-US"/>
        </w:rPr>
        <w:t xml:space="preserve"> The influence of the implementation of CSR on business strategy: An empirical approach based on Cameroonian enterprises. </w:t>
      </w:r>
      <w:r w:rsidRPr="00737651">
        <w:rPr>
          <w:i/>
          <w:sz w:val="20"/>
          <w:szCs w:val="20"/>
          <w:lang w:val="en-US"/>
        </w:rPr>
        <w:t>Arab Economic and Business Journal</w:t>
      </w:r>
      <w:r w:rsidRPr="00737651">
        <w:rPr>
          <w:sz w:val="20"/>
          <w:szCs w:val="20"/>
          <w:lang w:val="en-US"/>
        </w:rPr>
        <w:t xml:space="preserve">, </w:t>
      </w:r>
      <w:r w:rsidRPr="00737651">
        <w:rPr>
          <w:i/>
          <w:sz w:val="20"/>
          <w:szCs w:val="20"/>
          <w:lang w:val="en-US"/>
        </w:rPr>
        <w:t>11</w:t>
      </w:r>
      <w:r w:rsidRPr="00737651">
        <w:rPr>
          <w:sz w:val="20"/>
          <w:szCs w:val="20"/>
          <w:lang w:val="en-US"/>
        </w:rPr>
        <w:t xml:space="preserve">(2), 162–171. </w:t>
      </w:r>
      <w:hyperlink r:id="rId19">
        <w:r w:rsidRPr="00737651">
          <w:rPr>
            <w:color w:val="0563C1"/>
            <w:sz w:val="20"/>
            <w:szCs w:val="20"/>
            <w:u w:val="single"/>
            <w:lang w:val="en-US"/>
          </w:rPr>
          <w:t>https://doi.org/10.1016/j.aebj.2016.04.001</w:t>
        </w:r>
      </w:hyperlink>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spellStart"/>
      <w:r>
        <w:rPr>
          <w:sz w:val="20"/>
          <w:szCs w:val="20"/>
        </w:rPr>
        <w:t>Boulstridge</w:t>
      </w:r>
      <w:proofErr w:type="spellEnd"/>
      <w:r>
        <w:rPr>
          <w:sz w:val="20"/>
          <w:szCs w:val="20"/>
        </w:rPr>
        <w:t xml:space="preserve">, E., y </w:t>
      </w:r>
      <w:proofErr w:type="spellStart"/>
      <w:r>
        <w:rPr>
          <w:sz w:val="20"/>
          <w:szCs w:val="20"/>
        </w:rPr>
        <w:t>Carrigan</w:t>
      </w:r>
      <w:proofErr w:type="spellEnd"/>
      <w:r>
        <w:rPr>
          <w:sz w:val="20"/>
          <w:szCs w:val="20"/>
        </w:rPr>
        <w:t xml:space="preserve">, M. (2000). </w:t>
      </w:r>
      <w:r w:rsidRPr="00737651">
        <w:rPr>
          <w:sz w:val="20"/>
          <w:szCs w:val="20"/>
          <w:lang w:val="en-US"/>
        </w:rPr>
        <w:t xml:space="preserve">Do consumers really care about corporate responsibility? </w:t>
      </w:r>
      <w:proofErr w:type="gramStart"/>
      <w:r w:rsidRPr="00737651">
        <w:rPr>
          <w:sz w:val="20"/>
          <w:szCs w:val="20"/>
          <w:lang w:val="en-US"/>
        </w:rPr>
        <w:t xml:space="preserve">Highlighting the attitude- </w:t>
      </w:r>
      <w:proofErr w:type="spellStart"/>
      <w:r w:rsidRPr="00737651">
        <w:rPr>
          <w:sz w:val="20"/>
          <w:szCs w:val="20"/>
          <w:lang w:val="en-US"/>
        </w:rPr>
        <w:t>behaviour</w:t>
      </w:r>
      <w:proofErr w:type="spellEnd"/>
      <w:r w:rsidRPr="00737651">
        <w:rPr>
          <w:sz w:val="20"/>
          <w:szCs w:val="20"/>
          <w:lang w:val="en-US"/>
        </w:rPr>
        <w:t xml:space="preserve"> gap.</w:t>
      </w:r>
      <w:proofErr w:type="gramEnd"/>
      <w:r w:rsidRPr="00737651">
        <w:rPr>
          <w:sz w:val="20"/>
          <w:szCs w:val="20"/>
          <w:lang w:val="en-US"/>
        </w:rPr>
        <w:t xml:space="preserve"> </w:t>
      </w:r>
      <w:r w:rsidRPr="00737651">
        <w:rPr>
          <w:i/>
          <w:sz w:val="20"/>
          <w:szCs w:val="20"/>
          <w:lang w:val="en-US"/>
        </w:rPr>
        <w:t>Journal of Communication Management</w:t>
      </w:r>
      <w:r w:rsidRPr="00737651">
        <w:rPr>
          <w:sz w:val="20"/>
          <w:szCs w:val="20"/>
          <w:lang w:val="en-US"/>
        </w:rPr>
        <w:t xml:space="preserve">, </w:t>
      </w:r>
      <w:r w:rsidRPr="00737651">
        <w:rPr>
          <w:i/>
          <w:sz w:val="20"/>
          <w:szCs w:val="20"/>
          <w:lang w:val="en-US"/>
        </w:rPr>
        <w:t>4</w:t>
      </w:r>
      <w:r w:rsidRPr="00737651">
        <w:rPr>
          <w:sz w:val="20"/>
          <w:szCs w:val="20"/>
          <w:lang w:val="en-US"/>
        </w:rPr>
        <w:t>(4), 355–368. https://do</w:t>
      </w:r>
      <w:r w:rsidRPr="00737651">
        <w:rPr>
          <w:sz w:val="20"/>
          <w:szCs w:val="20"/>
          <w:lang w:val="en-US"/>
        </w:rPr>
        <w:t>i.org/10.1108/eb023532</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spellStart"/>
      <w:r>
        <w:rPr>
          <w:sz w:val="20"/>
          <w:szCs w:val="20"/>
        </w:rPr>
        <w:t>Carrigan</w:t>
      </w:r>
      <w:proofErr w:type="spellEnd"/>
      <w:r>
        <w:rPr>
          <w:sz w:val="20"/>
          <w:szCs w:val="20"/>
        </w:rPr>
        <w:t xml:space="preserve">, M., y </w:t>
      </w:r>
      <w:proofErr w:type="spellStart"/>
      <w:r>
        <w:rPr>
          <w:sz w:val="20"/>
          <w:szCs w:val="20"/>
        </w:rPr>
        <w:t>Attalla</w:t>
      </w:r>
      <w:proofErr w:type="spellEnd"/>
      <w:r>
        <w:rPr>
          <w:sz w:val="20"/>
          <w:szCs w:val="20"/>
        </w:rPr>
        <w:t xml:space="preserve">, A. (2001). </w:t>
      </w:r>
      <w:r w:rsidRPr="00737651">
        <w:rPr>
          <w:sz w:val="20"/>
          <w:szCs w:val="20"/>
          <w:lang w:val="en-US"/>
        </w:rPr>
        <w:t xml:space="preserve">The myth of the ethical consumer - do ethics matter in purchase </w:t>
      </w:r>
      <w:proofErr w:type="spellStart"/>
      <w:r w:rsidRPr="00737651">
        <w:rPr>
          <w:sz w:val="20"/>
          <w:szCs w:val="20"/>
          <w:lang w:val="en-US"/>
        </w:rPr>
        <w:t>behaviour</w:t>
      </w:r>
      <w:proofErr w:type="spellEnd"/>
      <w:r w:rsidRPr="00737651">
        <w:rPr>
          <w:sz w:val="20"/>
          <w:szCs w:val="20"/>
          <w:lang w:val="en-US"/>
        </w:rPr>
        <w:t xml:space="preserve">? </w:t>
      </w:r>
      <w:r w:rsidRPr="00737651">
        <w:rPr>
          <w:i/>
          <w:sz w:val="20"/>
          <w:szCs w:val="20"/>
          <w:lang w:val="en-US"/>
        </w:rPr>
        <w:t>Journal of Consumer Marketing</w:t>
      </w:r>
      <w:r w:rsidRPr="00737651">
        <w:rPr>
          <w:sz w:val="20"/>
          <w:szCs w:val="20"/>
          <w:lang w:val="en-US"/>
        </w:rPr>
        <w:t xml:space="preserve">, </w:t>
      </w:r>
      <w:r w:rsidRPr="00737651">
        <w:rPr>
          <w:i/>
          <w:sz w:val="20"/>
          <w:szCs w:val="20"/>
          <w:lang w:val="en-US"/>
        </w:rPr>
        <w:t>18</w:t>
      </w:r>
      <w:r w:rsidRPr="00737651">
        <w:rPr>
          <w:sz w:val="20"/>
          <w:szCs w:val="20"/>
          <w:lang w:val="en-US"/>
        </w:rPr>
        <w:t>(7), 560–577. https://doi.org/10.1108/07363760110410263</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r w:rsidRPr="00737651">
        <w:rPr>
          <w:sz w:val="20"/>
          <w:szCs w:val="20"/>
          <w:lang w:val="en-US"/>
        </w:rPr>
        <w:t xml:space="preserve">Carrington, M. J., Neville, B. </w:t>
      </w:r>
      <w:r w:rsidRPr="00737651">
        <w:rPr>
          <w:sz w:val="20"/>
          <w:szCs w:val="20"/>
          <w:lang w:val="en-US"/>
        </w:rPr>
        <w:t xml:space="preserve">A., y Whitwell, G. J. (2014). </w:t>
      </w:r>
      <w:proofErr w:type="gramStart"/>
      <w:r w:rsidRPr="00737651">
        <w:rPr>
          <w:sz w:val="20"/>
          <w:szCs w:val="20"/>
          <w:lang w:val="en-US"/>
        </w:rPr>
        <w:t>Lost in translation: Exploring the ethical consumer intention-behavior gap.</w:t>
      </w:r>
      <w:proofErr w:type="gramEnd"/>
      <w:r w:rsidRPr="00737651">
        <w:rPr>
          <w:sz w:val="20"/>
          <w:szCs w:val="20"/>
          <w:lang w:val="en-US"/>
        </w:rPr>
        <w:t xml:space="preserve"> </w:t>
      </w:r>
      <w:proofErr w:type="gramStart"/>
      <w:r w:rsidRPr="00737651">
        <w:rPr>
          <w:i/>
          <w:sz w:val="20"/>
          <w:szCs w:val="20"/>
          <w:lang w:val="en-US"/>
        </w:rPr>
        <w:t>Journal of Business Research</w:t>
      </w:r>
      <w:r w:rsidRPr="00737651">
        <w:rPr>
          <w:sz w:val="20"/>
          <w:szCs w:val="20"/>
          <w:lang w:val="en-US"/>
        </w:rPr>
        <w:t xml:space="preserve">, </w:t>
      </w:r>
      <w:r w:rsidRPr="00737651">
        <w:rPr>
          <w:i/>
          <w:sz w:val="20"/>
          <w:szCs w:val="20"/>
          <w:lang w:val="en-US"/>
        </w:rPr>
        <w:t>67</w:t>
      </w:r>
      <w:r w:rsidRPr="00737651">
        <w:rPr>
          <w:sz w:val="20"/>
          <w:szCs w:val="20"/>
          <w:lang w:val="en-US"/>
        </w:rPr>
        <w:t>(1), 2759–2767.</w:t>
      </w:r>
      <w:proofErr w:type="gramEnd"/>
      <w:r w:rsidRPr="00737651">
        <w:rPr>
          <w:sz w:val="20"/>
          <w:szCs w:val="20"/>
          <w:lang w:val="en-US"/>
        </w:rPr>
        <w:t xml:space="preserve"> </w:t>
      </w:r>
      <w:hyperlink r:id="rId20">
        <w:r w:rsidRPr="00737651">
          <w:rPr>
            <w:color w:val="0563C1"/>
            <w:sz w:val="20"/>
            <w:szCs w:val="20"/>
            <w:u w:val="single"/>
            <w:lang w:val="en-US"/>
          </w:rPr>
          <w:t>https://doi.org/10.1016/j.jbusres.201</w:t>
        </w:r>
        <w:r w:rsidRPr="00737651">
          <w:rPr>
            <w:color w:val="0563C1"/>
            <w:sz w:val="20"/>
            <w:szCs w:val="20"/>
            <w:u w:val="single"/>
            <w:lang w:val="en-US"/>
          </w:rPr>
          <w:t>2.09.022</w:t>
        </w:r>
      </w:hyperlink>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proofErr w:type="spellStart"/>
      <w:r w:rsidRPr="00737651">
        <w:rPr>
          <w:sz w:val="20"/>
          <w:szCs w:val="20"/>
          <w:lang w:val="en-US"/>
        </w:rPr>
        <w:t>Cayón-Ruisánchez</w:t>
      </w:r>
      <w:proofErr w:type="spellEnd"/>
      <w:r w:rsidRPr="00737651">
        <w:rPr>
          <w:sz w:val="20"/>
          <w:szCs w:val="20"/>
          <w:lang w:val="en-US"/>
        </w:rPr>
        <w:t xml:space="preserve">, E., </w:t>
      </w:r>
      <w:proofErr w:type="spellStart"/>
      <w:r w:rsidRPr="00737651">
        <w:rPr>
          <w:sz w:val="20"/>
          <w:szCs w:val="20"/>
          <w:lang w:val="en-US"/>
        </w:rPr>
        <w:t>García</w:t>
      </w:r>
      <w:proofErr w:type="spellEnd"/>
      <w:r w:rsidRPr="00737651">
        <w:rPr>
          <w:sz w:val="20"/>
          <w:szCs w:val="20"/>
          <w:lang w:val="en-US"/>
        </w:rPr>
        <w:t xml:space="preserve">-de </w:t>
      </w:r>
      <w:proofErr w:type="spellStart"/>
      <w:r w:rsidRPr="00737651">
        <w:rPr>
          <w:sz w:val="20"/>
          <w:szCs w:val="20"/>
          <w:lang w:val="en-US"/>
        </w:rPr>
        <w:t>los</w:t>
      </w:r>
      <w:proofErr w:type="spellEnd"/>
      <w:r w:rsidRPr="00737651">
        <w:rPr>
          <w:sz w:val="20"/>
          <w:szCs w:val="20"/>
          <w:lang w:val="en-US"/>
        </w:rPr>
        <w:t xml:space="preserve"> </w:t>
      </w:r>
      <w:proofErr w:type="spellStart"/>
      <w:r w:rsidRPr="00737651">
        <w:rPr>
          <w:sz w:val="20"/>
          <w:szCs w:val="20"/>
          <w:lang w:val="en-US"/>
        </w:rPr>
        <w:t>Salmones</w:t>
      </w:r>
      <w:proofErr w:type="spellEnd"/>
      <w:r w:rsidRPr="00737651">
        <w:rPr>
          <w:sz w:val="20"/>
          <w:szCs w:val="20"/>
          <w:lang w:val="en-US"/>
        </w:rPr>
        <w:t xml:space="preserve">, M. </w:t>
      </w:r>
      <w:proofErr w:type="gramStart"/>
      <w:r w:rsidRPr="00737651">
        <w:rPr>
          <w:sz w:val="20"/>
          <w:szCs w:val="20"/>
          <w:lang w:val="en-US"/>
        </w:rPr>
        <w:t>del</w:t>
      </w:r>
      <w:proofErr w:type="gramEnd"/>
      <w:r w:rsidRPr="00737651">
        <w:rPr>
          <w:sz w:val="20"/>
          <w:szCs w:val="20"/>
          <w:lang w:val="en-US"/>
        </w:rPr>
        <w:t xml:space="preserve"> M., y Pérez, A. (2016). </w:t>
      </w:r>
      <w:r>
        <w:rPr>
          <w:sz w:val="20"/>
          <w:szCs w:val="20"/>
        </w:rPr>
        <w:t xml:space="preserve">El perfil del consumidor de comercio justo. </w:t>
      </w:r>
      <w:r>
        <w:rPr>
          <w:i/>
          <w:sz w:val="20"/>
          <w:szCs w:val="20"/>
        </w:rPr>
        <w:t>Revista de Dirección y Administración de Empresas</w:t>
      </w:r>
      <w:r>
        <w:rPr>
          <w:sz w:val="20"/>
          <w:szCs w:val="20"/>
        </w:rPr>
        <w:t>, (23), 75–95. Recuperado de https://addi.ehu.es/handle/10810/20330</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Cea-Val</w:t>
      </w:r>
      <w:r>
        <w:rPr>
          <w:sz w:val="20"/>
          <w:szCs w:val="20"/>
        </w:rPr>
        <w:t>encia, J., Fernández-</w:t>
      </w:r>
      <w:proofErr w:type="spellStart"/>
      <w:r>
        <w:rPr>
          <w:sz w:val="20"/>
          <w:szCs w:val="20"/>
        </w:rPr>
        <w:t>Robin</w:t>
      </w:r>
      <w:proofErr w:type="spellEnd"/>
      <w:r>
        <w:rPr>
          <w:sz w:val="20"/>
          <w:szCs w:val="20"/>
        </w:rPr>
        <w:t xml:space="preserve">, C., Santander-Astorga, P., Soto-Araya, D., y Yáñez-Martínez, D. (2016). Comportamiento del consumidor chileno frente a productos de empresas B: Análisis de percepción de precio e intención de compra. </w:t>
      </w:r>
      <w:proofErr w:type="spellStart"/>
      <w:proofErr w:type="gramStart"/>
      <w:r>
        <w:rPr>
          <w:i/>
          <w:sz w:val="20"/>
          <w:szCs w:val="20"/>
        </w:rPr>
        <w:t>mbr</w:t>
      </w:r>
      <w:proofErr w:type="spellEnd"/>
      <w:proofErr w:type="gramEnd"/>
      <w:r>
        <w:rPr>
          <w:sz w:val="20"/>
          <w:szCs w:val="20"/>
        </w:rPr>
        <w:t xml:space="preserve">, </w:t>
      </w:r>
      <w:r>
        <w:rPr>
          <w:i/>
          <w:sz w:val="20"/>
          <w:szCs w:val="20"/>
        </w:rPr>
        <w:t>9</w:t>
      </w:r>
      <w:r>
        <w:rPr>
          <w:sz w:val="20"/>
          <w:szCs w:val="20"/>
        </w:rPr>
        <w:t>(2), 10–16. Recuperado</w:t>
      </w:r>
      <w:r>
        <w:rPr>
          <w:sz w:val="20"/>
          <w:szCs w:val="20"/>
        </w:rPr>
        <w:t xml:space="preserve"> de http://www.asfae.cl/journalmbr/images/stories/Artculo_2.pdf</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r w:rsidRPr="00737651">
        <w:rPr>
          <w:sz w:val="20"/>
          <w:szCs w:val="20"/>
          <w:lang w:val="en-US"/>
        </w:rPr>
        <w:t xml:space="preserve">De </w:t>
      </w:r>
      <w:proofErr w:type="spellStart"/>
      <w:r w:rsidRPr="00737651">
        <w:rPr>
          <w:sz w:val="20"/>
          <w:szCs w:val="20"/>
          <w:lang w:val="en-US"/>
        </w:rPr>
        <w:t>Pelsmacker</w:t>
      </w:r>
      <w:proofErr w:type="spellEnd"/>
      <w:r w:rsidRPr="00737651">
        <w:rPr>
          <w:sz w:val="20"/>
          <w:szCs w:val="20"/>
          <w:lang w:val="en-US"/>
        </w:rPr>
        <w:t xml:space="preserve">, P., </w:t>
      </w:r>
      <w:proofErr w:type="spellStart"/>
      <w:r w:rsidRPr="00737651">
        <w:rPr>
          <w:sz w:val="20"/>
          <w:szCs w:val="20"/>
          <w:lang w:val="en-US"/>
        </w:rPr>
        <w:t>Driesen</w:t>
      </w:r>
      <w:proofErr w:type="spellEnd"/>
      <w:r w:rsidRPr="00737651">
        <w:rPr>
          <w:sz w:val="20"/>
          <w:szCs w:val="20"/>
          <w:lang w:val="en-US"/>
        </w:rPr>
        <w:t xml:space="preserve">, L., </w:t>
      </w:r>
      <w:proofErr w:type="spellStart"/>
      <w:r w:rsidRPr="00737651">
        <w:rPr>
          <w:sz w:val="20"/>
          <w:szCs w:val="20"/>
          <w:lang w:val="en-US"/>
        </w:rPr>
        <w:t>Rayp</w:t>
      </w:r>
      <w:proofErr w:type="spellEnd"/>
      <w:r w:rsidRPr="00737651">
        <w:rPr>
          <w:sz w:val="20"/>
          <w:szCs w:val="20"/>
          <w:lang w:val="en-US"/>
        </w:rPr>
        <w:t xml:space="preserve">, G. (2005). Do consumers care about ethics? </w:t>
      </w:r>
      <w:r>
        <w:rPr>
          <w:sz w:val="20"/>
          <w:szCs w:val="20"/>
        </w:rPr>
        <w:t>﻿</w:t>
      </w:r>
      <w:proofErr w:type="gramStart"/>
      <w:r w:rsidRPr="00737651">
        <w:rPr>
          <w:sz w:val="20"/>
          <w:szCs w:val="20"/>
          <w:lang w:val="en-US"/>
        </w:rPr>
        <w:t>Willingness to Pay for Fair-Trade Coffee.</w:t>
      </w:r>
      <w:proofErr w:type="gramEnd"/>
      <w:r w:rsidRPr="00737651">
        <w:rPr>
          <w:sz w:val="20"/>
          <w:szCs w:val="20"/>
          <w:lang w:val="en-US"/>
        </w:rPr>
        <w:t xml:space="preserve"> </w:t>
      </w:r>
      <w:r w:rsidRPr="00737651">
        <w:rPr>
          <w:i/>
          <w:sz w:val="20"/>
          <w:szCs w:val="20"/>
          <w:lang w:val="en-US"/>
        </w:rPr>
        <w:t>The Journal of Consumers Affairs</w:t>
      </w:r>
      <w:r w:rsidRPr="00737651">
        <w:rPr>
          <w:sz w:val="20"/>
          <w:szCs w:val="20"/>
          <w:lang w:val="en-US"/>
        </w:rPr>
        <w:t xml:space="preserve">, </w:t>
      </w:r>
      <w:r w:rsidRPr="00737651">
        <w:rPr>
          <w:i/>
          <w:sz w:val="20"/>
          <w:szCs w:val="20"/>
          <w:lang w:val="en-US"/>
        </w:rPr>
        <w:t>39</w:t>
      </w:r>
      <w:r w:rsidRPr="00737651">
        <w:rPr>
          <w:sz w:val="20"/>
          <w:szCs w:val="20"/>
          <w:lang w:val="en-US"/>
        </w:rPr>
        <w:t xml:space="preserve">(2), 363–386. </w:t>
      </w:r>
      <w:hyperlink r:id="rId21">
        <w:r w:rsidRPr="00737651">
          <w:rPr>
            <w:color w:val="0563C1"/>
            <w:sz w:val="20"/>
            <w:szCs w:val="20"/>
            <w:u w:val="single"/>
            <w:lang w:val="en-US"/>
          </w:rPr>
          <w:t>https://doi.org/10.1111/j.1745-6606.2005.00019.x</w:t>
        </w:r>
      </w:hyperlink>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r w:rsidRPr="00737651">
        <w:rPr>
          <w:sz w:val="20"/>
          <w:szCs w:val="20"/>
          <w:lang w:val="en-US"/>
        </w:rPr>
        <w:t xml:space="preserve">De </w:t>
      </w:r>
      <w:proofErr w:type="spellStart"/>
      <w:r w:rsidRPr="00737651">
        <w:rPr>
          <w:sz w:val="20"/>
          <w:szCs w:val="20"/>
          <w:lang w:val="en-US"/>
        </w:rPr>
        <w:t>Pelsmaeker</w:t>
      </w:r>
      <w:proofErr w:type="spellEnd"/>
      <w:r w:rsidRPr="00737651">
        <w:rPr>
          <w:sz w:val="20"/>
          <w:szCs w:val="20"/>
          <w:lang w:val="en-US"/>
        </w:rPr>
        <w:t xml:space="preserve">, S., </w:t>
      </w:r>
      <w:proofErr w:type="spellStart"/>
      <w:r w:rsidRPr="00737651">
        <w:rPr>
          <w:sz w:val="20"/>
          <w:szCs w:val="20"/>
          <w:lang w:val="en-US"/>
        </w:rPr>
        <w:t>Schouteten</w:t>
      </w:r>
      <w:proofErr w:type="spellEnd"/>
      <w:r w:rsidRPr="00737651">
        <w:rPr>
          <w:sz w:val="20"/>
          <w:szCs w:val="20"/>
          <w:lang w:val="en-US"/>
        </w:rPr>
        <w:t xml:space="preserve">, J. J., </w:t>
      </w:r>
      <w:proofErr w:type="spellStart"/>
      <w:r w:rsidRPr="00737651">
        <w:rPr>
          <w:sz w:val="20"/>
          <w:szCs w:val="20"/>
          <w:lang w:val="en-US"/>
        </w:rPr>
        <w:t>Lagast</w:t>
      </w:r>
      <w:proofErr w:type="spellEnd"/>
      <w:r w:rsidRPr="00737651">
        <w:rPr>
          <w:sz w:val="20"/>
          <w:szCs w:val="20"/>
          <w:lang w:val="en-US"/>
        </w:rPr>
        <w:t xml:space="preserve">, S., </w:t>
      </w:r>
      <w:proofErr w:type="spellStart"/>
      <w:r w:rsidRPr="00737651">
        <w:rPr>
          <w:sz w:val="20"/>
          <w:szCs w:val="20"/>
          <w:lang w:val="en-US"/>
        </w:rPr>
        <w:t>Dewettinck</w:t>
      </w:r>
      <w:proofErr w:type="spellEnd"/>
      <w:r w:rsidRPr="00737651">
        <w:rPr>
          <w:sz w:val="20"/>
          <w:szCs w:val="20"/>
          <w:lang w:val="en-US"/>
        </w:rPr>
        <w:t xml:space="preserve">, K., y </w:t>
      </w:r>
      <w:proofErr w:type="spellStart"/>
      <w:r w:rsidRPr="00737651">
        <w:rPr>
          <w:sz w:val="20"/>
          <w:szCs w:val="20"/>
          <w:lang w:val="en-US"/>
        </w:rPr>
        <w:t>Gellynck</w:t>
      </w:r>
      <w:proofErr w:type="spellEnd"/>
      <w:r w:rsidRPr="00737651">
        <w:rPr>
          <w:sz w:val="20"/>
          <w:szCs w:val="20"/>
          <w:lang w:val="en-US"/>
        </w:rPr>
        <w:t xml:space="preserve">, X. (2017). Is taste the key driver for consumer preference? </w:t>
      </w:r>
      <w:proofErr w:type="gramStart"/>
      <w:r w:rsidRPr="00737651">
        <w:rPr>
          <w:sz w:val="20"/>
          <w:szCs w:val="20"/>
          <w:lang w:val="en-US"/>
        </w:rPr>
        <w:t>A conjoint analys</w:t>
      </w:r>
      <w:r w:rsidRPr="00737651">
        <w:rPr>
          <w:sz w:val="20"/>
          <w:szCs w:val="20"/>
          <w:lang w:val="en-US"/>
        </w:rPr>
        <w:t>is study.</w:t>
      </w:r>
      <w:proofErr w:type="gramEnd"/>
      <w:r w:rsidRPr="00737651">
        <w:rPr>
          <w:sz w:val="20"/>
          <w:szCs w:val="20"/>
          <w:lang w:val="en-US"/>
        </w:rPr>
        <w:t xml:space="preserve"> </w:t>
      </w:r>
      <w:r w:rsidRPr="00737651">
        <w:rPr>
          <w:i/>
          <w:sz w:val="20"/>
          <w:szCs w:val="20"/>
          <w:lang w:val="en-US"/>
        </w:rPr>
        <w:t>Food Quality and Preference</w:t>
      </w:r>
      <w:r w:rsidRPr="00737651">
        <w:rPr>
          <w:sz w:val="20"/>
          <w:szCs w:val="20"/>
          <w:lang w:val="en-US"/>
        </w:rPr>
        <w:t xml:space="preserve">, </w:t>
      </w:r>
      <w:r w:rsidRPr="00737651">
        <w:rPr>
          <w:i/>
          <w:sz w:val="20"/>
          <w:szCs w:val="20"/>
          <w:lang w:val="en-US"/>
        </w:rPr>
        <w:t>62</w:t>
      </w:r>
      <w:r w:rsidRPr="00737651">
        <w:rPr>
          <w:sz w:val="20"/>
          <w:szCs w:val="20"/>
          <w:lang w:val="en-US"/>
        </w:rPr>
        <w:t>, 323–331. https://doi.org/10.1016/j.foodqual.2017.02.018</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gramStart"/>
      <w:r w:rsidRPr="00737651">
        <w:rPr>
          <w:sz w:val="20"/>
          <w:szCs w:val="20"/>
          <w:lang w:val="en-US"/>
        </w:rPr>
        <w:t>De Souza, D., y Ventura, M. (2001).</w:t>
      </w:r>
      <w:proofErr w:type="gramEnd"/>
      <w:r w:rsidRPr="00737651">
        <w:rPr>
          <w:sz w:val="20"/>
          <w:szCs w:val="20"/>
          <w:lang w:val="en-US"/>
        </w:rPr>
        <w:t xml:space="preserve"> </w:t>
      </w:r>
      <w:proofErr w:type="gramStart"/>
      <w:r w:rsidRPr="00737651">
        <w:rPr>
          <w:sz w:val="20"/>
          <w:szCs w:val="20"/>
          <w:lang w:val="en-US"/>
        </w:rPr>
        <w:t>Conjoint measurement of preferences for traditional cheeses in Lisbon.</w:t>
      </w:r>
      <w:proofErr w:type="gramEnd"/>
      <w:r w:rsidRPr="00737651">
        <w:rPr>
          <w:sz w:val="20"/>
          <w:szCs w:val="20"/>
          <w:lang w:val="en-US"/>
        </w:rPr>
        <w:t xml:space="preserve"> </w:t>
      </w:r>
      <w:r w:rsidRPr="00737651">
        <w:rPr>
          <w:i/>
          <w:sz w:val="20"/>
          <w:szCs w:val="20"/>
          <w:lang w:val="en-US"/>
        </w:rPr>
        <w:t>British Food Journal</w:t>
      </w:r>
      <w:r w:rsidRPr="00737651">
        <w:rPr>
          <w:sz w:val="20"/>
          <w:szCs w:val="20"/>
          <w:lang w:val="en-US"/>
        </w:rPr>
        <w:t xml:space="preserve">, </w:t>
      </w:r>
      <w:r w:rsidRPr="00737651">
        <w:rPr>
          <w:i/>
          <w:sz w:val="20"/>
          <w:szCs w:val="20"/>
          <w:lang w:val="en-US"/>
        </w:rPr>
        <w:t>103</w:t>
      </w:r>
      <w:r w:rsidRPr="00737651">
        <w:rPr>
          <w:sz w:val="20"/>
          <w:szCs w:val="20"/>
          <w:lang w:val="en-US"/>
        </w:rPr>
        <w:t>(6), 414–424. https://do</w:t>
      </w:r>
      <w:r w:rsidRPr="00737651">
        <w:rPr>
          <w:sz w:val="20"/>
          <w:szCs w:val="20"/>
          <w:lang w:val="en-US"/>
        </w:rPr>
        <w:t>i.org/10.1108/00070700110400406</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gramStart"/>
      <w:r w:rsidRPr="00737651">
        <w:rPr>
          <w:sz w:val="20"/>
          <w:szCs w:val="20"/>
          <w:lang w:val="en-US"/>
        </w:rPr>
        <w:t xml:space="preserve">Del </w:t>
      </w:r>
      <w:proofErr w:type="spellStart"/>
      <w:r w:rsidRPr="00737651">
        <w:rPr>
          <w:sz w:val="20"/>
          <w:szCs w:val="20"/>
          <w:lang w:val="en-US"/>
        </w:rPr>
        <w:t>Giudice</w:t>
      </w:r>
      <w:proofErr w:type="spellEnd"/>
      <w:r w:rsidRPr="00737651">
        <w:rPr>
          <w:sz w:val="20"/>
          <w:szCs w:val="20"/>
          <w:lang w:val="en-US"/>
        </w:rPr>
        <w:t xml:space="preserve">, T., </w:t>
      </w:r>
      <w:proofErr w:type="spellStart"/>
      <w:r w:rsidRPr="00737651">
        <w:rPr>
          <w:sz w:val="20"/>
          <w:szCs w:val="20"/>
          <w:lang w:val="en-US"/>
        </w:rPr>
        <w:t>Stranieri</w:t>
      </w:r>
      <w:proofErr w:type="spellEnd"/>
      <w:r w:rsidRPr="00737651">
        <w:rPr>
          <w:sz w:val="20"/>
          <w:szCs w:val="20"/>
          <w:lang w:val="en-US"/>
        </w:rPr>
        <w:t xml:space="preserve">, S., </w:t>
      </w:r>
      <w:proofErr w:type="spellStart"/>
      <w:r w:rsidRPr="00737651">
        <w:rPr>
          <w:sz w:val="20"/>
          <w:szCs w:val="20"/>
          <w:lang w:val="en-US"/>
        </w:rPr>
        <w:t>Caracciolo</w:t>
      </w:r>
      <w:proofErr w:type="spellEnd"/>
      <w:r w:rsidRPr="00737651">
        <w:rPr>
          <w:sz w:val="20"/>
          <w:szCs w:val="20"/>
          <w:lang w:val="en-US"/>
        </w:rPr>
        <w:t xml:space="preserve">, F., Ricci, E. C., Cembalo, L., Banterle, A., y </w:t>
      </w:r>
      <w:proofErr w:type="spellStart"/>
      <w:r w:rsidRPr="00737651">
        <w:rPr>
          <w:sz w:val="20"/>
          <w:szCs w:val="20"/>
          <w:lang w:val="en-US"/>
        </w:rPr>
        <w:t>Cicia</w:t>
      </w:r>
      <w:proofErr w:type="spellEnd"/>
      <w:r w:rsidRPr="00737651">
        <w:rPr>
          <w:sz w:val="20"/>
          <w:szCs w:val="20"/>
          <w:lang w:val="en-US"/>
        </w:rPr>
        <w:t>, G. (2018).</w:t>
      </w:r>
      <w:proofErr w:type="gramEnd"/>
      <w:r w:rsidRPr="00737651">
        <w:rPr>
          <w:sz w:val="20"/>
          <w:szCs w:val="20"/>
          <w:lang w:val="en-US"/>
        </w:rPr>
        <w:t xml:space="preserve"> Corporate Social Responsibility certifications influence consumer preferences and seafood market price. </w:t>
      </w:r>
      <w:r w:rsidRPr="00737651">
        <w:rPr>
          <w:i/>
          <w:sz w:val="20"/>
          <w:szCs w:val="20"/>
          <w:lang w:val="en-US"/>
        </w:rPr>
        <w:t>Journal of</w:t>
      </w:r>
      <w:r w:rsidRPr="00737651">
        <w:rPr>
          <w:i/>
          <w:sz w:val="20"/>
          <w:szCs w:val="20"/>
          <w:lang w:val="en-US"/>
        </w:rPr>
        <w:t xml:space="preserve"> Cleaner Production</w:t>
      </w:r>
      <w:r w:rsidRPr="00737651">
        <w:rPr>
          <w:sz w:val="20"/>
          <w:szCs w:val="20"/>
          <w:lang w:val="en-US"/>
        </w:rPr>
        <w:t xml:space="preserve">, </w:t>
      </w:r>
      <w:r w:rsidRPr="00737651">
        <w:rPr>
          <w:i/>
          <w:sz w:val="20"/>
          <w:szCs w:val="20"/>
          <w:lang w:val="en-US"/>
        </w:rPr>
        <w:t>178</w:t>
      </w:r>
      <w:r w:rsidRPr="00737651">
        <w:rPr>
          <w:sz w:val="20"/>
          <w:szCs w:val="20"/>
          <w:lang w:val="en-US"/>
        </w:rPr>
        <w:t>, 526–533. https://doi.org/10.1016/j.jclepro.2017.12.276</w:t>
      </w:r>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proofErr w:type="gramStart"/>
      <w:r w:rsidRPr="00737651">
        <w:rPr>
          <w:sz w:val="20"/>
          <w:szCs w:val="20"/>
          <w:lang w:val="en-US"/>
        </w:rPr>
        <w:t xml:space="preserve">Del </w:t>
      </w:r>
      <w:proofErr w:type="spellStart"/>
      <w:r w:rsidRPr="00737651">
        <w:rPr>
          <w:sz w:val="20"/>
          <w:szCs w:val="20"/>
          <w:lang w:val="en-US"/>
        </w:rPr>
        <w:t>Riquelme</w:t>
      </w:r>
      <w:proofErr w:type="spellEnd"/>
      <w:r w:rsidRPr="00737651">
        <w:rPr>
          <w:sz w:val="20"/>
          <w:szCs w:val="20"/>
          <w:lang w:val="en-US"/>
        </w:rPr>
        <w:t xml:space="preserve">, M. I. P., </w:t>
      </w:r>
      <w:proofErr w:type="spellStart"/>
      <w:r w:rsidRPr="00737651">
        <w:rPr>
          <w:sz w:val="20"/>
          <w:szCs w:val="20"/>
          <w:lang w:val="en-US"/>
        </w:rPr>
        <w:t>Román-Nicolás</w:t>
      </w:r>
      <w:proofErr w:type="spellEnd"/>
      <w:r w:rsidRPr="00737651">
        <w:rPr>
          <w:sz w:val="20"/>
          <w:szCs w:val="20"/>
          <w:lang w:val="en-US"/>
        </w:rPr>
        <w:t>, S., y Rodríguez-Herrera, R. (2011).</w:t>
      </w:r>
      <w:proofErr w:type="gramEnd"/>
      <w:r w:rsidRPr="00737651">
        <w:rPr>
          <w:sz w:val="20"/>
          <w:szCs w:val="20"/>
          <w:lang w:val="en-US"/>
        </w:rPr>
        <w:t xml:space="preserve"> </w:t>
      </w:r>
      <w:r>
        <w:rPr>
          <w:sz w:val="20"/>
          <w:szCs w:val="20"/>
        </w:rPr>
        <w:t>Desconfianza hacia la venta tradicional y electrónica: Un estudio sobre el perfil del consumidor de</w:t>
      </w:r>
      <w:r>
        <w:rPr>
          <w:sz w:val="20"/>
          <w:szCs w:val="20"/>
        </w:rPr>
        <w:t xml:space="preserve">sconfiado. </w:t>
      </w:r>
      <w:proofErr w:type="spellStart"/>
      <w:r>
        <w:rPr>
          <w:i/>
          <w:sz w:val="20"/>
          <w:szCs w:val="20"/>
        </w:rPr>
        <w:t>Universia</w:t>
      </w:r>
      <w:proofErr w:type="spellEnd"/>
      <w:r>
        <w:rPr>
          <w:i/>
          <w:sz w:val="20"/>
          <w:szCs w:val="20"/>
        </w:rPr>
        <w:t xml:space="preserve"> Business </w:t>
      </w:r>
      <w:proofErr w:type="spellStart"/>
      <w:r>
        <w:rPr>
          <w:i/>
          <w:sz w:val="20"/>
          <w:szCs w:val="20"/>
        </w:rPr>
        <w:t>Review</w:t>
      </w:r>
      <w:proofErr w:type="spellEnd"/>
      <w:r>
        <w:rPr>
          <w:sz w:val="20"/>
          <w:szCs w:val="20"/>
        </w:rPr>
        <w:t>, (31), 132–154. https://doi.org/10.1016/j.enpol.2014.06.025</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Dueñas Ocampo, S., Perdomo-Ortiz, J., y Villa Castaño, L. E. (2014). El concepto de consumo socialmente responsable y su medición. Una revisión de la literatura. </w:t>
      </w:r>
      <w:r>
        <w:rPr>
          <w:i/>
          <w:sz w:val="20"/>
          <w:szCs w:val="20"/>
        </w:rPr>
        <w:t>Estudios Gerenciales</w:t>
      </w:r>
      <w:r>
        <w:rPr>
          <w:sz w:val="20"/>
          <w:szCs w:val="20"/>
        </w:rPr>
        <w:t xml:space="preserve">, </w:t>
      </w:r>
      <w:r>
        <w:rPr>
          <w:i/>
          <w:sz w:val="20"/>
          <w:szCs w:val="20"/>
        </w:rPr>
        <w:t>30</w:t>
      </w:r>
      <w:r>
        <w:rPr>
          <w:sz w:val="20"/>
          <w:szCs w:val="20"/>
        </w:rPr>
        <w:t>(132), 287–300. https://doi.org/10.1016/j.estger.2014.01.022</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Duque, Y., Cardona, M., y Rendón, J. (2013). Responsabilidad Social Empresarial: Teorías, índices, estándares y certificaciones. </w:t>
      </w:r>
      <w:r>
        <w:rPr>
          <w:i/>
          <w:sz w:val="20"/>
          <w:szCs w:val="20"/>
        </w:rPr>
        <w:t>Cuadernos de Administración</w:t>
      </w:r>
      <w:r>
        <w:rPr>
          <w:sz w:val="20"/>
          <w:szCs w:val="20"/>
        </w:rPr>
        <w:t xml:space="preserve">, </w:t>
      </w:r>
      <w:r>
        <w:rPr>
          <w:i/>
          <w:sz w:val="20"/>
          <w:szCs w:val="20"/>
        </w:rPr>
        <w:t>29</w:t>
      </w:r>
      <w:r>
        <w:rPr>
          <w:sz w:val="20"/>
          <w:szCs w:val="20"/>
        </w:rPr>
        <w:t xml:space="preserve">(50), 196. </w:t>
      </w:r>
      <w:hyperlink r:id="rId22">
        <w:r>
          <w:rPr>
            <w:color w:val="0563C1"/>
            <w:sz w:val="20"/>
            <w:szCs w:val="20"/>
            <w:u w:val="single"/>
          </w:rPr>
          <w:t>https://doi.org/10.25100/c</w:t>
        </w:r>
        <w:r>
          <w:rPr>
            <w:color w:val="0563C1"/>
            <w:sz w:val="20"/>
            <w:szCs w:val="20"/>
            <w:u w:val="single"/>
          </w:rPr>
          <w:t>dea.v29i50.55</w:t>
        </w:r>
      </w:hyperlink>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Fernández, D., y Merino, A. (2005). ¿Existe disponibilidad a pagar por responsabilidad social corporativa? Percepción de los consumidores. </w:t>
      </w:r>
      <w:proofErr w:type="spellStart"/>
      <w:r>
        <w:rPr>
          <w:i/>
          <w:sz w:val="20"/>
          <w:szCs w:val="20"/>
        </w:rPr>
        <w:t>Universia</w:t>
      </w:r>
      <w:proofErr w:type="spellEnd"/>
      <w:r>
        <w:rPr>
          <w:i/>
          <w:sz w:val="20"/>
          <w:szCs w:val="20"/>
        </w:rPr>
        <w:t xml:space="preserve"> Business </w:t>
      </w:r>
      <w:proofErr w:type="spellStart"/>
      <w:r>
        <w:rPr>
          <w:i/>
          <w:sz w:val="20"/>
          <w:szCs w:val="20"/>
        </w:rPr>
        <w:t>Review</w:t>
      </w:r>
      <w:proofErr w:type="spellEnd"/>
      <w:r>
        <w:rPr>
          <w:sz w:val="20"/>
          <w:szCs w:val="20"/>
        </w:rPr>
        <w:t>, (7), 38–53. Recuperado de https://dialnet.unirioja.es/descarga/articulo/130</w:t>
      </w:r>
      <w:r>
        <w:rPr>
          <w:sz w:val="20"/>
          <w:szCs w:val="20"/>
        </w:rPr>
        <w:t>2473.pdf</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Ferreira, S. D. (2011). Análisis Conjunto: Teoría, campos de aplicación y conceptos inherentes. </w:t>
      </w:r>
      <w:r>
        <w:rPr>
          <w:i/>
          <w:sz w:val="20"/>
          <w:szCs w:val="20"/>
        </w:rPr>
        <w:t>Estudios y perspectivas del Turismo</w:t>
      </w:r>
      <w:r>
        <w:rPr>
          <w:sz w:val="20"/>
          <w:szCs w:val="20"/>
        </w:rPr>
        <w:t xml:space="preserve">, </w:t>
      </w:r>
      <w:r>
        <w:rPr>
          <w:i/>
          <w:sz w:val="20"/>
          <w:szCs w:val="20"/>
        </w:rPr>
        <w:t>20</w:t>
      </w:r>
      <w:r>
        <w:rPr>
          <w:sz w:val="20"/>
          <w:szCs w:val="20"/>
        </w:rPr>
        <w:t>(2), 341–366. Recuperado de http://www.scielo.org.ar/pdf/eypt/v20n2/v20n2a05.pdf</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Garay, A., </w:t>
      </w:r>
      <w:proofErr w:type="spellStart"/>
      <w:r>
        <w:rPr>
          <w:sz w:val="20"/>
          <w:szCs w:val="20"/>
        </w:rPr>
        <w:t>Krapovickas</w:t>
      </w:r>
      <w:proofErr w:type="spellEnd"/>
      <w:r>
        <w:rPr>
          <w:sz w:val="20"/>
          <w:szCs w:val="20"/>
        </w:rPr>
        <w:t>, J., y</w:t>
      </w:r>
      <w:r>
        <w:rPr>
          <w:sz w:val="20"/>
          <w:szCs w:val="20"/>
        </w:rPr>
        <w:t xml:space="preserve"> </w:t>
      </w:r>
      <w:proofErr w:type="spellStart"/>
      <w:r>
        <w:rPr>
          <w:sz w:val="20"/>
          <w:szCs w:val="20"/>
        </w:rPr>
        <w:t>Mikkelsen</w:t>
      </w:r>
      <w:proofErr w:type="spellEnd"/>
      <w:r>
        <w:rPr>
          <w:sz w:val="20"/>
          <w:szCs w:val="20"/>
        </w:rPr>
        <w:t xml:space="preserve">, C. (2017). Transformaciones territoriales en ámbitos rurales del Noroeste Argentino y la Región Pampeana hacia finales del siglo XX e inicios del XXI. </w:t>
      </w:r>
      <w:r>
        <w:rPr>
          <w:i/>
          <w:sz w:val="20"/>
          <w:szCs w:val="20"/>
        </w:rPr>
        <w:t>Mundo Agrario</w:t>
      </w:r>
      <w:r>
        <w:rPr>
          <w:sz w:val="20"/>
          <w:szCs w:val="20"/>
        </w:rPr>
        <w:t xml:space="preserve">, </w:t>
      </w:r>
      <w:r>
        <w:rPr>
          <w:i/>
          <w:sz w:val="20"/>
          <w:szCs w:val="20"/>
        </w:rPr>
        <w:t>18</w:t>
      </w:r>
      <w:r>
        <w:rPr>
          <w:sz w:val="20"/>
          <w:szCs w:val="20"/>
        </w:rPr>
        <w:t xml:space="preserve">(38). </w:t>
      </w:r>
      <w:hyperlink r:id="rId23">
        <w:r>
          <w:rPr>
            <w:color w:val="0563C1"/>
            <w:sz w:val="20"/>
            <w:szCs w:val="20"/>
            <w:u w:val="single"/>
          </w:rPr>
          <w:t>https://doi.o</w:t>
        </w:r>
        <w:r>
          <w:rPr>
            <w:color w:val="0563C1"/>
            <w:sz w:val="20"/>
            <w:szCs w:val="20"/>
            <w:u w:val="single"/>
          </w:rPr>
          <w:t>rg/10.24215/15155994e054</w:t>
        </w:r>
      </w:hyperlink>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González, E., Orozco, M. M., y Barrios, A. (2011). El valor de la marca desde la perspectiva del consumidor. Estudio empírico sobre preferencia, lealtad y experiencia de marca en procesos de alto y bajo involucramiento de compra. </w:t>
      </w:r>
      <w:r>
        <w:rPr>
          <w:i/>
          <w:sz w:val="20"/>
          <w:szCs w:val="20"/>
        </w:rPr>
        <w:t>Contaduría y administración</w:t>
      </w:r>
      <w:r>
        <w:rPr>
          <w:sz w:val="20"/>
          <w:szCs w:val="20"/>
        </w:rPr>
        <w:t>, (235), 217–239. Recuperado de http://www.scielo.org.mx/scielo.php?script=sci_arttext&amp;pid=S0186-10422011000300011&amp;lng=es&amp;tlng=es</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Guzmán, A., y </w:t>
      </w:r>
      <w:proofErr w:type="spellStart"/>
      <w:r>
        <w:rPr>
          <w:sz w:val="20"/>
          <w:szCs w:val="20"/>
        </w:rPr>
        <w:t>Valdéz</w:t>
      </w:r>
      <w:proofErr w:type="spellEnd"/>
      <w:r>
        <w:rPr>
          <w:sz w:val="20"/>
          <w:szCs w:val="20"/>
        </w:rPr>
        <w:t>, M. del S. (2016). El diseño gráfico de envases y etiquetas para los producto</w:t>
      </w:r>
      <w:r>
        <w:rPr>
          <w:sz w:val="20"/>
          <w:szCs w:val="20"/>
        </w:rPr>
        <w:t xml:space="preserve">s alimenticios elaborados para los productos alimenticios. </w:t>
      </w:r>
      <w:r>
        <w:rPr>
          <w:i/>
          <w:sz w:val="20"/>
          <w:szCs w:val="20"/>
        </w:rPr>
        <w:t>Legado de Arquitectura y Diseño</w:t>
      </w:r>
      <w:r>
        <w:rPr>
          <w:sz w:val="20"/>
          <w:szCs w:val="20"/>
        </w:rPr>
        <w:t>, (20). Recuperado de https://www.redalyc.org/jatsRepo/4779/477950133017/html/index.html</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r w:rsidRPr="00737651">
        <w:rPr>
          <w:sz w:val="20"/>
          <w:szCs w:val="20"/>
          <w:lang w:val="en-US"/>
        </w:rPr>
        <w:t>Haigh, N., y Hoffman, A. J. (2014). The New Heretics: Hybrid Organizations a</w:t>
      </w:r>
      <w:r w:rsidRPr="00737651">
        <w:rPr>
          <w:sz w:val="20"/>
          <w:szCs w:val="20"/>
          <w:lang w:val="en-US"/>
        </w:rPr>
        <w:t xml:space="preserve">nd the Challenges They Present to Corporate Sustainability. </w:t>
      </w:r>
      <w:r w:rsidRPr="00737651">
        <w:rPr>
          <w:i/>
          <w:sz w:val="20"/>
          <w:szCs w:val="20"/>
          <w:lang w:val="en-US"/>
        </w:rPr>
        <w:t>Organization and Environment</w:t>
      </w:r>
      <w:r w:rsidRPr="00737651">
        <w:rPr>
          <w:sz w:val="20"/>
          <w:szCs w:val="20"/>
          <w:lang w:val="en-US"/>
        </w:rPr>
        <w:t xml:space="preserve">, </w:t>
      </w:r>
      <w:r w:rsidRPr="00737651">
        <w:rPr>
          <w:i/>
          <w:sz w:val="20"/>
          <w:szCs w:val="20"/>
          <w:lang w:val="en-US"/>
        </w:rPr>
        <w:t>27</w:t>
      </w:r>
      <w:r w:rsidRPr="00737651">
        <w:rPr>
          <w:sz w:val="20"/>
          <w:szCs w:val="20"/>
          <w:lang w:val="en-US"/>
        </w:rPr>
        <w:t xml:space="preserve">(3), 223–241. </w:t>
      </w:r>
      <w:hyperlink r:id="rId24">
        <w:r w:rsidRPr="00737651">
          <w:rPr>
            <w:color w:val="0563C1"/>
            <w:sz w:val="20"/>
            <w:szCs w:val="20"/>
            <w:u w:val="single"/>
            <w:lang w:val="en-US"/>
          </w:rPr>
          <w:t>https://doi.org/10.1177/1086026614545345</w:t>
        </w:r>
      </w:hyperlink>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r w:rsidRPr="00737651">
        <w:rPr>
          <w:sz w:val="20"/>
          <w:szCs w:val="20"/>
          <w:lang w:val="en-US"/>
        </w:rPr>
        <w:t>Hair, J. F., Anderson, R. E., Tatham, R. L., y B</w:t>
      </w:r>
      <w:r w:rsidRPr="00737651">
        <w:rPr>
          <w:sz w:val="20"/>
          <w:szCs w:val="20"/>
          <w:lang w:val="en-US"/>
        </w:rPr>
        <w:t xml:space="preserve">lack, W. C. (1999). </w:t>
      </w:r>
      <w:r>
        <w:rPr>
          <w:i/>
          <w:sz w:val="20"/>
          <w:szCs w:val="20"/>
        </w:rPr>
        <w:t xml:space="preserve">Análisis </w:t>
      </w:r>
      <w:proofErr w:type="spellStart"/>
      <w:r>
        <w:rPr>
          <w:i/>
          <w:sz w:val="20"/>
          <w:szCs w:val="20"/>
        </w:rPr>
        <w:t>Multivariante</w:t>
      </w:r>
      <w:proofErr w:type="spellEnd"/>
      <w:r>
        <w:rPr>
          <w:sz w:val="20"/>
          <w:szCs w:val="20"/>
        </w:rPr>
        <w:t xml:space="preserve"> (Quinta). Madrid: Prentice Hall.</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 xml:space="preserve">Iglesias, E., y Carmona, J. (2015). Desigualdades, territorios y vulnerabilidades en el desarrollo de América Latina (1990-2015). </w:t>
      </w:r>
      <w:r>
        <w:rPr>
          <w:i/>
          <w:sz w:val="20"/>
          <w:szCs w:val="20"/>
        </w:rPr>
        <w:t>Sociedad y Economía</w:t>
      </w:r>
      <w:r>
        <w:rPr>
          <w:sz w:val="20"/>
          <w:szCs w:val="20"/>
        </w:rPr>
        <w:t>, (31), 123–148. Recuperado de</w:t>
      </w:r>
      <w:r>
        <w:rPr>
          <w:sz w:val="20"/>
          <w:szCs w:val="20"/>
        </w:rPr>
        <w:t xml:space="preserve"> http://www.redalyc.org/articulo.oa?id=99647007006</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Ilustre Municipalidad de La Serena. (2013). Actualización PLADECO 2013 – 2016. La Serena, Chile: Secretaría Comunal de Planificación. Recuperado de http://transparencia.laserena.cl/documentos/doc_66__1604</w:t>
      </w:r>
      <w:r>
        <w:rPr>
          <w:sz w:val="20"/>
          <w:szCs w:val="20"/>
        </w:rPr>
        <w:t>2014023752.pdf</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proofErr w:type="spellStart"/>
      <w:r>
        <w:rPr>
          <w:sz w:val="20"/>
          <w:szCs w:val="20"/>
        </w:rPr>
        <w:t>Jham</w:t>
      </w:r>
      <w:proofErr w:type="spellEnd"/>
      <w:r>
        <w:rPr>
          <w:sz w:val="20"/>
          <w:szCs w:val="20"/>
        </w:rPr>
        <w:t xml:space="preserve">, V., y </w:t>
      </w:r>
      <w:proofErr w:type="spellStart"/>
      <w:r>
        <w:rPr>
          <w:sz w:val="20"/>
          <w:szCs w:val="20"/>
        </w:rPr>
        <w:t>Malhotra</w:t>
      </w:r>
      <w:proofErr w:type="spellEnd"/>
      <w:r>
        <w:rPr>
          <w:sz w:val="20"/>
          <w:szCs w:val="20"/>
        </w:rPr>
        <w:t xml:space="preserve">, G. (2019). </w:t>
      </w:r>
      <w:r w:rsidRPr="00737651">
        <w:rPr>
          <w:sz w:val="20"/>
          <w:szCs w:val="20"/>
          <w:lang w:val="en-US"/>
        </w:rPr>
        <w:t xml:space="preserve">Relationship between ethics and buying: a study of the beauty and healthcare sector in the Middle East. </w:t>
      </w:r>
      <w:r w:rsidRPr="00737651">
        <w:rPr>
          <w:i/>
          <w:sz w:val="20"/>
          <w:szCs w:val="20"/>
          <w:lang w:val="en-US"/>
        </w:rPr>
        <w:t>International Journal of Services Technology and Management</w:t>
      </w:r>
      <w:r w:rsidRPr="00737651">
        <w:rPr>
          <w:sz w:val="20"/>
          <w:szCs w:val="20"/>
          <w:lang w:val="en-US"/>
        </w:rPr>
        <w:t xml:space="preserve">, </w:t>
      </w:r>
      <w:r w:rsidRPr="00737651">
        <w:rPr>
          <w:i/>
          <w:sz w:val="20"/>
          <w:szCs w:val="20"/>
          <w:lang w:val="en-US"/>
        </w:rPr>
        <w:t>25</w:t>
      </w:r>
      <w:r w:rsidRPr="00737651">
        <w:rPr>
          <w:sz w:val="20"/>
          <w:szCs w:val="20"/>
          <w:lang w:val="en-US"/>
        </w:rPr>
        <w:t xml:space="preserve">(1), 36–52. </w:t>
      </w:r>
      <w:hyperlink r:id="rId25">
        <w:r w:rsidRPr="00737651">
          <w:rPr>
            <w:color w:val="0563C1"/>
            <w:sz w:val="20"/>
            <w:szCs w:val="20"/>
            <w:u w:val="single"/>
            <w:lang w:val="en-US"/>
          </w:rPr>
          <w:t>https://doi.org/10.1504/ijstm.2019.096611</w:t>
        </w:r>
      </w:hyperlink>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spellStart"/>
      <w:r>
        <w:rPr>
          <w:sz w:val="20"/>
          <w:szCs w:val="20"/>
        </w:rPr>
        <w:t>Marin</w:t>
      </w:r>
      <w:proofErr w:type="spellEnd"/>
      <w:r>
        <w:rPr>
          <w:sz w:val="20"/>
          <w:szCs w:val="20"/>
        </w:rPr>
        <w:t xml:space="preserve">, L., Ruiz, S., y Rubio, A. (2009). </w:t>
      </w:r>
      <w:proofErr w:type="gramStart"/>
      <w:r w:rsidRPr="00737651">
        <w:rPr>
          <w:sz w:val="20"/>
          <w:szCs w:val="20"/>
          <w:lang w:val="en-US"/>
        </w:rPr>
        <w:t>The Role of Identity Salience in the Effects of Corporate Social Responsibility on Consumer Behavior.</w:t>
      </w:r>
      <w:proofErr w:type="gramEnd"/>
      <w:r w:rsidRPr="00737651">
        <w:rPr>
          <w:sz w:val="20"/>
          <w:szCs w:val="20"/>
          <w:lang w:val="en-US"/>
        </w:rPr>
        <w:t xml:space="preserve"> </w:t>
      </w:r>
      <w:r w:rsidRPr="00737651">
        <w:rPr>
          <w:i/>
          <w:sz w:val="20"/>
          <w:szCs w:val="20"/>
          <w:lang w:val="en-US"/>
        </w:rPr>
        <w:t>Journal of Business Ethics</w:t>
      </w:r>
      <w:r w:rsidRPr="00737651">
        <w:rPr>
          <w:sz w:val="20"/>
          <w:szCs w:val="20"/>
          <w:lang w:val="en-US"/>
        </w:rPr>
        <w:t xml:space="preserve">, </w:t>
      </w:r>
      <w:r w:rsidRPr="00737651">
        <w:rPr>
          <w:i/>
          <w:sz w:val="20"/>
          <w:szCs w:val="20"/>
          <w:lang w:val="en-US"/>
        </w:rPr>
        <w:t>84</w:t>
      </w:r>
      <w:r w:rsidRPr="00737651">
        <w:rPr>
          <w:sz w:val="20"/>
          <w:szCs w:val="20"/>
          <w:lang w:val="en-US"/>
        </w:rPr>
        <w:t>(2009),</w:t>
      </w:r>
      <w:r w:rsidRPr="00737651">
        <w:rPr>
          <w:sz w:val="20"/>
          <w:szCs w:val="20"/>
          <w:lang w:val="en-US"/>
        </w:rPr>
        <w:t xml:space="preserve"> 65–78. https://doi.org/10.1007/s10551-008-9673-8</w:t>
      </w:r>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proofErr w:type="spellStart"/>
      <w:r w:rsidRPr="00737651">
        <w:rPr>
          <w:sz w:val="20"/>
          <w:szCs w:val="20"/>
          <w:lang w:val="en-US"/>
        </w:rPr>
        <w:t>Marquina</w:t>
      </w:r>
      <w:proofErr w:type="spellEnd"/>
      <w:r w:rsidRPr="00737651">
        <w:rPr>
          <w:sz w:val="20"/>
          <w:szCs w:val="20"/>
          <w:lang w:val="en-US"/>
        </w:rPr>
        <w:t xml:space="preserve">, P., y </w:t>
      </w:r>
      <w:proofErr w:type="spellStart"/>
      <w:r w:rsidRPr="00737651">
        <w:rPr>
          <w:sz w:val="20"/>
          <w:szCs w:val="20"/>
          <w:lang w:val="en-US"/>
        </w:rPr>
        <w:t>Reficco</w:t>
      </w:r>
      <w:proofErr w:type="spellEnd"/>
      <w:r w:rsidRPr="00737651">
        <w:rPr>
          <w:sz w:val="20"/>
          <w:szCs w:val="20"/>
          <w:lang w:val="en-US"/>
        </w:rPr>
        <w:t xml:space="preserve">, E. (2015). </w:t>
      </w:r>
      <w:r>
        <w:rPr>
          <w:sz w:val="20"/>
          <w:szCs w:val="20"/>
        </w:rPr>
        <w:t xml:space="preserve">Impacto de la responsabilidad social empresarial en el comportamiento de compra y disposición a pagar de consumidores bogotanos. </w:t>
      </w:r>
      <w:r>
        <w:rPr>
          <w:i/>
          <w:sz w:val="20"/>
          <w:szCs w:val="20"/>
        </w:rPr>
        <w:t>Estudios Gerenciales</w:t>
      </w:r>
      <w:r>
        <w:rPr>
          <w:sz w:val="20"/>
          <w:szCs w:val="20"/>
        </w:rPr>
        <w:t xml:space="preserve">, </w:t>
      </w:r>
      <w:r>
        <w:rPr>
          <w:i/>
          <w:sz w:val="20"/>
          <w:szCs w:val="20"/>
        </w:rPr>
        <w:t>31</w:t>
      </w:r>
      <w:r>
        <w:rPr>
          <w:sz w:val="20"/>
          <w:szCs w:val="20"/>
        </w:rPr>
        <w:t xml:space="preserve">(137), 373–382. </w:t>
      </w:r>
      <w:r>
        <w:rPr>
          <w:sz w:val="20"/>
          <w:szCs w:val="20"/>
        </w:rPr>
        <w:t>https://doi.org/10.1016/j.estger.2015.10.001</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r>
        <w:rPr>
          <w:sz w:val="20"/>
          <w:szCs w:val="20"/>
        </w:rPr>
        <w:t xml:space="preserve">Mesías, F. J., Gaspar, P., Pulido, Á. F., Escribano, M., y Pulido, F. (2009). </w:t>
      </w:r>
      <w:r w:rsidRPr="00737651">
        <w:rPr>
          <w:sz w:val="20"/>
          <w:szCs w:val="20"/>
          <w:lang w:val="en-US"/>
        </w:rPr>
        <w:t xml:space="preserve">Consumers’ preferences for Iberian dry-cured ham and the influence of mast feeding: An application of conjoint analysis in Spain. </w:t>
      </w:r>
      <w:r w:rsidRPr="00737651">
        <w:rPr>
          <w:i/>
          <w:sz w:val="20"/>
          <w:szCs w:val="20"/>
          <w:lang w:val="en-US"/>
        </w:rPr>
        <w:t>Meat Science</w:t>
      </w:r>
      <w:r w:rsidRPr="00737651">
        <w:rPr>
          <w:sz w:val="20"/>
          <w:szCs w:val="20"/>
          <w:lang w:val="en-US"/>
        </w:rPr>
        <w:t xml:space="preserve">, </w:t>
      </w:r>
      <w:r w:rsidRPr="00737651">
        <w:rPr>
          <w:i/>
          <w:sz w:val="20"/>
          <w:szCs w:val="20"/>
          <w:lang w:val="en-US"/>
        </w:rPr>
        <w:t>83</w:t>
      </w:r>
      <w:r w:rsidRPr="00737651">
        <w:rPr>
          <w:sz w:val="20"/>
          <w:szCs w:val="20"/>
          <w:lang w:val="en-US"/>
        </w:rPr>
        <w:t xml:space="preserve">(4), 684–690. </w:t>
      </w:r>
      <w:hyperlink r:id="rId26">
        <w:r w:rsidRPr="00737651">
          <w:rPr>
            <w:color w:val="0563C1"/>
            <w:sz w:val="20"/>
            <w:szCs w:val="20"/>
            <w:u w:val="single"/>
            <w:lang w:val="en-US"/>
          </w:rPr>
          <w:t>https://doi.org/10.1016/j.meatsci.2009.08.004</w:t>
        </w:r>
      </w:hyperlink>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spellStart"/>
      <w:proofErr w:type="gramStart"/>
      <w:r w:rsidRPr="00737651">
        <w:rPr>
          <w:sz w:val="20"/>
          <w:szCs w:val="20"/>
          <w:lang w:val="en-US"/>
        </w:rPr>
        <w:t>Misra</w:t>
      </w:r>
      <w:proofErr w:type="spellEnd"/>
      <w:r w:rsidRPr="00737651">
        <w:rPr>
          <w:sz w:val="20"/>
          <w:szCs w:val="20"/>
          <w:lang w:val="en-US"/>
        </w:rPr>
        <w:t xml:space="preserve">, S. K., Huang, C. L., y </w:t>
      </w:r>
      <w:proofErr w:type="spellStart"/>
      <w:r w:rsidRPr="00737651">
        <w:rPr>
          <w:sz w:val="20"/>
          <w:szCs w:val="20"/>
          <w:lang w:val="en-US"/>
        </w:rPr>
        <w:t>Ott</w:t>
      </w:r>
      <w:proofErr w:type="spellEnd"/>
      <w:r w:rsidRPr="00737651">
        <w:rPr>
          <w:sz w:val="20"/>
          <w:szCs w:val="20"/>
          <w:lang w:val="en-US"/>
        </w:rPr>
        <w:t>, S. L. (1991).</w:t>
      </w:r>
      <w:proofErr w:type="gramEnd"/>
      <w:r w:rsidRPr="00737651">
        <w:rPr>
          <w:sz w:val="20"/>
          <w:szCs w:val="20"/>
          <w:lang w:val="en-US"/>
        </w:rPr>
        <w:t xml:space="preserve"> </w:t>
      </w:r>
      <w:proofErr w:type="gramStart"/>
      <w:r w:rsidRPr="00737651">
        <w:rPr>
          <w:sz w:val="20"/>
          <w:szCs w:val="20"/>
          <w:lang w:val="en-US"/>
        </w:rPr>
        <w:t>Consumer willingness to pay for pesticide-free fresh produce.</w:t>
      </w:r>
      <w:proofErr w:type="gramEnd"/>
      <w:r w:rsidRPr="00737651">
        <w:rPr>
          <w:sz w:val="20"/>
          <w:szCs w:val="20"/>
          <w:lang w:val="en-US"/>
        </w:rPr>
        <w:t xml:space="preserve"> </w:t>
      </w:r>
      <w:r w:rsidRPr="00737651">
        <w:rPr>
          <w:i/>
          <w:sz w:val="20"/>
          <w:szCs w:val="20"/>
          <w:lang w:val="en-US"/>
        </w:rPr>
        <w:t>Western Journal of Agricultural Economics</w:t>
      </w:r>
      <w:r w:rsidRPr="00737651">
        <w:rPr>
          <w:sz w:val="20"/>
          <w:szCs w:val="20"/>
          <w:lang w:val="en-US"/>
        </w:rPr>
        <w:t xml:space="preserve">, </w:t>
      </w:r>
      <w:r w:rsidRPr="00737651">
        <w:rPr>
          <w:i/>
          <w:sz w:val="20"/>
          <w:szCs w:val="20"/>
          <w:lang w:val="en-US"/>
        </w:rPr>
        <w:t>16</w:t>
      </w:r>
      <w:r w:rsidRPr="00737651">
        <w:rPr>
          <w:sz w:val="20"/>
          <w:szCs w:val="20"/>
          <w:lang w:val="en-US"/>
        </w:rPr>
        <w:t xml:space="preserve">(2), 218–227. </w:t>
      </w:r>
      <w:proofErr w:type="spellStart"/>
      <w:r w:rsidRPr="00737651">
        <w:rPr>
          <w:sz w:val="20"/>
          <w:szCs w:val="20"/>
          <w:lang w:val="en-US"/>
        </w:rPr>
        <w:t>Recuperado</w:t>
      </w:r>
      <w:proofErr w:type="spellEnd"/>
      <w:r w:rsidRPr="00737651">
        <w:rPr>
          <w:sz w:val="20"/>
          <w:szCs w:val="20"/>
          <w:lang w:val="en-US"/>
        </w:rPr>
        <w:t xml:space="preserve"> de https://ageconsearch.umn.edu/bitstream/32604/1/16020218.pdf</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r w:rsidRPr="00737651">
        <w:rPr>
          <w:sz w:val="20"/>
          <w:szCs w:val="20"/>
          <w:lang w:val="en-US"/>
        </w:rPr>
        <w:t xml:space="preserve">Mohr, L., y Webb, D. (2005). </w:t>
      </w:r>
      <w:proofErr w:type="gramStart"/>
      <w:r w:rsidRPr="00737651">
        <w:rPr>
          <w:sz w:val="20"/>
          <w:szCs w:val="20"/>
          <w:lang w:val="en-US"/>
        </w:rPr>
        <w:t>The Effects of Corporate Social Responsibility and Price on Consumer Responses.</w:t>
      </w:r>
      <w:proofErr w:type="gramEnd"/>
      <w:r w:rsidRPr="00737651">
        <w:rPr>
          <w:sz w:val="20"/>
          <w:szCs w:val="20"/>
          <w:lang w:val="en-US"/>
        </w:rPr>
        <w:t xml:space="preserve"> </w:t>
      </w:r>
      <w:r w:rsidRPr="00737651">
        <w:rPr>
          <w:i/>
          <w:sz w:val="20"/>
          <w:szCs w:val="20"/>
          <w:lang w:val="en-US"/>
        </w:rPr>
        <w:t>The Journal o</w:t>
      </w:r>
      <w:r w:rsidRPr="00737651">
        <w:rPr>
          <w:i/>
          <w:sz w:val="20"/>
          <w:szCs w:val="20"/>
          <w:lang w:val="en-US"/>
        </w:rPr>
        <w:t>f Consumer Affairs</w:t>
      </w:r>
      <w:r w:rsidRPr="00737651">
        <w:rPr>
          <w:sz w:val="20"/>
          <w:szCs w:val="20"/>
          <w:lang w:val="en-US"/>
        </w:rPr>
        <w:t xml:space="preserve">, </w:t>
      </w:r>
      <w:r w:rsidRPr="00737651">
        <w:rPr>
          <w:i/>
          <w:sz w:val="20"/>
          <w:szCs w:val="20"/>
          <w:lang w:val="en-US"/>
        </w:rPr>
        <w:t>39</w:t>
      </w:r>
      <w:r w:rsidRPr="00737651">
        <w:rPr>
          <w:sz w:val="20"/>
          <w:szCs w:val="20"/>
          <w:lang w:val="en-US"/>
        </w:rPr>
        <w:t>(1), 121–147. https://doi.org/10.1111/j.1745-6606.2005.00006.x</w:t>
      </w:r>
    </w:p>
    <w:p w:rsidR="005F350F" w:rsidRPr="00737651" w:rsidRDefault="00647CA5">
      <w:pPr>
        <w:widowControl w:val="0"/>
        <w:spacing w:after="0" w:line="240" w:lineRule="auto"/>
        <w:ind w:left="709" w:hanging="709"/>
        <w:jc w:val="both"/>
        <w:rPr>
          <w:sz w:val="20"/>
          <w:szCs w:val="20"/>
          <w:lang w:val="en-US"/>
        </w:rPr>
      </w:pPr>
      <w:r w:rsidRPr="00737651">
        <w:rPr>
          <w:sz w:val="20"/>
          <w:szCs w:val="20"/>
          <w:lang w:val="en-US"/>
        </w:rPr>
        <w:t xml:space="preserve">Mohr, L., Webb, D., y Harris, K. (2001). Do consumers expect companies to be socially responsible? </w:t>
      </w:r>
      <w:proofErr w:type="gramStart"/>
      <w:r w:rsidRPr="00737651">
        <w:rPr>
          <w:sz w:val="20"/>
          <w:szCs w:val="20"/>
          <w:lang w:val="en-US"/>
        </w:rPr>
        <w:t>The impact of corporate social responsibility on buying behavior.</w:t>
      </w:r>
      <w:proofErr w:type="gramEnd"/>
      <w:r w:rsidRPr="00737651">
        <w:rPr>
          <w:sz w:val="20"/>
          <w:szCs w:val="20"/>
          <w:lang w:val="en-US"/>
        </w:rPr>
        <w:t xml:space="preserve"> </w:t>
      </w:r>
      <w:r w:rsidRPr="00737651">
        <w:rPr>
          <w:i/>
          <w:sz w:val="20"/>
          <w:szCs w:val="20"/>
          <w:lang w:val="en-US"/>
        </w:rPr>
        <w:t>Journa</w:t>
      </w:r>
      <w:r w:rsidRPr="00737651">
        <w:rPr>
          <w:i/>
          <w:sz w:val="20"/>
          <w:szCs w:val="20"/>
          <w:lang w:val="en-US"/>
        </w:rPr>
        <w:t>l of Consumer Affairs</w:t>
      </w:r>
      <w:r w:rsidRPr="00737651">
        <w:rPr>
          <w:sz w:val="20"/>
          <w:szCs w:val="20"/>
          <w:lang w:val="en-US"/>
        </w:rPr>
        <w:t xml:space="preserve">, </w:t>
      </w:r>
      <w:r w:rsidRPr="00737651">
        <w:rPr>
          <w:i/>
          <w:sz w:val="20"/>
          <w:szCs w:val="20"/>
          <w:lang w:val="en-US"/>
        </w:rPr>
        <w:t>35</w:t>
      </w:r>
      <w:r w:rsidRPr="00737651">
        <w:rPr>
          <w:sz w:val="20"/>
          <w:szCs w:val="20"/>
          <w:lang w:val="en-US"/>
        </w:rPr>
        <w:t>(1), 45–72. https://doi.org/10.1111/j.1745-6606.2001.tb00102.x</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spellStart"/>
      <w:r w:rsidRPr="00737651">
        <w:rPr>
          <w:sz w:val="20"/>
          <w:szCs w:val="20"/>
          <w:lang w:val="en-US"/>
        </w:rPr>
        <w:lastRenderedPageBreak/>
        <w:t>Moroz</w:t>
      </w:r>
      <w:proofErr w:type="spellEnd"/>
      <w:r w:rsidRPr="00737651">
        <w:rPr>
          <w:sz w:val="20"/>
          <w:szCs w:val="20"/>
          <w:lang w:val="en-US"/>
        </w:rPr>
        <w:t xml:space="preserve">, P. W., </w:t>
      </w:r>
      <w:proofErr w:type="spellStart"/>
      <w:r w:rsidRPr="00737651">
        <w:rPr>
          <w:sz w:val="20"/>
          <w:szCs w:val="20"/>
          <w:lang w:val="en-US"/>
        </w:rPr>
        <w:t>Branzei</w:t>
      </w:r>
      <w:proofErr w:type="spellEnd"/>
      <w:r w:rsidRPr="00737651">
        <w:rPr>
          <w:sz w:val="20"/>
          <w:szCs w:val="20"/>
          <w:lang w:val="en-US"/>
        </w:rPr>
        <w:t xml:space="preserve">, O., Parker, S. C., y Gamble, E. N. (2018). Imprinting with purpose: Prosocial opportunities and B Corp certification. </w:t>
      </w:r>
      <w:r w:rsidRPr="00737651">
        <w:rPr>
          <w:i/>
          <w:sz w:val="20"/>
          <w:szCs w:val="20"/>
          <w:lang w:val="en-US"/>
        </w:rPr>
        <w:t>Journal of Business Ventur</w:t>
      </w:r>
      <w:r w:rsidRPr="00737651">
        <w:rPr>
          <w:i/>
          <w:sz w:val="20"/>
          <w:szCs w:val="20"/>
          <w:lang w:val="en-US"/>
        </w:rPr>
        <w:t>ing</w:t>
      </w:r>
      <w:r w:rsidRPr="00737651">
        <w:rPr>
          <w:sz w:val="20"/>
          <w:szCs w:val="20"/>
          <w:lang w:val="en-US"/>
        </w:rPr>
        <w:t xml:space="preserve">, </w:t>
      </w:r>
      <w:r w:rsidRPr="00737651">
        <w:rPr>
          <w:i/>
          <w:sz w:val="20"/>
          <w:szCs w:val="20"/>
          <w:lang w:val="en-US"/>
        </w:rPr>
        <w:t>33</w:t>
      </w:r>
      <w:r w:rsidRPr="00737651">
        <w:rPr>
          <w:sz w:val="20"/>
          <w:szCs w:val="20"/>
          <w:lang w:val="en-US"/>
        </w:rPr>
        <w:t>(2), 117–129. https://doi.org/10.1016/j.jbusvent.2018.01.003</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spellStart"/>
      <w:proofErr w:type="gramStart"/>
      <w:r w:rsidRPr="00737651">
        <w:rPr>
          <w:sz w:val="20"/>
          <w:szCs w:val="20"/>
          <w:lang w:val="en-US"/>
        </w:rPr>
        <w:t>Newholm</w:t>
      </w:r>
      <w:proofErr w:type="spellEnd"/>
      <w:r w:rsidRPr="00737651">
        <w:rPr>
          <w:sz w:val="20"/>
          <w:szCs w:val="20"/>
          <w:lang w:val="en-US"/>
        </w:rPr>
        <w:t>, T., y Shaw, D. (2007).</w:t>
      </w:r>
      <w:proofErr w:type="gramEnd"/>
      <w:r w:rsidRPr="00737651">
        <w:rPr>
          <w:sz w:val="20"/>
          <w:szCs w:val="20"/>
          <w:lang w:val="en-US"/>
        </w:rPr>
        <w:t xml:space="preserve"> </w:t>
      </w:r>
      <w:proofErr w:type="gramStart"/>
      <w:r w:rsidRPr="00737651">
        <w:rPr>
          <w:sz w:val="20"/>
          <w:szCs w:val="20"/>
          <w:lang w:val="en-US"/>
        </w:rPr>
        <w:t>Studying the ethical consumer: A review of research.</w:t>
      </w:r>
      <w:proofErr w:type="gramEnd"/>
      <w:r w:rsidRPr="00737651">
        <w:rPr>
          <w:sz w:val="20"/>
          <w:szCs w:val="20"/>
          <w:lang w:val="en-US"/>
        </w:rPr>
        <w:t xml:space="preserve"> </w:t>
      </w:r>
      <w:r w:rsidRPr="00737651">
        <w:rPr>
          <w:i/>
          <w:sz w:val="20"/>
          <w:szCs w:val="20"/>
          <w:lang w:val="en-US"/>
        </w:rPr>
        <w:t>Journal of Consumer Behavior</w:t>
      </w:r>
      <w:r w:rsidRPr="00737651">
        <w:rPr>
          <w:sz w:val="20"/>
          <w:szCs w:val="20"/>
          <w:lang w:val="en-US"/>
        </w:rPr>
        <w:t xml:space="preserve">, </w:t>
      </w:r>
      <w:r w:rsidRPr="00737651">
        <w:rPr>
          <w:i/>
          <w:sz w:val="20"/>
          <w:szCs w:val="20"/>
          <w:lang w:val="en-US"/>
        </w:rPr>
        <w:t>6</w:t>
      </w:r>
      <w:r w:rsidRPr="00737651">
        <w:rPr>
          <w:sz w:val="20"/>
          <w:szCs w:val="20"/>
          <w:lang w:val="en-US"/>
        </w:rPr>
        <w:t>(5), 253–270. https://doi.org/10.1002/cb.225</w:t>
      </w:r>
    </w:p>
    <w:p w:rsidR="005F350F" w:rsidRPr="00737651" w:rsidRDefault="005F350F">
      <w:pPr>
        <w:widowControl w:val="0"/>
        <w:spacing w:after="0" w:line="240" w:lineRule="auto"/>
        <w:ind w:left="709" w:hanging="709"/>
        <w:jc w:val="both"/>
        <w:rPr>
          <w:sz w:val="20"/>
          <w:szCs w:val="20"/>
          <w:lang w:val="en-US"/>
        </w:rPr>
      </w:pPr>
    </w:p>
    <w:p w:rsidR="005F350F" w:rsidRPr="00737651" w:rsidRDefault="00647CA5">
      <w:pPr>
        <w:widowControl w:val="0"/>
        <w:spacing w:after="0" w:line="240" w:lineRule="auto"/>
        <w:ind w:left="709" w:hanging="709"/>
        <w:jc w:val="both"/>
        <w:rPr>
          <w:sz w:val="20"/>
          <w:szCs w:val="20"/>
          <w:lang w:val="en-US"/>
        </w:rPr>
      </w:pPr>
      <w:proofErr w:type="gramStart"/>
      <w:r w:rsidRPr="00737651">
        <w:rPr>
          <w:sz w:val="20"/>
          <w:szCs w:val="20"/>
          <w:lang w:val="en-US"/>
        </w:rPr>
        <w:t>OECD.</w:t>
      </w:r>
      <w:proofErr w:type="gramEnd"/>
      <w:r w:rsidRPr="00737651">
        <w:rPr>
          <w:sz w:val="20"/>
          <w:szCs w:val="20"/>
          <w:lang w:val="en-US"/>
        </w:rPr>
        <w:t xml:space="preserve"> (2018). </w:t>
      </w:r>
      <w:r w:rsidRPr="00737651">
        <w:rPr>
          <w:i/>
          <w:sz w:val="20"/>
          <w:szCs w:val="20"/>
          <w:lang w:val="en-US"/>
        </w:rPr>
        <w:t>In It Toget</w:t>
      </w:r>
      <w:r w:rsidRPr="00737651">
        <w:rPr>
          <w:i/>
          <w:sz w:val="20"/>
          <w:szCs w:val="20"/>
          <w:lang w:val="en-US"/>
        </w:rPr>
        <w:t>her Why Less Inequality Benefits All</w:t>
      </w:r>
      <w:r w:rsidRPr="00737651">
        <w:rPr>
          <w:sz w:val="20"/>
          <w:szCs w:val="20"/>
          <w:lang w:val="en-US"/>
        </w:rPr>
        <w:t xml:space="preserve"> (1</w:t>
      </w:r>
      <w:r w:rsidRPr="00737651">
        <w:rPr>
          <w:sz w:val="20"/>
          <w:szCs w:val="20"/>
          <w:vertAlign w:val="superscript"/>
          <w:lang w:val="en-US"/>
        </w:rPr>
        <w:t>a</w:t>
      </w:r>
      <w:r w:rsidRPr="00737651">
        <w:rPr>
          <w:sz w:val="20"/>
          <w:szCs w:val="20"/>
          <w:lang w:val="en-US"/>
        </w:rPr>
        <w:t xml:space="preserve"> </w:t>
      </w:r>
      <w:proofErr w:type="gramStart"/>
      <w:r w:rsidRPr="00737651">
        <w:rPr>
          <w:sz w:val="20"/>
          <w:szCs w:val="20"/>
          <w:lang w:val="en-US"/>
        </w:rPr>
        <w:t>ed</w:t>
      </w:r>
      <w:proofErr w:type="gramEnd"/>
      <w:r w:rsidRPr="00737651">
        <w:rPr>
          <w:sz w:val="20"/>
          <w:szCs w:val="20"/>
          <w:lang w:val="en-US"/>
        </w:rPr>
        <w:t>.). Paris: OECD Publishing. https://doi.org/10.1787/9789264235120-en</w:t>
      </w:r>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r w:rsidRPr="00737651">
        <w:rPr>
          <w:sz w:val="20"/>
          <w:szCs w:val="20"/>
          <w:lang w:val="en-US"/>
        </w:rPr>
        <w:t>Padilla, C., Villalobos, P., Spiller, A., y Henry, G. (2007). Consumer preference and willingness to pay for an officially certified quality la</w:t>
      </w:r>
      <w:r w:rsidRPr="00737651">
        <w:rPr>
          <w:sz w:val="20"/>
          <w:szCs w:val="20"/>
          <w:lang w:val="en-US"/>
        </w:rPr>
        <w:t xml:space="preserve">bel: Implications for traditional food producers. </w:t>
      </w:r>
      <w:r>
        <w:rPr>
          <w:i/>
          <w:sz w:val="20"/>
          <w:szCs w:val="20"/>
        </w:rPr>
        <w:t>Agricultura Técnica</w:t>
      </w:r>
      <w:r>
        <w:rPr>
          <w:sz w:val="20"/>
          <w:szCs w:val="20"/>
        </w:rPr>
        <w:t xml:space="preserve">, </w:t>
      </w:r>
      <w:r>
        <w:rPr>
          <w:i/>
          <w:sz w:val="20"/>
          <w:szCs w:val="20"/>
        </w:rPr>
        <w:t>67</w:t>
      </w:r>
      <w:r>
        <w:rPr>
          <w:sz w:val="20"/>
          <w:szCs w:val="20"/>
        </w:rPr>
        <w:t xml:space="preserve">(3), 300–308. Recuperado de </w:t>
      </w:r>
      <w:hyperlink r:id="rId27">
        <w:r>
          <w:rPr>
            <w:color w:val="0563C1"/>
            <w:sz w:val="20"/>
            <w:szCs w:val="20"/>
            <w:u w:val="single"/>
          </w:rPr>
          <w:t>https://scielo.conicyt.cl/pdf/agrtec/v67n3/at09.pdf</w:t>
        </w:r>
      </w:hyperlink>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Paleo, D. (2018, marzo 18). Coq</w:t>
      </w:r>
      <w:r>
        <w:rPr>
          <w:sz w:val="20"/>
          <w:szCs w:val="20"/>
        </w:rPr>
        <w:t xml:space="preserve">uimbo está entre las regiones con menor concentración de riqueza en el país. </w:t>
      </w:r>
      <w:r>
        <w:rPr>
          <w:i/>
          <w:sz w:val="20"/>
          <w:szCs w:val="20"/>
        </w:rPr>
        <w:t>Diario el Día</w:t>
      </w:r>
      <w:r>
        <w:rPr>
          <w:sz w:val="20"/>
          <w:szCs w:val="20"/>
        </w:rPr>
        <w:t>. La Serena, Chile. Recuperado de http://www.diarioeldia.cl/economia/coquimbo-esta-entre-regiones-con-menor-concentracion-riqueza-en-pais</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r>
        <w:rPr>
          <w:sz w:val="20"/>
          <w:szCs w:val="20"/>
        </w:rPr>
        <w:t>Pérez, J. M., Espinoza, C.,</w:t>
      </w:r>
      <w:r>
        <w:rPr>
          <w:sz w:val="20"/>
          <w:szCs w:val="20"/>
        </w:rPr>
        <w:t xml:space="preserve"> y Peralta, B. (2016). La Responsabilidad Social Empresarial y su Enfoque Ambiental: Una visión sostenible a futuro. </w:t>
      </w:r>
      <w:r>
        <w:rPr>
          <w:i/>
          <w:sz w:val="20"/>
          <w:szCs w:val="20"/>
        </w:rPr>
        <w:t>Revista Universidad y Futuro</w:t>
      </w:r>
      <w:r>
        <w:rPr>
          <w:sz w:val="20"/>
          <w:szCs w:val="20"/>
        </w:rPr>
        <w:t xml:space="preserve">, </w:t>
      </w:r>
      <w:r>
        <w:rPr>
          <w:i/>
          <w:sz w:val="20"/>
          <w:szCs w:val="20"/>
        </w:rPr>
        <w:t>8</w:t>
      </w:r>
      <w:r>
        <w:rPr>
          <w:sz w:val="20"/>
          <w:szCs w:val="20"/>
        </w:rPr>
        <w:t>(3), 169–178. Recuperado de http://scielo.sld.cu/pdf/rus/v8n3/rus23316.pdf</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proofErr w:type="spellStart"/>
      <w:r>
        <w:rPr>
          <w:sz w:val="20"/>
          <w:szCs w:val="20"/>
        </w:rPr>
        <w:t>Randman</w:t>
      </w:r>
      <w:proofErr w:type="spellEnd"/>
      <w:r>
        <w:rPr>
          <w:sz w:val="20"/>
          <w:szCs w:val="20"/>
        </w:rPr>
        <w:t xml:space="preserve">, M., </w:t>
      </w:r>
      <w:proofErr w:type="spellStart"/>
      <w:r>
        <w:rPr>
          <w:sz w:val="20"/>
          <w:szCs w:val="20"/>
        </w:rPr>
        <w:t>Kovačić</w:t>
      </w:r>
      <w:proofErr w:type="spellEnd"/>
      <w:r>
        <w:rPr>
          <w:sz w:val="20"/>
          <w:szCs w:val="20"/>
        </w:rPr>
        <w:t xml:space="preserve">, D., y </w:t>
      </w:r>
      <w:proofErr w:type="spellStart"/>
      <w:r>
        <w:rPr>
          <w:sz w:val="20"/>
          <w:szCs w:val="20"/>
        </w:rPr>
        <w:t>Gašp</w:t>
      </w:r>
      <w:r>
        <w:rPr>
          <w:sz w:val="20"/>
          <w:szCs w:val="20"/>
        </w:rPr>
        <w:t>arec-Skočić</w:t>
      </w:r>
      <w:proofErr w:type="spellEnd"/>
      <w:r>
        <w:rPr>
          <w:sz w:val="20"/>
          <w:szCs w:val="20"/>
        </w:rPr>
        <w:t xml:space="preserve">, L. (2004). </w:t>
      </w:r>
      <w:r w:rsidRPr="00737651">
        <w:rPr>
          <w:sz w:val="20"/>
          <w:szCs w:val="20"/>
          <w:lang w:val="en-US"/>
        </w:rPr>
        <w:t xml:space="preserve">Wine Perception and Consumption </w:t>
      </w:r>
      <w:proofErr w:type="gramStart"/>
      <w:r w:rsidRPr="00737651">
        <w:rPr>
          <w:sz w:val="20"/>
          <w:szCs w:val="20"/>
          <w:lang w:val="en-US"/>
        </w:rPr>
        <w:t>Among</w:t>
      </w:r>
      <w:proofErr w:type="gramEnd"/>
      <w:r w:rsidRPr="00737651">
        <w:rPr>
          <w:sz w:val="20"/>
          <w:szCs w:val="20"/>
          <w:lang w:val="en-US"/>
        </w:rPr>
        <w:t xml:space="preserve"> Young Adults in Croatia. </w:t>
      </w:r>
      <w:proofErr w:type="spellStart"/>
      <w:r w:rsidRPr="00737651">
        <w:rPr>
          <w:sz w:val="20"/>
          <w:szCs w:val="20"/>
          <w:lang w:val="en-US"/>
        </w:rPr>
        <w:t>En</w:t>
      </w:r>
      <w:proofErr w:type="spellEnd"/>
      <w:r w:rsidRPr="00737651">
        <w:rPr>
          <w:sz w:val="20"/>
          <w:szCs w:val="20"/>
          <w:lang w:val="en-US"/>
        </w:rPr>
        <w:t xml:space="preserve"> </w:t>
      </w:r>
      <w:proofErr w:type="spellStart"/>
      <w:r w:rsidRPr="00737651">
        <w:rPr>
          <w:i/>
          <w:sz w:val="20"/>
          <w:szCs w:val="20"/>
          <w:lang w:val="en-US"/>
        </w:rPr>
        <w:t>XXVIIIth</w:t>
      </w:r>
      <w:proofErr w:type="spellEnd"/>
      <w:r w:rsidRPr="00737651">
        <w:rPr>
          <w:i/>
          <w:sz w:val="20"/>
          <w:szCs w:val="20"/>
          <w:lang w:val="en-US"/>
        </w:rPr>
        <w:t xml:space="preserve"> World Congress of Vine and Wine</w:t>
      </w:r>
      <w:r w:rsidRPr="00737651">
        <w:rPr>
          <w:sz w:val="20"/>
          <w:szCs w:val="20"/>
          <w:lang w:val="en-US"/>
        </w:rPr>
        <w:t xml:space="preserve"> (p. 9). Zagreb, Croatia. </w:t>
      </w:r>
      <w:r>
        <w:rPr>
          <w:sz w:val="20"/>
          <w:szCs w:val="20"/>
        </w:rPr>
        <w:t>Recuperado de http://www.agmrc-croatia.org/businessdevelopment/wineyoungadults.pdf</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proofErr w:type="spellStart"/>
      <w:r>
        <w:rPr>
          <w:sz w:val="20"/>
          <w:szCs w:val="20"/>
        </w:rPr>
        <w:t>Rashid</w:t>
      </w:r>
      <w:proofErr w:type="spellEnd"/>
      <w:r>
        <w:rPr>
          <w:sz w:val="20"/>
          <w:szCs w:val="20"/>
        </w:rPr>
        <w:t>, M. S., y</w:t>
      </w:r>
      <w:r>
        <w:rPr>
          <w:sz w:val="20"/>
          <w:szCs w:val="20"/>
        </w:rPr>
        <w:t xml:space="preserve"> </w:t>
      </w:r>
      <w:proofErr w:type="spellStart"/>
      <w:r>
        <w:rPr>
          <w:sz w:val="20"/>
          <w:szCs w:val="20"/>
        </w:rPr>
        <w:t>Byun</w:t>
      </w:r>
      <w:proofErr w:type="spellEnd"/>
      <w:r>
        <w:rPr>
          <w:sz w:val="20"/>
          <w:szCs w:val="20"/>
        </w:rPr>
        <w:t xml:space="preserve">, S. E. (2018). </w:t>
      </w:r>
      <w:r w:rsidRPr="00737651">
        <w:rPr>
          <w:sz w:val="20"/>
          <w:szCs w:val="20"/>
          <w:lang w:val="en-US"/>
        </w:rPr>
        <w:t xml:space="preserve">Are consumers willing to go the extra mile for fair trade products made in a developing country? A comparison with made in USA products at different prices. </w:t>
      </w:r>
      <w:r w:rsidRPr="00737651">
        <w:rPr>
          <w:i/>
          <w:sz w:val="20"/>
          <w:szCs w:val="20"/>
          <w:lang w:val="en-US"/>
        </w:rPr>
        <w:t>Journal of Retailing and Consumer Services</w:t>
      </w:r>
      <w:r w:rsidRPr="00737651">
        <w:rPr>
          <w:sz w:val="20"/>
          <w:szCs w:val="20"/>
          <w:lang w:val="en-US"/>
        </w:rPr>
        <w:t xml:space="preserve">, </w:t>
      </w:r>
      <w:r w:rsidRPr="00737651">
        <w:rPr>
          <w:i/>
          <w:sz w:val="20"/>
          <w:szCs w:val="20"/>
          <w:lang w:val="en-US"/>
        </w:rPr>
        <w:t>41</w:t>
      </w:r>
      <w:r w:rsidRPr="00737651">
        <w:rPr>
          <w:sz w:val="20"/>
          <w:szCs w:val="20"/>
          <w:lang w:val="en-US"/>
        </w:rPr>
        <w:t>(2018), 201–210. https://doi.org</w:t>
      </w:r>
      <w:r w:rsidRPr="00737651">
        <w:rPr>
          <w:sz w:val="20"/>
          <w:szCs w:val="20"/>
          <w:lang w:val="en-US"/>
        </w:rPr>
        <w:t>/10.1016/j.jretconser.2017.12.011</w:t>
      </w:r>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r w:rsidRPr="00737651">
        <w:rPr>
          <w:sz w:val="20"/>
          <w:szCs w:val="20"/>
          <w:lang w:val="en-US"/>
        </w:rPr>
        <w:t xml:space="preserve">Roberts, J. A. (1993). </w:t>
      </w:r>
      <w:proofErr w:type="gramStart"/>
      <w:r w:rsidRPr="00737651">
        <w:rPr>
          <w:sz w:val="20"/>
          <w:szCs w:val="20"/>
          <w:lang w:val="en-US"/>
        </w:rPr>
        <w:t>Sex Differences in Socially Responsible Consumers’ Behavior.</w:t>
      </w:r>
      <w:proofErr w:type="gramEnd"/>
      <w:r w:rsidRPr="00737651">
        <w:rPr>
          <w:sz w:val="20"/>
          <w:szCs w:val="20"/>
          <w:lang w:val="en-US"/>
        </w:rPr>
        <w:t xml:space="preserve"> </w:t>
      </w:r>
      <w:proofErr w:type="spellStart"/>
      <w:r>
        <w:rPr>
          <w:i/>
          <w:sz w:val="20"/>
          <w:szCs w:val="20"/>
        </w:rPr>
        <w:t>Psychological</w:t>
      </w:r>
      <w:proofErr w:type="spellEnd"/>
      <w:r>
        <w:rPr>
          <w:i/>
          <w:sz w:val="20"/>
          <w:szCs w:val="20"/>
        </w:rPr>
        <w:t xml:space="preserve"> </w:t>
      </w:r>
      <w:proofErr w:type="spellStart"/>
      <w:r>
        <w:rPr>
          <w:i/>
          <w:sz w:val="20"/>
          <w:szCs w:val="20"/>
        </w:rPr>
        <w:t>Reports</w:t>
      </w:r>
      <w:proofErr w:type="spellEnd"/>
      <w:r>
        <w:rPr>
          <w:sz w:val="20"/>
          <w:szCs w:val="20"/>
        </w:rPr>
        <w:t xml:space="preserve">, </w:t>
      </w:r>
      <w:r>
        <w:rPr>
          <w:i/>
          <w:sz w:val="20"/>
          <w:szCs w:val="20"/>
        </w:rPr>
        <w:t>73</w:t>
      </w:r>
      <w:r>
        <w:rPr>
          <w:sz w:val="20"/>
          <w:szCs w:val="20"/>
        </w:rPr>
        <w:t>(1), 139–148. https://doi.org/10.2466/pr0.1993.73.1.139</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r>
        <w:rPr>
          <w:sz w:val="20"/>
          <w:szCs w:val="20"/>
        </w:rPr>
        <w:t xml:space="preserve">Sama, C., Crespo-Cebada, E., Díaz-Caro, C., Escribano, </w:t>
      </w:r>
      <w:r>
        <w:rPr>
          <w:sz w:val="20"/>
          <w:szCs w:val="20"/>
        </w:rPr>
        <w:t xml:space="preserve">M., y Mesías, F. J. (2018). </w:t>
      </w:r>
      <w:r w:rsidRPr="00737651">
        <w:rPr>
          <w:sz w:val="20"/>
          <w:szCs w:val="20"/>
          <w:lang w:val="en-US"/>
        </w:rPr>
        <w:t xml:space="preserve">Consumer Preferences for Foodstuffs Produced in a Socio-environmentally Responsible Manner: A Threat to Fair Trade Producers? </w:t>
      </w:r>
      <w:r w:rsidRPr="00737651">
        <w:rPr>
          <w:i/>
          <w:sz w:val="20"/>
          <w:szCs w:val="20"/>
          <w:lang w:val="en-US"/>
        </w:rPr>
        <w:t>Ecological Economics</w:t>
      </w:r>
      <w:r w:rsidRPr="00737651">
        <w:rPr>
          <w:sz w:val="20"/>
          <w:szCs w:val="20"/>
          <w:lang w:val="en-US"/>
        </w:rPr>
        <w:t xml:space="preserve">, </w:t>
      </w:r>
      <w:r w:rsidRPr="00737651">
        <w:rPr>
          <w:i/>
          <w:sz w:val="20"/>
          <w:szCs w:val="20"/>
          <w:lang w:val="en-US"/>
        </w:rPr>
        <w:t>150</w:t>
      </w:r>
      <w:r w:rsidRPr="00737651">
        <w:rPr>
          <w:sz w:val="20"/>
          <w:szCs w:val="20"/>
          <w:lang w:val="en-US"/>
        </w:rPr>
        <w:t xml:space="preserve">, 290–296. </w:t>
      </w:r>
      <w:hyperlink r:id="rId28">
        <w:r w:rsidRPr="00737651">
          <w:rPr>
            <w:color w:val="0563C1"/>
            <w:sz w:val="20"/>
            <w:szCs w:val="20"/>
            <w:u w:val="single"/>
            <w:lang w:val="en-US"/>
          </w:rPr>
          <w:t>https://doi.org/10.1016/j.ecolecon.2018.04.031</w:t>
        </w:r>
      </w:hyperlink>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proofErr w:type="spellStart"/>
      <w:r w:rsidRPr="00737651">
        <w:rPr>
          <w:sz w:val="20"/>
          <w:szCs w:val="20"/>
          <w:lang w:val="en-US"/>
        </w:rPr>
        <w:t>Schirpke</w:t>
      </w:r>
      <w:proofErr w:type="spellEnd"/>
      <w:r w:rsidRPr="00737651">
        <w:rPr>
          <w:sz w:val="20"/>
          <w:szCs w:val="20"/>
          <w:lang w:val="en-US"/>
        </w:rPr>
        <w:t xml:space="preserve">, U., </w:t>
      </w:r>
      <w:proofErr w:type="spellStart"/>
      <w:r w:rsidRPr="00737651">
        <w:rPr>
          <w:sz w:val="20"/>
          <w:szCs w:val="20"/>
          <w:lang w:val="en-US"/>
        </w:rPr>
        <w:t>Tappeiner</w:t>
      </w:r>
      <w:proofErr w:type="spellEnd"/>
      <w:r w:rsidRPr="00737651">
        <w:rPr>
          <w:sz w:val="20"/>
          <w:szCs w:val="20"/>
          <w:lang w:val="en-US"/>
        </w:rPr>
        <w:t xml:space="preserve">, G., </w:t>
      </w:r>
      <w:proofErr w:type="spellStart"/>
      <w:r w:rsidRPr="00737651">
        <w:rPr>
          <w:sz w:val="20"/>
          <w:szCs w:val="20"/>
          <w:lang w:val="en-US"/>
        </w:rPr>
        <w:t>Tasser</w:t>
      </w:r>
      <w:proofErr w:type="spellEnd"/>
      <w:r w:rsidRPr="00737651">
        <w:rPr>
          <w:sz w:val="20"/>
          <w:szCs w:val="20"/>
          <w:lang w:val="en-US"/>
        </w:rPr>
        <w:t xml:space="preserve">, E., y </w:t>
      </w:r>
      <w:proofErr w:type="spellStart"/>
      <w:r w:rsidRPr="00737651">
        <w:rPr>
          <w:sz w:val="20"/>
          <w:szCs w:val="20"/>
          <w:lang w:val="en-US"/>
        </w:rPr>
        <w:t>Tappeiner</w:t>
      </w:r>
      <w:proofErr w:type="spellEnd"/>
      <w:r w:rsidRPr="00737651">
        <w:rPr>
          <w:sz w:val="20"/>
          <w:szCs w:val="20"/>
          <w:lang w:val="en-US"/>
        </w:rPr>
        <w:t xml:space="preserve">, U. (2019). </w:t>
      </w:r>
      <w:proofErr w:type="gramStart"/>
      <w:r w:rsidRPr="00737651">
        <w:rPr>
          <w:sz w:val="20"/>
          <w:szCs w:val="20"/>
          <w:lang w:val="en-US"/>
        </w:rPr>
        <w:t>Using conjoint analysis to gain deeper insights into aesthetic landscape preferences.</w:t>
      </w:r>
      <w:proofErr w:type="gramEnd"/>
      <w:r w:rsidRPr="00737651">
        <w:rPr>
          <w:sz w:val="20"/>
          <w:szCs w:val="20"/>
          <w:lang w:val="en-US"/>
        </w:rPr>
        <w:t xml:space="preserve"> </w:t>
      </w:r>
      <w:proofErr w:type="spellStart"/>
      <w:r>
        <w:rPr>
          <w:i/>
          <w:sz w:val="20"/>
          <w:szCs w:val="20"/>
        </w:rPr>
        <w:t>Ecological</w:t>
      </w:r>
      <w:proofErr w:type="spellEnd"/>
      <w:r>
        <w:rPr>
          <w:i/>
          <w:sz w:val="20"/>
          <w:szCs w:val="20"/>
        </w:rPr>
        <w:t xml:space="preserve"> </w:t>
      </w:r>
      <w:proofErr w:type="spellStart"/>
      <w:r>
        <w:rPr>
          <w:i/>
          <w:sz w:val="20"/>
          <w:szCs w:val="20"/>
        </w:rPr>
        <w:t>Indicators</w:t>
      </w:r>
      <w:proofErr w:type="spellEnd"/>
      <w:r>
        <w:rPr>
          <w:sz w:val="20"/>
          <w:szCs w:val="20"/>
        </w:rPr>
        <w:t xml:space="preserve">, </w:t>
      </w:r>
      <w:r>
        <w:rPr>
          <w:i/>
          <w:sz w:val="20"/>
          <w:szCs w:val="20"/>
        </w:rPr>
        <w:t>96</w:t>
      </w:r>
      <w:r>
        <w:rPr>
          <w:sz w:val="20"/>
          <w:szCs w:val="20"/>
        </w:rPr>
        <w:t>(</w:t>
      </w:r>
      <w:proofErr w:type="spellStart"/>
      <w:r>
        <w:rPr>
          <w:sz w:val="20"/>
          <w:szCs w:val="20"/>
        </w:rPr>
        <w:t>January</w:t>
      </w:r>
      <w:proofErr w:type="spellEnd"/>
      <w:r>
        <w:rPr>
          <w:sz w:val="20"/>
          <w:szCs w:val="20"/>
        </w:rPr>
        <w:t xml:space="preserve"> 2018), 202–212. https://doi.org/10.1016/j.ecolind.2018.09.001</w:t>
      </w:r>
    </w:p>
    <w:p w:rsidR="005F350F" w:rsidRDefault="005F350F">
      <w:pPr>
        <w:widowControl w:val="0"/>
        <w:spacing w:after="0" w:line="240" w:lineRule="auto"/>
        <w:ind w:left="709" w:hanging="709"/>
        <w:jc w:val="both"/>
        <w:rPr>
          <w:sz w:val="20"/>
          <w:szCs w:val="20"/>
        </w:rPr>
      </w:pPr>
    </w:p>
    <w:p w:rsidR="005F350F" w:rsidRDefault="00647CA5">
      <w:pPr>
        <w:widowControl w:val="0"/>
        <w:spacing w:after="0" w:line="240" w:lineRule="auto"/>
        <w:ind w:left="709" w:hanging="709"/>
        <w:jc w:val="both"/>
        <w:rPr>
          <w:sz w:val="20"/>
          <w:szCs w:val="20"/>
        </w:rPr>
      </w:pPr>
      <w:proofErr w:type="spellStart"/>
      <w:r>
        <w:rPr>
          <w:sz w:val="20"/>
          <w:szCs w:val="20"/>
        </w:rPr>
        <w:t>Schnettler</w:t>
      </w:r>
      <w:proofErr w:type="spellEnd"/>
      <w:r>
        <w:rPr>
          <w:sz w:val="20"/>
          <w:szCs w:val="20"/>
        </w:rPr>
        <w:t xml:space="preserve">, B., Ruiz, D., y Sepúlveda, O. (2007). Importancia del origen en el consumo de alimentos en la IX región de Chile. </w:t>
      </w:r>
      <w:r>
        <w:rPr>
          <w:i/>
          <w:sz w:val="20"/>
          <w:szCs w:val="20"/>
        </w:rPr>
        <w:t>IDESIA</w:t>
      </w:r>
      <w:r>
        <w:rPr>
          <w:sz w:val="20"/>
          <w:szCs w:val="20"/>
        </w:rPr>
        <w:t xml:space="preserve">, </w:t>
      </w:r>
      <w:r>
        <w:rPr>
          <w:i/>
          <w:sz w:val="20"/>
          <w:szCs w:val="20"/>
        </w:rPr>
        <w:t>25</w:t>
      </w:r>
      <w:r>
        <w:rPr>
          <w:sz w:val="20"/>
          <w:szCs w:val="20"/>
        </w:rPr>
        <w:t>(3), 19–29. http://dx.doi.org/10.4067/S0718-3429</w:t>
      </w:r>
      <w:r>
        <w:rPr>
          <w:sz w:val="20"/>
          <w:szCs w:val="20"/>
        </w:rPr>
        <w:t>2007000300003</w:t>
      </w:r>
    </w:p>
    <w:p w:rsidR="005F350F" w:rsidRDefault="005F350F">
      <w:pPr>
        <w:widowControl w:val="0"/>
        <w:spacing w:after="0" w:line="240" w:lineRule="auto"/>
        <w:ind w:left="709" w:hanging="709"/>
        <w:jc w:val="both"/>
        <w:rPr>
          <w:sz w:val="20"/>
          <w:szCs w:val="20"/>
        </w:rPr>
      </w:pPr>
    </w:p>
    <w:p w:rsidR="005F350F" w:rsidRPr="00737651" w:rsidRDefault="00647CA5">
      <w:pPr>
        <w:widowControl w:val="0"/>
        <w:spacing w:after="0" w:line="240" w:lineRule="auto"/>
        <w:ind w:left="709" w:hanging="709"/>
        <w:jc w:val="both"/>
        <w:rPr>
          <w:sz w:val="20"/>
          <w:szCs w:val="20"/>
          <w:lang w:val="en-US"/>
        </w:rPr>
      </w:pPr>
      <w:proofErr w:type="spellStart"/>
      <w:r>
        <w:rPr>
          <w:sz w:val="20"/>
          <w:szCs w:val="20"/>
        </w:rPr>
        <w:t>Schupp</w:t>
      </w:r>
      <w:proofErr w:type="spellEnd"/>
      <w:r>
        <w:rPr>
          <w:sz w:val="20"/>
          <w:szCs w:val="20"/>
        </w:rPr>
        <w:t xml:space="preserve">, A., y Gillespie, J. (2001). </w:t>
      </w:r>
      <w:proofErr w:type="gramStart"/>
      <w:r w:rsidRPr="00737651">
        <w:rPr>
          <w:sz w:val="20"/>
          <w:szCs w:val="20"/>
          <w:lang w:val="en-US"/>
        </w:rPr>
        <w:t>Consumer attitudes toward potential country-of-origin labeling of fresh or frozen beef.</w:t>
      </w:r>
      <w:proofErr w:type="gramEnd"/>
      <w:r w:rsidRPr="00737651">
        <w:rPr>
          <w:sz w:val="20"/>
          <w:szCs w:val="20"/>
          <w:lang w:val="en-US"/>
        </w:rPr>
        <w:t xml:space="preserve"> </w:t>
      </w:r>
      <w:r w:rsidRPr="00737651">
        <w:rPr>
          <w:i/>
          <w:sz w:val="20"/>
          <w:szCs w:val="20"/>
          <w:lang w:val="en-US"/>
        </w:rPr>
        <w:t>Journal of Food Distribution Research</w:t>
      </w:r>
      <w:r w:rsidRPr="00737651">
        <w:rPr>
          <w:sz w:val="20"/>
          <w:szCs w:val="20"/>
          <w:lang w:val="en-US"/>
        </w:rPr>
        <w:t xml:space="preserve">, </w:t>
      </w:r>
      <w:r w:rsidRPr="00737651">
        <w:rPr>
          <w:i/>
          <w:sz w:val="20"/>
          <w:szCs w:val="20"/>
          <w:lang w:val="en-US"/>
        </w:rPr>
        <w:t>32</w:t>
      </w:r>
      <w:r w:rsidRPr="00737651">
        <w:rPr>
          <w:sz w:val="20"/>
          <w:szCs w:val="20"/>
          <w:lang w:val="en-US"/>
        </w:rPr>
        <w:t xml:space="preserve">(3), 34–44. </w:t>
      </w:r>
      <w:proofErr w:type="spellStart"/>
      <w:r w:rsidRPr="00737651">
        <w:rPr>
          <w:sz w:val="20"/>
          <w:szCs w:val="20"/>
          <w:lang w:val="en-US"/>
        </w:rPr>
        <w:t>Recuperado</w:t>
      </w:r>
      <w:proofErr w:type="spellEnd"/>
      <w:r w:rsidRPr="00737651">
        <w:rPr>
          <w:sz w:val="20"/>
          <w:szCs w:val="20"/>
          <w:lang w:val="en-US"/>
        </w:rPr>
        <w:t xml:space="preserve"> de </w:t>
      </w:r>
      <w:hyperlink r:id="rId29">
        <w:r w:rsidRPr="00737651">
          <w:rPr>
            <w:color w:val="0563C1"/>
            <w:sz w:val="20"/>
            <w:szCs w:val="20"/>
            <w:u w:val="single"/>
            <w:lang w:val="en-US"/>
          </w:rPr>
          <w:t>https://core.ac.uk/download/pdf/6545917.pdf</w:t>
        </w:r>
      </w:hyperlink>
    </w:p>
    <w:p w:rsidR="005F350F" w:rsidRPr="00737651" w:rsidRDefault="005F350F">
      <w:pPr>
        <w:widowControl w:val="0"/>
        <w:spacing w:after="0" w:line="240" w:lineRule="auto"/>
        <w:ind w:left="709" w:hanging="709"/>
        <w:jc w:val="both"/>
        <w:rPr>
          <w:sz w:val="20"/>
          <w:szCs w:val="20"/>
          <w:lang w:val="en-US"/>
        </w:rPr>
      </w:pPr>
    </w:p>
    <w:p w:rsidR="005F350F" w:rsidRDefault="00647CA5">
      <w:pPr>
        <w:widowControl w:val="0"/>
        <w:spacing w:after="0" w:line="240" w:lineRule="auto"/>
        <w:ind w:left="709" w:hanging="709"/>
        <w:jc w:val="both"/>
        <w:rPr>
          <w:sz w:val="20"/>
          <w:szCs w:val="20"/>
        </w:rPr>
      </w:pPr>
      <w:proofErr w:type="gramStart"/>
      <w:r w:rsidRPr="00737651">
        <w:rPr>
          <w:sz w:val="20"/>
          <w:szCs w:val="20"/>
          <w:lang w:val="en-US"/>
        </w:rPr>
        <w:t>Stubbs, W. (2017).</w:t>
      </w:r>
      <w:proofErr w:type="gramEnd"/>
      <w:r w:rsidRPr="00737651">
        <w:rPr>
          <w:sz w:val="20"/>
          <w:szCs w:val="20"/>
          <w:lang w:val="en-US"/>
        </w:rPr>
        <w:t xml:space="preserve"> </w:t>
      </w:r>
      <w:proofErr w:type="spellStart"/>
      <w:proofErr w:type="gramStart"/>
      <w:r w:rsidRPr="00737651">
        <w:rPr>
          <w:sz w:val="20"/>
          <w:szCs w:val="20"/>
          <w:lang w:val="en-US"/>
        </w:rPr>
        <w:t>Characterising</w:t>
      </w:r>
      <w:proofErr w:type="spellEnd"/>
      <w:r w:rsidRPr="00737651">
        <w:rPr>
          <w:sz w:val="20"/>
          <w:szCs w:val="20"/>
          <w:lang w:val="en-US"/>
        </w:rPr>
        <w:t xml:space="preserve"> B Corps as a sustainable business model: An exploratory study of B Corps in Australia.</w:t>
      </w:r>
      <w:proofErr w:type="gramEnd"/>
      <w:r w:rsidRPr="00737651">
        <w:rPr>
          <w:sz w:val="20"/>
          <w:szCs w:val="20"/>
          <w:lang w:val="en-US"/>
        </w:rPr>
        <w:t xml:space="preserve"> </w:t>
      </w:r>
      <w:proofErr w:type="spellStart"/>
      <w:r>
        <w:rPr>
          <w:i/>
          <w:sz w:val="20"/>
          <w:szCs w:val="20"/>
        </w:rPr>
        <w:t>Journal</w:t>
      </w:r>
      <w:proofErr w:type="spellEnd"/>
      <w:r>
        <w:rPr>
          <w:i/>
          <w:sz w:val="20"/>
          <w:szCs w:val="20"/>
        </w:rPr>
        <w:t xml:space="preserve"> of </w:t>
      </w:r>
      <w:proofErr w:type="spellStart"/>
      <w:r>
        <w:rPr>
          <w:i/>
          <w:sz w:val="20"/>
          <w:szCs w:val="20"/>
        </w:rPr>
        <w:t>Cleaner</w:t>
      </w:r>
      <w:proofErr w:type="spellEnd"/>
      <w:r>
        <w:rPr>
          <w:i/>
          <w:sz w:val="20"/>
          <w:szCs w:val="20"/>
        </w:rPr>
        <w:t xml:space="preserve"> </w:t>
      </w:r>
      <w:proofErr w:type="spellStart"/>
      <w:r>
        <w:rPr>
          <w:i/>
          <w:sz w:val="20"/>
          <w:szCs w:val="20"/>
        </w:rPr>
        <w:t>Production</w:t>
      </w:r>
      <w:proofErr w:type="spellEnd"/>
      <w:r>
        <w:rPr>
          <w:sz w:val="20"/>
          <w:szCs w:val="20"/>
        </w:rPr>
        <w:t xml:space="preserve">, </w:t>
      </w:r>
      <w:r>
        <w:rPr>
          <w:i/>
          <w:sz w:val="20"/>
          <w:szCs w:val="20"/>
        </w:rPr>
        <w:t>144</w:t>
      </w:r>
      <w:r>
        <w:rPr>
          <w:sz w:val="20"/>
          <w:szCs w:val="20"/>
        </w:rPr>
        <w:t>, 299–312. https://doi.org/10.1016/j.jclepr</w:t>
      </w:r>
      <w:r>
        <w:rPr>
          <w:sz w:val="20"/>
          <w:szCs w:val="20"/>
        </w:rPr>
        <w:t>o.2016.12.093</w:t>
      </w:r>
    </w:p>
    <w:p w:rsidR="005F350F" w:rsidRDefault="005F350F">
      <w:pPr>
        <w:spacing w:after="0" w:line="240" w:lineRule="auto"/>
        <w:ind w:left="709" w:hanging="709"/>
        <w:jc w:val="both"/>
      </w:pPr>
    </w:p>
    <w:p w:rsidR="005F350F" w:rsidRDefault="005F350F">
      <w:pPr>
        <w:spacing w:after="0" w:line="240" w:lineRule="auto"/>
        <w:ind w:left="709" w:hanging="709"/>
        <w:jc w:val="both"/>
      </w:pPr>
    </w:p>
    <w:sectPr w:rsidR="005F350F">
      <w:pgSz w:w="11907" w:h="16840"/>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 w:name="Helvetica Neue">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A4D"/>
    <w:multiLevelType w:val="hybridMultilevel"/>
    <w:tmpl w:val="55C85E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730202"/>
    <w:multiLevelType w:val="hybridMultilevel"/>
    <w:tmpl w:val="40846F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FB2D06"/>
    <w:multiLevelType w:val="hybridMultilevel"/>
    <w:tmpl w:val="DA90684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BDB6F58"/>
    <w:multiLevelType w:val="hybridMultilevel"/>
    <w:tmpl w:val="55C85E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E16634E"/>
    <w:multiLevelType w:val="hybridMultilevel"/>
    <w:tmpl w:val="22FC80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3F7402E"/>
    <w:multiLevelType w:val="hybridMultilevel"/>
    <w:tmpl w:val="E19A667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8747C5C"/>
    <w:multiLevelType w:val="hybridMultilevel"/>
    <w:tmpl w:val="DA90684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C9264E2"/>
    <w:multiLevelType w:val="hybridMultilevel"/>
    <w:tmpl w:val="55C85E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75432D7"/>
    <w:multiLevelType w:val="hybridMultilevel"/>
    <w:tmpl w:val="55C85E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
  </w:num>
  <w:num w:numId="5">
    <w:abstractNumId w:val="7"/>
  </w:num>
  <w:num w:numId="6">
    <w:abstractNumId w:val="6"/>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5F350F"/>
    <w:rsid w:val="00101CEF"/>
    <w:rsid w:val="003808FB"/>
    <w:rsid w:val="005F350F"/>
    <w:rsid w:val="00647CA5"/>
    <w:rsid w:val="00737651"/>
    <w:rsid w:val="007D46D7"/>
    <w:rsid w:val="008F7231"/>
    <w:rsid w:val="00AF7B2E"/>
    <w:rsid w:val="00D56B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A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B7B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B30"/>
  </w:style>
  <w:style w:type="paragraph" w:styleId="Piedepgina">
    <w:name w:val="footer"/>
    <w:basedOn w:val="Normal"/>
    <w:link w:val="PiedepginaCar"/>
    <w:uiPriority w:val="99"/>
    <w:unhideWhenUsed/>
    <w:rsid w:val="005B7B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B30"/>
  </w:style>
  <w:style w:type="character" w:styleId="Hipervnculo">
    <w:name w:val="Hyperlink"/>
    <w:basedOn w:val="Fuentedeprrafopredeter"/>
    <w:uiPriority w:val="99"/>
    <w:unhideWhenUsed/>
    <w:rsid w:val="000621B3"/>
    <w:rPr>
      <w:color w:val="0563C1" w:themeColor="hyperlink"/>
      <w:u w:val="single"/>
    </w:rPr>
  </w:style>
  <w:style w:type="paragraph" w:styleId="HTMLconformatoprevio">
    <w:name w:val="HTML Preformatted"/>
    <w:basedOn w:val="Normal"/>
    <w:link w:val="HTMLconformatoprevioCar"/>
    <w:uiPriority w:val="99"/>
    <w:semiHidden/>
    <w:unhideWhenUsed/>
    <w:rsid w:val="008603A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603AC"/>
    <w:rPr>
      <w:rFonts w:ascii="Consolas" w:hAnsi="Consolas"/>
      <w:sz w:val="20"/>
      <w:szCs w:val="20"/>
    </w:rPr>
  </w:style>
  <w:style w:type="character" w:styleId="Hipervnculovisitado">
    <w:name w:val="FollowedHyperlink"/>
    <w:basedOn w:val="Fuentedeprrafopredeter"/>
    <w:uiPriority w:val="99"/>
    <w:semiHidden/>
    <w:unhideWhenUsed/>
    <w:rsid w:val="004D435D"/>
    <w:rPr>
      <w:color w:val="954F72" w:themeColor="followedHyperlink"/>
      <w:u w:val="single"/>
    </w:rPr>
  </w:style>
  <w:style w:type="paragraph" w:styleId="Textodeglobo">
    <w:name w:val="Balloon Text"/>
    <w:basedOn w:val="Normal"/>
    <w:link w:val="TextodegloboCar"/>
    <w:uiPriority w:val="99"/>
    <w:semiHidden/>
    <w:unhideWhenUsed/>
    <w:rsid w:val="00D660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0E6"/>
    <w:rPr>
      <w:rFonts w:ascii="Segoe UI" w:hAnsi="Segoe UI" w:cs="Segoe UI"/>
      <w:sz w:val="18"/>
      <w:szCs w:val="18"/>
    </w:rPr>
  </w:style>
  <w:style w:type="character" w:styleId="Refdecomentario">
    <w:name w:val="annotation reference"/>
    <w:basedOn w:val="Fuentedeprrafopredeter"/>
    <w:uiPriority w:val="99"/>
    <w:semiHidden/>
    <w:unhideWhenUsed/>
    <w:rsid w:val="002D1286"/>
    <w:rPr>
      <w:sz w:val="16"/>
      <w:szCs w:val="16"/>
    </w:rPr>
  </w:style>
  <w:style w:type="paragraph" w:styleId="Textocomentario">
    <w:name w:val="annotation text"/>
    <w:basedOn w:val="Normal"/>
    <w:link w:val="TextocomentarioCar"/>
    <w:uiPriority w:val="99"/>
    <w:semiHidden/>
    <w:unhideWhenUsed/>
    <w:rsid w:val="002D12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1286"/>
    <w:rPr>
      <w:sz w:val="20"/>
      <w:szCs w:val="20"/>
    </w:rPr>
  </w:style>
  <w:style w:type="paragraph" w:styleId="Asuntodelcomentario">
    <w:name w:val="annotation subject"/>
    <w:basedOn w:val="Textocomentario"/>
    <w:next w:val="Textocomentario"/>
    <w:link w:val="AsuntodelcomentarioCar"/>
    <w:uiPriority w:val="99"/>
    <w:semiHidden/>
    <w:unhideWhenUsed/>
    <w:rsid w:val="002D1286"/>
    <w:rPr>
      <w:b/>
      <w:bCs/>
    </w:rPr>
  </w:style>
  <w:style w:type="character" w:customStyle="1" w:styleId="AsuntodelcomentarioCar">
    <w:name w:val="Asunto del comentario Car"/>
    <w:basedOn w:val="TextocomentarioCar"/>
    <w:link w:val="Asuntodelcomentario"/>
    <w:uiPriority w:val="99"/>
    <w:semiHidden/>
    <w:rsid w:val="002D1286"/>
    <w:rPr>
      <w:b/>
      <w:bCs/>
      <w:sz w:val="20"/>
      <w:szCs w:val="20"/>
    </w:rPr>
  </w:style>
  <w:style w:type="paragraph" w:styleId="Prrafodelista">
    <w:name w:val="List Paragraph"/>
    <w:basedOn w:val="Normal"/>
    <w:uiPriority w:val="34"/>
    <w:qFormat/>
    <w:rsid w:val="00855C87"/>
    <w:pPr>
      <w:ind w:left="720"/>
      <w:contextualSpacing/>
    </w:pPr>
  </w:style>
  <w:style w:type="paragraph" w:styleId="Revisin">
    <w:name w:val="Revision"/>
    <w:hidden/>
    <w:uiPriority w:val="99"/>
    <w:semiHidden/>
    <w:rsid w:val="00124D20"/>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A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B7B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B30"/>
  </w:style>
  <w:style w:type="paragraph" w:styleId="Piedepgina">
    <w:name w:val="footer"/>
    <w:basedOn w:val="Normal"/>
    <w:link w:val="PiedepginaCar"/>
    <w:uiPriority w:val="99"/>
    <w:unhideWhenUsed/>
    <w:rsid w:val="005B7B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B30"/>
  </w:style>
  <w:style w:type="character" w:styleId="Hipervnculo">
    <w:name w:val="Hyperlink"/>
    <w:basedOn w:val="Fuentedeprrafopredeter"/>
    <w:uiPriority w:val="99"/>
    <w:unhideWhenUsed/>
    <w:rsid w:val="000621B3"/>
    <w:rPr>
      <w:color w:val="0563C1" w:themeColor="hyperlink"/>
      <w:u w:val="single"/>
    </w:rPr>
  </w:style>
  <w:style w:type="paragraph" w:styleId="HTMLconformatoprevio">
    <w:name w:val="HTML Preformatted"/>
    <w:basedOn w:val="Normal"/>
    <w:link w:val="HTMLconformatoprevioCar"/>
    <w:uiPriority w:val="99"/>
    <w:semiHidden/>
    <w:unhideWhenUsed/>
    <w:rsid w:val="008603A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603AC"/>
    <w:rPr>
      <w:rFonts w:ascii="Consolas" w:hAnsi="Consolas"/>
      <w:sz w:val="20"/>
      <w:szCs w:val="20"/>
    </w:rPr>
  </w:style>
  <w:style w:type="character" w:styleId="Hipervnculovisitado">
    <w:name w:val="FollowedHyperlink"/>
    <w:basedOn w:val="Fuentedeprrafopredeter"/>
    <w:uiPriority w:val="99"/>
    <w:semiHidden/>
    <w:unhideWhenUsed/>
    <w:rsid w:val="004D435D"/>
    <w:rPr>
      <w:color w:val="954F72" w:themeColor="followedHyperlink"/>
      <w:u w:val="single"/>
    </w:rPr>
  </w:style>
  <w:style w:type="paragraph" w:styleId="Textodeglobo">
    <w:name w:val="Balloon Text"/>
    <w:basedOn w:val="Normal"/>
    <w:link w:val="TextodegloboCar"/>
    <w:uiPriority w:val="99"/>
    <w:semiHidden/>
    <w:unhideWhenUsed/>
    <w:rsid w:val="00D660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0E6"/>
    <w:rPr>
      <w:rFonts w:ascii="Segoe UI" w:hAnsi="Segoe UI" w:cs="Segoe UI"/>
      <w:sz w:val="18"/>
      <w:szCs w:val="18"/>
    </w:rPr>
  </w:style>
  <w:style w:type="character" w:styleId="Refdecomentario">
    <w:name w:val="annotation reference"/>
    <w:basedOn w:val="Fuentedeprrafopredeter"/>
    <w:uiPriority w:val="99"/>
    <w:semiHidden/>
    <w:unhideWhenUsed/>
    <w:rsid w:val="002D1286"/>
    <w:rPr>
      <w:sz w:val="16"/>
      <w:szCs w:val="16"/>
    </w:rPr>
  </w:style>
  <w:style w:type="paragraph" w:styleId="Textocomentario">
    <w:name w:val="annotation text"/>
    <w:basedOn w:val="Normal"/>
    <w:link w:val="TextocomentarioCar"/>
    <w:uiPriority w:val="99"/>
    <w:semiHidden/>
    <w:unhideWhenUsed/>
    <w:rsid w:val="002D12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1286"/>
    <w:rPr>
      <w:sz w:val="20"/>
      <w:szCs w:val="20"/>
    </w:rPr>
  </w:style>
  <w:style w:type="paragraph" w:styleId="Asuntodelcomentario">
    <w:name w:val="annotation subject"/>
    <w:basedOn w:val="Textocomentario"/>
    <w:next w:val="Textocomentario"/>
    <w:link w:val="AsuntodelcomentarioCar"/>
    <w:uiPriority w:val="99"/>
    <w:semiHidden/>
    <w:unhideWhenUsed/>
    <w:rsid w:val="002D1286"/>
    <w:rPr>
      <w:b/>
      <w:bCs/>
    </w:rPr>
  </w:style>
  <w:style w:type="character" w:customStyle="1" w:styleId="AsuntodelcomentarioCar">
    <w:name w:val="Asunto del comentario Car"/>
    <w:basedOn w:val="TextocomentarioCar"/>
    <w:link w:val="Asuntodelcomentario"/>
    <w:uiPriority w:val="99"/>
    <w:semiHidden/>
    <w:rsid w:val="002D1286"/>
    <w:rPr>
      <w:b/>
      <w:bCs/>
      <w:sz w:val="20"/>
      <w:szCs w:val="20"/>
    </w:rPr>
  </w:style>
  <w:style w:type="paragraph" w:styleId="Prrafodelista">
    <w:name w:val="List Paragraph"/>
    <w:basedOn w:val="Normal"/>
    <w:uiPriority w:val="34"/>
    <w:qFormat/>
    <w:rsid w:val="00855C87"/>
    <w:pPr>
      <w:ind w:left="720"/>
      <w:contextualSpacing/>
    </w:pPr>
  </w:style>
  <w:style w:type="paragraph" w:styleId="Revisin">
    <w:name w:val="Revision"/>
    <w:hidden/>
    <w:uiPriority w:val="99"/>
    <w:semiHidden/>
    <w:rsid w:val="00124D20"/>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rojas@userena.cl" TargetMode="External"/><Relationship Id="rId13" Type="http://schemas.openxmlformats.org/officeDocument/2006/relationships/image" Target="media/image4.png"/><Relationship Id="rId18" Type="http://schemas.openxmlformats.org/officeDocument/2006/relationships/hyperlink" Target="http://www.scielo.org.co/pdf/cadm/v24n43/v24n43a14.pdf" TargetMode="External"/><Relationship Id="rId26" Type="http://schemas.openxmlformats.org/officeDocument/2006/relationships/hyperlink" Target="https://doi.org/10.1016/j.meatsci.2009.08.004" TargetMode="External"/><Relationship Id="rId3" Type="http://schemas.openxmlformats.org/officeDocument/2006/relationships/styles" Target="styles.xml"/><Relationship Id="rId21" Type="http://schemas.openxmlformats.org/officeDocument/2006/relationships/hyperlink" Target="https://doi.org/10.1111/j.1745-6606.2005.00019.x" TargetMode="External"/><Relationship Id="rId7" Type="http://schemas.openxmlformats.org/officeDocument/2006/relationships/hyperlink" Target="mailto:saraya@userena.cl" TargetMode="External"/><Relationship Id="rId12" Type="http://schemas.openxmlformats.org/officeDocument/2006/relationships/image" Target="media/image3.png"/><Relationship Id="rId17" Type="http://schemas.openxmlformats.org/officeDocument/2006/relationships/hyperlink" Target="http://www.scielo.org.mx/pdf/cya/v63n2/0186-1042-cya-63-02-00007.pdf" TargetMode="External"/><Relationship Id="rId25" Type="http://schemas.openxmlformats.org/officeDocument/2006/relationships/hyperlink" Target="https://doi.org/10.1504/ijstm.2019.096611" TargetMode="External"/><Relationship Id="rId2" Type="http://schemas.openxmlformats.org/officeDocument/2006/relationships/numbering" Target="numbering.xml"/><Relationship Id="rId16" Type="http://schemas.openxmlformats.org/officeDocument/2006/relationships/hyperlink" Target="http://www.scielo.org.mx/pdf/agro/v49n1/v49n1a8.pdf" TargetMode="External"/><Relationship Id="rId20" Type="http://schemas.openxmlformats.org/officeDocument/2006/relationships/hyperlink" Target="https://doi.org/10.1016/j.jbusres.2012.09.022" TargetMode="External"/><Relationship Id="rId29" Type="http://schemas.openxmlformats.org/officeDocument/2006/relationships/hyperlink" Target="https://core.ac.uk/download/pdf/65459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177/1086026614545345"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doi.org/10.24215/15155994e054" TargetMode="External"/><Relationship Id="rId28" Type="http://schemas.openxmlformats.org/officeDocument/2006/relationships/hyperlink" Target="https://doi.org/10.1016/j.ecolecon.2018.04.031" TargetMode="External"/><Relationship Id="rId10" Type="http://schemas.openxmlformats.org/officeDocument/2006/relationships/image" Target="media/image1.png"/><Relationship Id="rId19" Type="http://schemas.openxmlformats.org/officeDocument/2006/relationships/hyperlink" Target="https://doi.org/10.1016/j.aebj.2016.04.001"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org/10.24215/23143738e061" TargetMode="External"/><Relationship Id="rId14" Type="http://schemas.openxmlformats.org/officeDocument/2006/relationships/image" Target="media/image5.png"/><Relationship Id="rId22" Type="http://schemas.openxmlformats.org/officeDocument/2006/relationships/hyperlink" Target="https://doi.org/10.25100/cdea.v29i50.55" TargetMode="External"/><Relationship Id="rId27" Type="http://schemas.openxmlformats.org/officeDocument/2006/relationships/hyperlink" Target="https://scielo.conicyt.cl/pdf/agrtec/v67n3/at09.pdf"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DPiNFz4dB8JI87JyX1rZrNBCxA==">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7592</Words>
  <Characters>41762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sol</cp:lastModifiedBy>
  <cp:revision>8</cp:revision>
  <dcterms:created xsi:type="dcterms:W3CDTF">2020-04-07T19:10:00Z</dcterms:created>
  <dcterms:modified xsi:type="dcterms:W3CDTF">2020-06-12T20:56:00Z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956f94ef-69f4-32ff-ba3a-63b930816a98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http://www.zotero.org/styles/elsevier-vancouver</vt:lpwstr>
  </property>
  <property fmtid="{D5CDD505-2E9C-101B-9397-08002B2CF9AE}" pid="12" name="Mendeley Recent Style Name 3_1">
    <vt:lpwstr>Elsevier Vancouver</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