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05B31F" w14:textId="64E8D9D8" w:rsidR="005B0990" w:rsidRDefault="00A932DB">
      <w:pPr>
        <w:jc w:val="center"/>
        <w:rPr>
          <w:rFonts w:ascii="Garamond" w:eastAsia="Garamond" w:hAnsi="Garamond" w:cs="Garamond"/>
          <w:b/>
          <w:sz w:val="22"/>
          <w:szCs w:val="22"/>
        </w:rPr>
      </w:pPr>
      <w:r>
        <w:rPr>
          <w:rFonts w:ascii="Garamond" w:eastAsia="Garamond" w:hAnsi="Garamond" w:cs="Garamond"/>
          <w:b/>
          <w:sz w:val="22"/>
          <w:szCs w:val="22"/>
        </w:rPr>
        <w:t xml:space="preserve">La </w:t>
      </w:r>
      <w:r w:rsidR="00BB23BD">
        <w:rPr>
          <w:rFonts w:ascii="Garamond" w:eastAsia="Garamond" w:hAnsi="Garamond" w:cs="Garamond"/>
          <w:b/>
          <w:sz w:val="22"/>
          <w:szCs w:val="22"/>
        </w:rPr>
        <w:t>Comunicación: Estrategia Vital para l</w:t>
      </w:r>
      <w:r>
        <w:rPr>
          <w:rFonts w:ascii="Garamond" w:eastAsia="Garamond" w:hAnsi="Garamond" w:cs="Garamond"/>
          <w:b/>
          <w:sz w:val="22"/>
          <w:szCs w:val="22"/>
        </w:rPr>
        <w:t>a Industria Hotelera</w:t>
      </w:r>
      <w:r w:rsidR="00BB23BD">
        <w:rPr>
          <w:rFonts w:ascii="Garamond" w:eastAsia="Garamond" w:hAnsi="Garamond" w:cs="Garamond"/>
          <w:b/>
          <w:sz w:val="22"/>
          <w:szCs w:val="22"/>
        </w:rPr>
        <w:t>.</w:t>
      </w:r>
    </w:p>
    <w:p w14:paraId="3FB58607" w14:textId="77777777" w:rsidR="005B0990" w:rsidRDefault="005B0990">
      <w:pPr>
        <w:jc w:val="center"/>
        <w:rPr>
          <w:rFonts w:ascii="Garamond" w:eastAsia="Garamond" w:hAnsi="Garamond" w:cs="Garamond"/>
          <w:b/>
          <w:sz w:val="22"/>
          <w:szCs w:val="22"/>
        </w:rPr>
      </w:pPr>
    </w:p>
    <w:p w14:paraId="31E3853F" w14:textId="22EF15AE" w:rsidR="005B0990" w:rsidRPr="00C615B4" w:rsidRDefault="00BB23BD">
      <w:pPr>
        <w:jc w:val="center"/>
        <w:rPr>
          <w:rFonts w:ascii="Garamond" w:eastAsia="Garamond" w:hAnsi="Garamond" w:cs="Garamond"/>
          <w:b/>
          <w:sz w:val="22"/>
          <w:szCs w:val="22"/>
          <w:lang w:val="en-US"/>
        </w:rPr>
      </w:pPr>
      <w:r>
        <w:rPr>
          <w:rFonts w:ascii="Garamond" w:eastAsia="Garamond" w:hAnsi="Garamond" w:cs="Garamond"/>
          <w:b/>
          <w:sz w:val="22"/>
          <w:szCs w:val="22"/>
          <w:lang w:val="en-US"/>
        </w:rPr>
        <w:t>Communication: Vital Strategy for t</w:t>
      </w:r>
      <w:r w:rsidR="00A932DB" w:rsidRPr="00C615B4">
        <w:rPr>
          <w:rFonts w:ascii="Garamond" w:eastAsia="Garamond" w:hAnsi="Garamond" w:cs="Garamond"/>
          <w:b/>
          <w:sz w:val="22"/>
          <w:szCs w:val="22"/>
          <w:lang w:val="en-US"/>
        </w:rPr>
        <w:t>he Hotel Industry</w:t>
      </w:r>
      <w:r>
        <w:rPr>
          <w:rFonts w:ascii="Garamond" w:eastAsia="Garamond" w:hAnsi="Garamond" w:cs="Garamond"/>
          <w:b/>
          <w:sz w:val="22"/>
          <w:szCs w:val="22"/>
          <w:lang w:val="en-US"/>
        </w:rPr>
        <w:t>.</w:t>
      </w:r>
    </w:p>
    <w:p w14:paraId="007B9F67" w14:textId="77777777" w:rsidR="005B0990" w:rsidRPr="00C615B4" w:rsidRDefault="005B0990">
      <w:pPr>
        <w:jc w:val="center"/>
        <w:rPr>
          <w:b/>
          <w:lang w:val="en-US"/>
        </w:rPr>
      </w:pPr>
    </w:p>
    <w:p w14:paraId="219ED9E8" w14:textId="77777777" w:rsidR="005B0990" w:rsidRPr="00C615B4" w:rsidRDefault="005B0990">
      <w:pPr>
        <w:rPr>
          <w:b/>
          <w:lang w:val="en-US"/>
        </w:rPr>
      </w:pPr>
    </w:p>
    <w:p w14:paraId="704D1ADE" w14:textId="77777777" w:rsidR="00BB23BD" w:rsidRPr="005931C6" w:rsidRDefault="00BB23BD" w:rsidP="00BB23BD">
      <w:pPr>
        <w:ind w:hanging="2"/>
        <w:jc w:val="both"/>
        <w:rPr>
          <w:rFonts w:asciiTheme="minorHAnsi" w:eastAsia="Roboto" w:hAnsiTheme="minorHAnsi" w:cstheme="minorHAnsi"/>
          <w:b/>
          <w:highlight w:val="white"/>
        </w:rPr>
      </w:pPr>
      <w:r w:rsidRPr="005931C6">
        <w:rPr>
          <w:rFonts w:asciiTheme="minorHAnsi" w:eastAsia="Roboto" w:hAnsiTheme="minorHAnsi" w:cstheme="minorHAnsi"/>
          <w:b/>
          <w:highlight w:val="white"/>
        </w:rPr>
        <w:t>Artículo Científico.</w:t>
      </w:r>
    </w:p>
    <w:p w14:paraId="590CAC6F" w14:textId="77777777" w:rsidR="00BB23BD" w:rsidRPr="009B6E1A" w:rsidRDefault="00BB23BD" w:rsidP="00BB23BD">
      <w:pPr>
        <w:ind w:hanging="2"/>
        <w:jc w:val="both"/>
        <w:rPr>
          <w:rFonts w:eastAsia="Roboto" w:cstheme="minorHAnsi"/>
          <w:sz w:val="20"/>
          <w:szCs w:val="20"/>
          <w:highlight w:val="white"/>
        </w:rPr>
      </w:pPr>
    </w:p>
    <w:p w14:paraId="373FCC92" w14:textId="4BDC35C4" w:rsidR="00BB23BD" w:rsidRPr="00BB23BD" w:rsidRDefault="00BB23BD" w:rsidP="00BB23BD">
      <w:pPr>
        <w:ind w:hanging="2"/>
        <w:jc w:val="both"/>
        <w:rPr>
          <w:rFonts w:asciiTheme="minorHAnsi" w:eastAsia="Roboto" w:hAnsiTheme="minorHAnsi" w:cstheme="minorHAnsi"/>
          <w:sz w:val="20"/>
          <w:szCs w:val="20"/>
          <w:highlight w:val="white"/>
          <w:lang w:val="es-ES_tradnl" w:eastAsia="en-US"/>
        </w:rPr>
      </w:pPr>
      <w:r w:rsidRPr="00BB23BD">
        <w:rPr>
          <w:rFonts w:asciiTheme="minorHAnsi" w:eastAsia="Roboto" w:hAnsiTheme="minorHAnsi" w:cstheme="minorHAnsi"/>
          <w:sz w:val="20"/>
          <w:szCs w:val="20"/>
          <w:highlight w:val="white"/>
          <w:lang w:val="es-ES_tradnl" w:eastAsia="en-US"/>
        </w:rPr>
        <w:t>Autor 1. Manuel Ernesto Becerra Bizarrón</w:t>
      </w:r>
      <w:r w:rsidRPr="00BB23BD">
        <w:rPr>
          <w:rFonts w:asciiTheme="minorHAnsi" w:eastAsia="Roboto" w:hAnsiTheme="minorHAnsi" w:cstheme="minorHAnsi"/>
          <w:sz w:val="20"/>
          <w:szCs w:val="20"/>
          <w:highlight w:val="white"/>
          <w:lang w:val="es-ES_tradnl" w:eastAsia="en-US"/>
        </w:rPr>
        <w:t>.</w:t>
      </w:r>
    </w:p>
    <w:p w14:paraId="7239913C" w14:textId="2597CE90" w:rsidR="00BB23BD" w:rsidRPr="00BB23BD" w:rsidRDefault="00BB23BD" w:rsidP="00BB23BD">
      <w:pPr>
        <w:ind w:hanging="2"/>
        <w:jc w:val="both"/>
        <w:rPr>
          <w:rFonts w:asciiTheme="minorHAnsi" w:eastAsia="Roboto" w:hAnsiTheme="minorHAnsi" w:cstheme="minorHAnsi"/>
          <w:sz w:val="20"/>
          <w:szCs w:val="20"/>
          <w:highlight w:val="white"/>
          <w:lang w:val="es-ES_tradnl" w:eastAsia="en-US"/>
        </w:rPr>
      </w:pPr>
      <w:bookmarkStart w:id="0" w:name="_heading=h.30j0zll" w:colFirst="0" w:colLast="0"/>
      <w:bookmarkEnd w:id="0"/>
      <w:r w:rsidRPr="00BB23BD">
        <w:rPr>
          <w:rFonts w:asciiTheme="minorHAnsi" w:eastAsia="Roboto" w:hAnsiTheme="minorHAnsi" w:cstheme="minorHAnsi"/>
          <w:sz w:val="20"/>
          <w:szCs w:val="20"/>
          <w:highlight w:val="white"/>
          <w:lang w:val="es-ES_tradnl" w:eastAsia="en-US"/>
        </w:rPr>
        <w:t>https://orcid.org/0000-0002-1673-1479</w:t>
      </w:r>
    </w:p>
    <w:p w14:paraId="76521CB0" w14:textId="77777777" w:rsidR="00BB23BD" w:rsidRPr="00BB23BD" w:rsidRDefault="00BB23BD" w:rsidP="00BB23BD">
      <w:pPr>
        <w:ind w:hanging="2"/>
        <w:jc w:val="both"/>
        <w:rPr>
          <w:rFonts w:asciiTheme="minorHAnsi" w:eastAsia="Roboto" w:hAnsiTheme="minorHAnsi" w:cstheme="minorHAnsi"/>
          <w:sz w:val="20"/>
          <w:szCs w:val="20"/>
          <w:highlight w:val="white"/>
          <w:lang w:val="es-ES_tradnl" w:eastAsia="en-US"/>
        </w:rPr>
      </w:pPr>
      <w:r w:rsidRPr="00BB23BD">
        <w:rPr>
          <w:rFonts w:asciiTheme="minorHAnsi" w:eastAsia="Roboto" w:hAnsiTheme="minorHAnsi" w:cstheme="minorHAnsi"/>
          <w:sz w:val="20"/>
          <w:szCs w:val="20"/>
          <w:highlight w:val="white"/>
          <w:lang w:val="es-ES_tradnl" w:eastAsia="en-US"/>
        </w:rPr>
        <w:t xml:space="preserve">Correo electrónico. </w:t>
      </w:r>
      <w:hyperlink r:id="rId7">
        <w:r w:rsidRPr="00BB23BD">
          <w:rPr>
            <w:rFonts w:asciiTheme="minorHAnsi" w:eastAsia="Roboto" w:hAnsiTheme="minorHAnsi" w:cstheme="minorHAnsi"/>
            <w:sz w:val="20"/>
            <w:szCs w:val="20"/>
            <w:highlight w:val="white"/>
            <w:lang w:val="es-ES_tradnl" w:eastAsia="en-US"/>
          </w:rPr>
          <w:t>mbizarron@gmail.com</w:t>
        </w:r>
      </w:hyperlink>
    </w:p>
    <w:p w14:paraId="01116622" w14:textId="77777777" w:rsidR="00BB23BD" w:rsidRPr="00BB23BD" w:rsidRDefault="00BB23BD" w:rsidP="00BB23BD">
      <w:pPr>
        <w:ind w:hanging="2"/>
        <w:jc w:val="both"/>
        <w:rPr>
          <w:rFonts w:asciiTheme="minorHAnsi" w:eastAsia="Roboto" w:hAnsiTheme="minorHAnsi" w:cstheme="minorHAnsi"/>
          <w:sz w:val="20"/>
          <w:szCs w:val="20"/>
          <w:highlight w:val="white"/>
          <w:lang w:val="es-ES_tradnl" w:eastAsia="en-US"/>
        </w:rPr>
      </w:pPr>
      <w:r w:rsidRPr="00BB23BD">
        <w:rPr>
          <w:rFonts w:asciiTheme="minorHAnsi" w:eastAsia="Roboto" w:hAnsiTheme="minorHAnsi" w:cstheme="minorHAnsi"/>
          <w:sz w:val="20"/>
          <w:szCs w:val="20"/>
          <w:highlight w:val="white"/>
          <w:lang w:val="es-ES_tradnl" w:eastAsia="en-US"/>
        </w:rPr>
        <w:t>Filiación Institucional. Centro Universitario de la Costa. Universidad de Guadalajara. México.</w:t>
      </w:r>
    </w:p>
    <w:p w14:paraId="10325C76" w14:textId="1387E9DD" w:rsidR="00BB23BD" w:rsidRPr="00BB23BD" w:rsidRDefault="00BB23BD" w:rsidP="00BB23BD">
      <w:pPr>
        <w:ind w:hanging="2"/>
        <w:jc w:val="both"/>
        <w:rPr>
          <w:rFonts w:asciiTheme="minorHAnsi" w:eastAsia="Roboto" w:hAnsiTheme="minorHAnsi" w:cstheme="minorHAnsi"/>
          <w:sz w:val="20"/>
          <w:szCs w:val="20"/>
          <w:highlight w:val="white"/>
          <w:lang w:val="es-ES_tradnl" w:eastAsia="en-US"/>
        </w:rPr>
      </w:pPr>
    </w:p>
    <w:p w14:paraId="03E617F6" w14:textId="77777777" w:rsidR="00BB23BD" w:rsidRPr="00BB23BD" w:rsidRDefault="00BB23BD" w:rsidP="00BB23BD">
      <w:pPr>
        <w:ind w:hanging="2"/>
        <w:jc w:val="both"/>
        <w:rPr>
          <w:rFonts w:asciiTheme="minorHAnsi" w:eastAsia="Roboto" w:hAnsiTheme="minorHAnsi" w:cstheme="minorHAnsi"/>
          <w:sz w:val="20"/>
          <w:szCs w:val="20"/>
          <w:highlight w:val="white"/>
          <w:lang w:val="es-ES_tradnl" w:eastAsia="en-US"/>
        </w:rPr>
      </w:pPr>
      <w:r w:rsidRPr="00BB23BD">
        <w:rPr>
          <w:rFonts w:asciiTheme="minorHAnsi" w:eastAsia="Roboto" w:hAnsiTheme="minorHAnsi" w:cstheme="minorHAnsi"/>
          <w:sz w:val="20"/>
          <w:szCs w:val="20"/>
          <w:highlight w:val="white"/>
          <w:lang w:val="es-ES_tradnl" w:eastAsia="en-US"/>
        </w:rPr>
        <w:t>Revista Ciencias Administrativas. Año 9. N° 17 Enero Junio 2021.</w:t>
      </w:r>
    </w:p>
    <w:p w14:paraId="4F58A86E" w14:textId="77777777" w:rsidR="00BB23BD" w:rsidRPr="00BB23BD" w:rsidRDefault="00BB23BD" w:rsidP="00BB23BD">
      <w:pPr>
        <w:ind w:hanging="2"/>
        <w:jc w:val="both"/>
        <w:rPr>
          <w:rFonts w:asciiTheme="minorHAnsi" w:eastAsia="Roboto" w:hAnsiTheme="minorHAnsi" w:cstheme="minorHAnsi"/>
          <w:sz w:val="20"/>
          <w:szCs w:val="20"/>
          <w:highlight w:val="white"/>
          <w:lang w:val="es-ES_tradnl" w:eastAsia="en-US"/>
        </w:rPr>
      </w:pPr>
      <w:r w:rsidRPr="00BB23BD">
        <w:rPr>
          <w:rFonts w:asciiTheme="minorHAnsi" w:eastAsia="Roboto" w:hAnsiTheme="minorHAnsi" w:cstheme="minorHAnsi"/>
          <w:sz w:val="20"/>
          <w:szCs w:val="20"/>
          <w:highlight w:val="white"/>
          <w:lang w:val="es-ES_tradnl" w:eastAsia="en-US"/>
        </w:rPr>
        <w:t xml:space="preserve">https://doi.org/10.24215/23143738e074 </w:t>
      </w:r>
    </w:p>
    <w:p w14:paraId="6D4EA4DD" w14:textId="77777777" w:rsidR="00BB23BD" w:rsidRPr="00BB23BD" w:rsidRDefault="00BB23BD" w:rsidP="00BB23BD">
      <w:pPr>
        <w:ind w:hanging="2"/>
        <w:jc w:val="both"/>
        <w:rPr>
          <w:rFonts w:asciiTheme="minorHAnsi" w:eastAsia="Roboto" w:hAnsiTheme="minorHAnsi" w:cstheme="minorHAnsi"/>
          <w:sz w:val="20"/>
          <w:szCs w:val="20"/>
          <w:highlight w:val="white"/>
          <w:lang w:val="es-ES_tradnl" w:eastAsia="en-US"/>
        </w:rPr>
      </w:pPr>
      <w:r w:rsidRPr="00BB23BD">
        <w:rPr>
          <w:rFonts w:asciiTheme="minorHAnsi" w:eastAsia="Roboto" w:hAnsiTheme="minorHAnsi" w:cstheme="minorHAnsi"/>
          <w:sz w:val="20"/>
          <w:szCs w:val="20"/>
          <w:highlight w:val="white"/>
          <w:lang w:val="es-ES_tradnl" w:eastAsia="en-US"/>
        </w:rPr>
        <w:t>ISSN 2314 – 3738.</w:t>
      </w:r>
    </w:p>
    <w:p w14:paraId="7D17B3D5" w14:textId="77777777" w:rsidR="00BB23BD" w:rsidRPr="00BB23BD" w:rsidRDefault="00BB23BD" w:rsidP="00BB23BD">
      <w:pPr>
        <w:ind w:hanging="2"/>
        <w:jc w:val="both"/>
        <w:rPr>
          <w:rFonts w:asciiTheme="minorHAnsi" w:eastAsia="Roboto" w:hAnsiTheme="minorHAnsi" w:cstheme="minorHAnsi"/>
          <w:sz w:val="20"/>
          <w:szCs w:val="20"/>
          <w:highlight w:val="white"/>
          <w:lang w:val="es-ES_tradnl" w:eastAsia="en-US"/>
        </w:rPr>
      </w:pPr>
      <w:hyperlink r:id="rId8">
        <w:r w:rsidRPr="00BB23BD">
          <w:rPr>
            <w:rFonts w:asciiTheme="minorHAnsi" w:eastAsia="Roboto" w:hAnsiTheme="minorHAnsi" w:cstheme="minorHAnsi"/>
            <w:sz w:val="20"/>
            <w:szCs w:val="20"/>
            <w:highlight w:val="white"/>
            <w:lang w:val="es-ES_tradnl" w:eastAsia="en-US"/>
          </w:rPr>
          <w:t>http://revistas.unlp.edu.ar/CADM</w:t>
        </w:r>
      </w:hyperlink>
    </w:p>
    <w:p w14:paraId="115AF4D5" w14:textId="77777777" w:rsidR="00BB23BD" w:rsidRPr="00BB23BD" w:rsidRDefault="00BB23BD" w:rsidP="00BB23BD">
      <w:pPr>
        <w:ind w:hanging="2"/>
        <w:jc w:val="both"/>
        <w:rPr>
          <w:rFonts w:asciiTheme="minorHAnsi" w:eastAsia="Roboto" w:hAnsiTheme="minorHAnsi" w:cstheme="minorHAnsi"/>
          <w:sz w:val="20"/>
          <w:szCs w:val="20"/>
          <w:highlight w:val="white"/>
          <w:lang w:val="es-ES_tradnl" w:eastAsia="en-US"/>
        </w:rPr>
      </w:pPr>
    </w:p>
    <w:p w14:paraId="696F4BFE" w14:textId="0F118852" w:rsidR="00BB23BD" w:rsidRPr="00BB23BD" w:rsidRDefault="00BB23BD" w:rsidP="00BB23BD">
      <w:pPr>
        <w:ind w:hanging="2"/>
        <w:jc w:val="both"/>
        <w:rPr>
          <w:rFonts w:asciiTheme="minorHAnsi" w:eastAsia="Roboto" w:hAnsiTheme="minorHAnsi" w:cstheme="minorHAnsi"/>
          <w:sz w:val="20"/>
          <w:szCs w:val="20"/>
          <w:highlight w:val="white"/>
          <w:lang w:val="es-ES_tradnl" w:eastAsia="en-US"/>
        </w:rPr>
      </w:pPr>
      <w:r w:rsidRPr="00BB23BD">
        <w:rPr>
          <w:rFonts w:asciiTheme="minorHAnsi" w:eastAsia="Roboto" w:hAnsiTheme="minorHAnsi" w:cstheme="minorHAnsi"/>
          <w:sz w:val="20"/>
          <w:szCs w:val="20"/>
          <w:highlight w:val="white"/>
          <w:lang w:val="es-ES_tradnl" w:eastAsia="en-US"/>
        </w:rPr>
        <w:t xml:space="preserve">Clasificación JEL. M10, M12, M14. </w:t>
      </w:r>
    </w:p>
    <w:p w14:paraId="6DC34D73" w14:textId="17099392" w:rsidR="00BB23BD" w:rsidRPr="00BB23BD" w:rsidRDefault="00BB23BD" w:rsidP="00BB23BD">
      <w:pPr>
        <w:ind w:hanging="2"/>
        <w:jc w:val="both"/>
        <w:rPr>
          <w:rFonts w:asciiTheme="minorHAnsi" w:eastAsia="Roboto" w:hAnsiTheme="minorHAnsi" w:cstheme="minorHAnsi"/>
          <w:sz w:val="20"/>
          <w:szCs w:val="20"/>
          <w:highlight w:val="white"/>
          <w:lang w:val="es-ES_tradnl" w:eastAsia="en-US"/>
        </w:rPr>
      </w:pPr>
      <w:r w:rsidRPr="00BB23BD">
        <w:rPr>
          <w:rFonts w:asciiTheme="minorHAnsi" w:eastAsia="Roboto" w:hAnsiTheme="minorHAnsi" w:cstheme="minorHAnsi"/>
          <w:sz w:val="20"/>
          <w:szCs w:val="20"/>
          <w:highlight w:val="white"/>
          <w:lang w:val="es-ES_tradnl" w:eastAsia="en-US"/>
        </w:rPr>
        <w:t xml:space="preserve">Fecha de Recibido. </w:t>
      </w:r>
      <w:r w:rsidRPr="00BB23BD">
        <w:rPr>
          <w:rFonts w:asciiTheme="minorHAnsi" w:eastAsia="Roboto" w:hAnsiTheme="minorHAnsi" w:cstheme="minorHAnsi"/>
          <w:sz w:val="20"/>
          <w:szCs w:val="20"/>
          <w:highlight w:val="white"/>
          <w:lang w:val="es-ES_tradnl" w:eastAsia="en-US"/>
        </w:rPr>
        <w:t>3</w:t>
      </w:r>
      <w:r w:rsidRPr="00BB23BD">
        <w:rPr>
          <w:rFonts w:asciiTheme="minorHAnsi" w:eastAsia="Roboto" w:hAnsiTheme="minorHAnsi" w:cstheme="minorHAnsi"/>
          <w:sz w:val="20"/>
          <w:szCs w:val="20"/>
          <w:highlight w:val="white"/>
          <w:lang w:val="es-ES_tradnl" w:eastAsia="en-US"/>
        </w:rPr>
        <w:t xml:space="preserve"> de </w:t>
      </w:r>
      <w:r w:rsidRPr="00BB23BD">
        <w:rPr>
          <w:rFonts w:asciiTheme="minorHAnsi" w:eastAsia="Roboto" w:hAnsiTheme="minorHAnsi" w:cstheme="minorHAnsi"/>
          <w:sz w:val="20"/>
          <w:szCs w:val="20"/>
          <w:highlight w:val="white"/>
          <w:lang w:val="es-ES_tradnl" w:eastAsia="en-US"/>
        </w:rPr>
        <w:t>octubre de 2019</w:t>
      </w:r>
      <w:r w:rsidRPr="00BB23BD">
        <w:rPr>
          <w:rFonts w:asciiTheme="minorHAnsi" w:eastAsia="Roboto" w:hAnsiTheme="minorHAnsi" w:cstheme="minorHAnsi"/>
          <w:sz w:val="20"/>
          <w:szCs w:val="20"/>
          <w:highlight w:val="white"/>
          <w:lang w:val="es-ES_tradnl" w:eastAsia="en-US"/>
        </w:rPr>
        <w:t>.</w:t>
      </w:r>
    </w:p>
    <w:p w14:paraId="787F307B" w14:textId="6C7A76B8" w:rsidR="00BB23BD" w:rsidRPr="00BB23BD" w:rsidRDefault="00BB23BD" w:rsidP="00BB23BD">
      <w:pPr>
        <w:ind w:hanging="2"/>
        <w:jc w:val="both"/>
        <w:rPr>
          <w:rFonts w:asciiTheme="minorHAnsi" w:eastAsia="Roboto" w:hAnsiTheme="minorHAnsi" w:cstheme="minorHAnsi"/>
          <w:sz w:val="20"/>
          <w:szCs w:val="20"/>
          <w:highlight w:val="white"/>
          <w:lang w:val="es-ES_tradnl" w:eastAsia="en-US"/>
        </w:rPr>
      </w:pPr>
      <w:r w:rsidRPr="00BB23BD">
        <w:rPr>
          <w:rFonts w:asciiTheme="minorHAnsi" w:eastAsia="Roboto" w:hAnsiTheme="minorHAnsi" w:cstheme="minorHAnsi"/>
          <w:sz w:val="20"/>
          <w:szCs w:val="20"/>
          <w:highlight w:val="white"/>
          <w:lang w:val="es-ES_tradnl" w:eastAsia="en-US"/>
        </w:rPr>
        <w:t xml:space="preserve">Fecha de Aprobado. </w:t>
      </w:r>
      <w:r w:rsidRPr="00BB23BD">
        <w:rPr>
          <w:rFonts w:asciiTheme="minorHAnsi" w:eastAsia="Roboto" w:hAnsiTheme="minorHAnsi" w:cstheme="minorHAnsi"/>
          <w:sz w:val="20"/>
          <w:szCs w:val="20"/>
          <w:highlight w:val="white"/>
          <w:lang w:val="es-ES_tradnl" w:eastAsia="en-US"/>
        </w:rPr>
        <w:t>1</w:t>
      </w:r>
      <w:r w:rsidRPr="00BB23BD">
        <w:rPr>
          <w:rFonts w:asciiTheme="minorHAnsi" w:eastAsia="Roboto" w:hAnsiTheme="minorHAnsi" w:cstheme="minorHAnsi"/>
          <w:sz w:val="20"/>
          <w:szCs w:val="20"/>
          <w:highlight w:val="white"/>
          <w:lang w:val="es-ES_tradnl" w:eastAsia="en-US"/>
        </w:rPr>
        <w:t xml:space="preserve"> de junio de 2020.</w:t>
      </w:r>
    </w:p>
    <w:p w14:paraId="698FE996" w14:textId="77777777" w:rsidR="00BB23BD" w:rsidRPr="00BB23BD" w:rsidRDefault="00BB23BD" w:rsidP="00BB23BD">
      <w:pPr>
        <w:ind w:hanging="2"/>
        <w:jc w:val="both"/>
        <w:rPr>
          <w:rFonts w:asciiTheme="minorHAnsi" w:eastAsia="Roboto" w:hAnsiTheme="minorHAnsi" w:cstheme="minorHAnsi"/>
          <w:sz w:val="20"/>
          <w:szCs w:val="20"/>
          <w:highlight w:val="white"/>
          <w:lang w:val="es-ES_tradnl" w:eastAsia="en-US"/>
        </w:rPr>
      </w:pPr>
    </w:p>
    <w:p w14:paraId="510108EA" w14:textId="77777777" w:rsidR="00BB23BD" w:rsidRDefault="00BB23BD">
      <w:pPr>
        <w:rPr>
          <w:rFonts w:ascii="Calibri" w:eastAsia="Calibri" w:hAnsi="Calibri" w:cs="Calibri"/>
          <w:b/>
          <w:i/>
          <w:sz w:val="20"/>
          <w:szCs w:val="20"/>
        </w:rPr>
      </w:pPr>
    </w:p>
    <w:p w14:paraId="661A688E" w14:textId="491F6789" w:rsidR="005B0990" w:rsidRPr="00BB23BD" w:rsidRDefault="00A932DB">
      <w:pPr>
        <w:rPr>
          <w:rFonts w:ascii="Calibri" w:eastAsia="Calibri" w:hAnsi="Calibri" w:cs="Calibri"/>
          <w:b/>
          <w:sz w:val="20"/>
          <w:szCs w:val="20"/>
        </w:rPr>
      </w:pPr>
      <w:r w:rsidRPr="00BB23BD">
        <w:rPr>
          <w:rFonts w:ascii="Calibri" w:eastAsia="Calibri" w:hAnsi="Calibri" w:cs="Calibri"/>
          <w:b/>
          <w:sz w:val="20"/>
          <w:szCs w:val="20"/>
        </w:rPr>
        <w:t>Resumen</w:t>
      </w:r>
      <w:r w:rsidR="00BB23BD">
        <w:rPr>
          <w:rFonts w:ascii="Calibri" w:eastAsia="Calibri" w:hAnsi="Calibri" w:cs="Calibri"/>
          <w:b/>
          <w:sz w:val="20"/>
          <w:szCs w:val="20"/>
        </w:rPr>
        <w:t>.</w:t>
      </w:r>
    </w:p>
    <w:p w14:paraId="1E29FBAC" w14:textId="77777777" w:rsidR="005B0990" w:rsidRPr="00BB23BD" w:rsidRDefault="005B0990">
      <w:pPr>
        <w:rPr>
          <w:rFonts w:ascii="Calibri" w:eastAsia="Calibri" w:hAnsi="Calibri" w:cs="Calibri"/>
          <w:b/>
          <w:sz w:val="20"/>
          <w:szCs w:val="20"/>
        </w:rPr>
      </w:pPr>
    </w:p>
    <w:p w14:paraId="4BA8BCD1" w14:textId="77777777" w:rsidR="005B0990" w:rsidRDefault="00A932DB">
      <w:pPr>
        <w:jc w:val="both"/>
        <w:rPr>
          <w:rFonts w:ascii="Calibri" w:eastAsia="Calibri" w:hAnsi="Calibri" w:cs="Calibri"/>
          <w:sz w:val="20"/>
          <w:szCs w:val="20"/>
        </w:rPr>
      </w:pPr>
      <w:r>
        <w:rPr>
          <w:rFonts w:ascii="Calibri" w:eastAsia="Calibri" w:hAnsi="Calibri" w:cs="Calibri"/>
          <w:sz w:val="20"/>
          <w:szCs w:val="20"/>
        </w:rPr>
        <w:t xml:space="preserve">Dentro de las prioridades de la Organización Mundial del Turismo se encuentra mejorar la competitividad turística mediante el desarrollo de los recursos humanos, donde se requiere la participación de diferentes industrias que componen el sector turismo. Una de estas es la industria hotelera que tiene como eje principal elevar la competitividad, orientada a un sistema gerencial que se concentre en el alcance de objetivos y en el alineamiento organizacional en el cual se retroalimente a los colaboradores. En relación con esto el objetivo del presente artículo es analizar la coordinación y los procesos de apoyo, las barreras en los flujos de información y retroalimentación sobre el desempeño, el espíritu de equipo y la contribución como factores que influyen en la comunicación gerencial en la industria hotelera, bajo un alcance correlacional, diseño no experimental, con enfoque cuantitativo. El instrumento que se utilizó para recabar información fue una encuesta con 20 ítems, utilizando las técnicas de análisis factorial confirmatorio, medidas de bondad </w:t>
      </w:r>
      <w:proofErr w:type="gramStart"/>
      <w:r>
        <w:rPr>
          <w:rFonts w:ascii="Calibri" w:eastAsia="Calibri" w:hAnsi="Calibri" w:cs="Calibri"/>
          <w:sz w:val="20"/>
          <w:szCs w:val="20"/>
        </w:rPr>
        <w:t>de</w:t>
      </w:r>
      <w:proofErr w:type="gramEnd"/>
      <w:r>
        <w:rPr>
          <w:rFonts w:ascii="Calibri" w:eastAsia="Calibri" w:hAnsi="Calibri" w:cs="Calibri"/>
          <w:sz w:val="20"/>
          <w:szCs w:val="20"/>
        </w:rPr>
        <w:t xml:space="preserve"> ajuste y el análisis de covarianzas de los residuos estandarizados, obteniendo como resultado que las barreras de los flujos de información y retroalimentación, el espíritu de equipo y la contribución son los factores con correlaciones altas que influyen en la comunicación.</w:t>
      </w:r>
    </w:p>
    <w:p w14:paraId="236074C5" w14:textId="77777777" w:rsidR="005B0990" w:rsidRDefault="005B0990">
      <w:pPr>
        <w:jc w:val="both"/>
        <w:rPr>
          <w:rFonts w:ascii="Calibri" w:eastAsia="Calibri" w:hAnsi="Calibri" w:cs="Calibri"/>
          <w:b/>
          <w:sz w:val="20"/>
          <w:szCs w:val="20"/>
        </w:rPr>
      </w:pPr>
    </w:p>
    <w:p w14:paraId="466C710C" w14:textId="1909FECC" w:rsidR="005B0990" w:rsidRDefault="00BB23BD">
      <w:pPr>
        <w:rPr>
          <w:rFonts w:ascii="Calibri" w:eastAsia="Calibri" w:hAnsi="Calibri" w:cs="Calibri"/>
          <w:color w:val="222222"/>
          <w:sz w:val="20"/>
          <w:szCs w:val="20"/>
        </w:rPr>
      </w:pPr>
      <w:r>
        <w:rPr>
          <w:rFonts w:ascii="Calibri" w:eastAsia="Calibri" w:hAnsi="Calibri" w:cs="Calibri"/>
          <w:color w:val="222222"/>
          <w:sz w:val="20"/>
          <w:szCs w:val="20"/>
        </w:rPr>
        <w:t>Palabras claves. C</w:t>
      </w:r>
      <w:r w:rsidR="00A932DB">
        <w:rPr>
          <w:rFonts w:ascii="Calibri" w:eastAsia="Calibri" w:hAnsi="Calibri" w:cs="Calibri"/>
          <w:color w:val="222222"/>
          <w:sz w:val="20"/>
          <w:szCs w:val="20"/>
        </w:rPr>
        <w:t>omunicación; contribución; espíritu de equipo; procesos de información.</w:t>
      </w:r>
    </w:p>
    <w:p w14:paraId="4939BE23" w14:textId="77777777" w:rsidR="005B0990" w:rsidRDefault="005B0990">
      <w:pPr>
        <w:rPr>
          <w:rFonts w:ascii="Calibri" w:eastAsia="Calibri" w:hAnsi="Calibri" w:cs="Calibri"/>
          <w:color w:val="222222"/>
          <w:sz w:val="20"/>
          <w:szCs w:val="20"/>
        </w:rPr>
      </w:pPr>
    </w:p>
    <w:p w14:paraId="47402A51" w14:textId="77777777" w:rsidR="005B0990" w:rsidRDefault="005B09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Calibri" w:hAnsi="Calibri" w:cs="Calibri"/>
          <w:color w:val="222222"/>
          <w:sz w:val="20"/>
          <w:szCs w:val="20"/>
        </w:rPr>
      </w:pPr>
    </w:p>
    <w:p w14:paraId="03A44AF5" w14:textId="2F8093E7" w:rsidR="005B0990" w:rsidRPr="00BB23BD" w:rsidRDefault="00A9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Calibri" w:hAnsi="Calibri" w:cs="Calibri"/>
          <w:b/>
          <w:color w:val="222222"/>
          <w:sz w:val="20"/>
          <w:szCs w:val="20"/>
        </w:rPr>
      </w:pPr>
      <w:proofErr w:type="spellStart"/>
      <w:r w:rsidRPr="00BB23BD">
        <w:rPr>
          <w:rFonts w:ascii="Calibri" w:eastAsia="Calibri" w:hAnsi="Calibri" w:cs="Calibri"/>
          <w:b/>
          <w:color w:val="222222"/>
          <w:sz w:val="20"/>
          <w:szCs w:val="20"/>
        </w:rPr>
        <w:t>Abstract</w:t>
      </w:r>
      <w:proofErr w:type="spellEnd"/>
      <w:r w:rsidR="00BB23BD">
        <w:rPr>
          <w:rFonts w:ascii="Calibri" w:eastAsia="Calibri" w:hAnsi="Calibri" w:cs="Calibri"/>
          <w:b/>
          <w:color w:val="222222"/>
          <w:sz w:val="20"/>
          <w:szCs w:val="20"/>
        </w:rPr>
        <w:t>.</w:t>
      </w:r>
    </w:p>
    <w:p w14:paraId="50DC5133" w14:textId="77777777" w:rsidR="005B0990" w:rsidRPr="00BB23BD" w:rsidRDefault="005B09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Calibri" w:hAnsi="Calibri" w:cs="Calibri"/>
          <w:b/>
          <w:color w:val="222222"/>
          <w:sz w:val="20"/>
          <w:szCs w:val="20"/>
        </w:rPr>
      </w:pPr>
    </w:p>
    <w:p w14:paraId="2F23F436" w14:textId="77777777" w:rsidR="005B0990" w:rsidRPr="00C615B4" w:rsidRDefault="00A93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Calibri" w:hAnsi="Calibri" w:cs="Calibri"/>
          <w:color w:val="222222"/>
          <w:sz w:val="20"/>
          <w:szCs w:val="20"/>
          <w:lang w:val="en-US"/>
        </w:rPr>
      </w:pPr>
      <w:proofErr w:type="spellStart"/>
      <w:r w:rsidRPr="00BB23BD">
        <w:rPr>
          <w:rFonts w:ascii="Calibri" w:eastAsia="Calibri" w:hAnsi="Calibri" w:cs="Calibri"/>
          <w:color w:val="222222"/>
          <w:sz w:val="20"/>
          <w:szCs w:val="20"/>
        </w:rPr>
        <w:t>One</w:t>
      </w:r>
      <w:proofErr w:type="spellEnd"/>
      <w:r w:rsidRPr="00BB23BD">
        <w:rPr>
          <w:rFonts w:ascii="Calibri" w:eastAsia="Calibri" w:hAnsi="Calibri" w:cs="Calibri"/>
          <w:color w:val="222222"/>
          <w:sz w:val="20"/>
          <w:szCs w:val="20"/>
        </w:rPr>
        <w:t xml:space="preserve"> of </w:t>
      </w:r>
      <w:proofErr w:type="spellStart"/>
      <w:r w:rsidRPr="00BB23BD">
        <w:rPr>
          <w:rFonts w:ascii="Calibri" w:eastAsia="Calibri" w:hAnsi="Calibri" w:cs="Calibri"/>
          <w:color w:val="222222"/>
          <w:sz w:val="20"/>
          <w:szCs w:val="20"/>
        </w:rPr>
        <w:t>the</w:t>
      </w:r>
      <w:proofErr w:type="spellEnd"/>
      <w:r w:rsidRPr="00BB23BD">
        <w:rPr>
          <w:rFonts w:ascii="Calibri" w:eastAsia="Calibri" w:hAnsi="Calibri" w:cs="Calibri"/>
          <w:color w:val="222222"/>
          <w:sz w:val="20"/>
          <w:szCs w:val="20"/>
        </w:rPr>
        <w:t xml:space="preserve"> </w:t>
      </w:r>
      <w:proofErr w:type="spellStart"/>
      <w:r w:rsidRPr="00BB23BD">
        <w:rPr>
          <w:rFonts w:ascii="Calibri" w:eastAsia="Calibri" w:hAnsi="Calibri" w:cs="Calibri"/>
          <w:color w:val="222222"/>
          <w:sz w:val="20"/>
          <w:szCs w:val="20"/>
        </w:rPr>
        <w:t>World</w:t>
      </w:r>
      <w:proofErr w:type="spellEnd"/>
      <w:r w:rsidRPr="00BB23BD">
        <w:rPr>
          <w:rFonts w:ascii="Calibri" w:eastAsia="Calibri" w:hAnsi="Calibri" w:cs="Calibri"/>
          <w:color w:val="222222"/>
          <w:sz w:val="20"/>
          <w:szCs w:val="20"/>
        </w:rPr>
        <w:t xml:space="preserve"> </w:t>
      </w:r>
      <w:proofErr w:type="spellStart"/>
      <w:r w:rsidRPr="00BB23BD">
        <w:rPr>
          <w:rFonts w:ascii="Calibri" w:eastAsia="Calibri" w:hAnsi="Calibri" w:cs="Calibri"/>
          <w:color w:val="222222"/>
          <w:sz w:val="20"/>
          <w:szCs w:val="20"/>
        </w:rPr>
        <w:t>Tourism</w:t>
      </w:r>
      <w:proofErr w:type="spellEnd"/>
      <w:r w:rsidRPr="00BB23BD">
        <w:rPr>
          <w:rFonts w:ascii="Calibri" w:eastAsia="Calibri" w:hAnsi="Calibri" w:cs="Calibri"/>
          <w:color w:val="222222"/>
          <w:sz w:val="20"/>
          <w:szCs w:val="20"/>
        </w:rPr>
        <w:t xml:space="preserve"> </w:t>
      </w:r>
      <w:proofErr w:type="spellStart"/>
      <w:r w:rsidRPr="00BB23BD">
        <w:rPr>
          <w:rFonts w:ascii="Calibri" w:eastAsia="Calibri" w:hAnsi="Calibri" w:cs="Calibri"/>
          <w:color w:val="222222"/>
          <w:sz w:val="20"/>
          <w:szCs w:val="20"/>
        </w:rPr>
        <w:t>Organization</w:t>
      </w:r>
      <w:proofErr w:type="spellEnd"/>
      <w:r w:rsidRPr="00BB23BD">
        <w:rPr>
          <w:rFonts w:ascii="Calibri" w:eastAsia="Calibri" w:hAnsi="Calibri" w:cs="Calibri"/>
          <w:color w:val="222222"/>
          <w:sz w:val="20"/>
          <w:szCs w:val="20"/>
        </w:rPr>
        <w:t xml:space="preserve"> </w:t>
      </w:r>
      <w:proofErr w:type="spellStart"/>
      <w:r w:rsidRPr="00BB23BD">
        <w:rPr>
          <w:rFonts w:ascii="Calibri" w:eastAsia="Calibri" w:hAnsi="Calibri" w:cs="Calibri"/>
          <w:color w:val="222222"/>
          <w:sz w:val="20"/>
          <w:szCs w:val="20"/>
        </w:rPr>
        <w:t>priorities</w:t>
      </w:r>
      <w:proofErr w:type="spellEnd"/>
      <w:r w:rsidRPr="00BB23BD">
        <w:rPr>
          <w:rFonts w:ascii="Calibri" w:eastAsia="Calibri" w:hAnsi="Calibri" w:cs="Calibri"/>
          <w:color w:val="222222"/>
          <w:sz w:val="20"/>
          <w:szCs w:val="20"/>
        </w:rPr>
        <w:t xml:space="preserve"> </w:t>
      </w:r>
      <w:proofErr w:type="spellStart"/>
      <w:r w:rsidRPr="00BB23BD">
        <w:rPr>
          <w:rFonts w:ascii="Calibri" w:eastAsia="Calibri" w:hAnsi="Calibri" w:cs="Calibri"/>
          <w:color w:val="222222"/>
          <w:sz w:val="20"/>
          <w:szCs w:val="20"/>
        </w:rPr>
        <w:t>is</w:t>
      </w:r>
      <w:proofErr w:type="spellEnd"/>
      <w:r w:rsidRPr="00BB23BD">
        <w:rPr>
          <w:rFonts w:ascii="Calibri" w:eastAsia="Calibri" w:hAnsi="Calibri" w:cs="Calibri"/>
          <w:color w:val="222222"/>
          <w:sz w:val="20"/>
          <w:szCs w:val="20"/>
        </w:rPr>
        <w:t xml:space="preserve"> to </w:t>
      </w:r>
      <w:proofErr w:type="spellStart"/>
      <w:r w:rsidRPr="00BB23BD">
        <w:rPr>
          <w:rFonts w:ascii="Calibri" w:eastAsia="Calibri" w:hAnsi="Calibri" w:cs="Calibri"/>
          <w:color w:val="222222"/>
          <w:sz w:val="20"/>
          <w:szCs w:val="20"/>
        </w:rPr>
        <w:t>improve</w:t>
      </w:r>
      <w:proofErr w:type="spellEnd"/>
      <w:r w:rsidRPr="00BB23BD">
        <w:rPr>
          <w:rFonts w:ascii="Calibri" w:eastAsia="Calibri" w:hAnsi="Calibri" w:cs="Calibri"/>
          <w:color w:val="222222"/>
          <w:sz w:val="20"/>
          <w:szCs w:val="20"/>
        </w:rPr>
        <w:t xml:space="preserve"> </w:t>
      </w:r>
      <w:proofErr w:type="spellStart"/>
      <w:r w:rsidRPr="00BB23BD">
        <w:rPr>
          <w:rFonts w:ascii="Calibri" w:eastAsia="Calibri" w:hAnsi="Calibri" w:cs="Calibri"/>
          <w:color w:val="222222"/>
          <w:sz w:val="20"/>
          <w:szCs w:val="20"/>
        </w:rPr>
        <w:t>tourism</w:t>
      </w:r>
      <w:proofErr w:type="spellEnd"/>
      <w:r w:rsidRPr="00BB23BD">
        <w:rPr>
          <w:rFonts w:ascii="Calibri" w:eastAsia="Calibri" w:hAnsi="Calibri" w:cs="Calibri"/>
          <w:color w:val="222222"/>
          <w:sz w:val="20"/>
          <w:szCs w:val="20"/>
        </w:rPr>
        <w:t xml:space="preserve"> </w:t>
      </w:r>
      <w:proofErr w:type="spellStart"/>
      <w:r w:rsidRPr="00BB23BD">
        <w:rPr>
          <w:rFonts w:ascii="Calibri" w:eastAsia="Calibri" w:hAnsi="Calibri" w:cs="Calibri"/>
          <w:color w:val="222222"/>
          <w:sz w:val="20"/>
          <w:szCs w:val="20"/>
        </w:rPr>
        <w:t>competitiveness</w:t>
      </w:r>
      <w:proofErr w:type="spellEnd"/>
      <w:r w:rsidRPr="00BB23BD">
        <w:rPr>
          <w:rFonts w:ascii="Calibri" w:eastAsia="Calibri" w:hAnsi="Calibri" w:cs="Calibri"/>
          <w:color w:val="222222"/>
          <w:sz w:val="20"/>
          <w:szCs w:val="20"/>
        </w:rPr>
        <w:t xml:space="preserve"> </w:t>
      </w:r>
      <w:proofErr w:type="spellStart"/>
      <w:r w:rsidRPr="00BB23BD">
        <w:rPr>
          <w:rFonts w:ascii="Calibri" w:eastAsia="Calibri" w:hAnsi="Calibri" w:cs="Calibri"/>
          <w:color w:val="222222"/>
          <w:sz w:val="20"/>
          <w:szCs w:val="20"/>
        </w:rPr>
        <w:t>through</w:t>
      </w:r>
      <w:proofErr w:type="spellEnd"/>
      <w:r w:rsidRPr="00BB23BD">
        <w:rPr>
          <w:rFonts w:ascii="Calibri" w:eastAsia="Calibri" w:hAnsi="Calibri" w:cs="Calibri"/>
          <w:color w:val="222222"/>
          <w:sz w:val="20"/>
          <w:szCs w:val="20"/>
        </w:rPr>
        <w:t xml:space="preserve"> human </w:t>
      </w:r>
      <w:proofErr w:type="spellStart"/>
      <w:r w:rsidRPr="00BB23BD">
        <w:rPr>
          <w:rFonts w:ascii="Calibri" w:eastAsia="Calibri" w:hAnsi="Calibri" w:cs="Calibri"/>
          <w:color w:val="222222"/>
          <w:sz w:val="20"/>
          <w:szCs w:val="20"/>
        </w:rPr>
        <w:t>resources</w:t>
      </w:r>
      <w:proofErr w:type="spellEnd"/>
      <w:r w:rsidRPr="00BB23BD">
        <w:rPr>
          <w:rFonts w:ascii="Calibri" w:eastAsia="Calibri" w:hAnsi="Calibri" w:cs="Calibri"/>
          <w:color w:val="222222"/>
          <w:sz w:val="20"/>
          <w:szCs w:val="20"/>
        </w:rPr>
        <w:t xml:space="preserve"> de</w:t>
      </w:r>
      <w:proofErr w:type="spellStart"/>
      <w:r w:rsidRPr="00C615B4">
        <w:rPr>
          <w:rFonts w:ascii="Calibri" w:eastAsia="Calibri" w:hAnsi="Calibri" w:cs="Calibri"/>
          <w:color w:val="222222"/>
          <w:sz w:val="20"/>
          <w:szCs w:val="20"/>
          <w:lang w:val="en-US"/>
        </w:rPr>
        <w:t>velopment</w:t>
      </w:r>
      <w:proofErr w:type="spellEnd"/>
      <w:r w:rsidRPr="00C615B4">
        <w:rPr>
          <w:rFonts w:ascii="Calibri" w:eastAsia="Calibri" w:hAnsi="Calibri" w:cs="Calibri"/>
          <w:color w:val="222222"/>
          <w:sz w:val="20"/>
          <w:szCs w:val="20"/>
          <w:lang w:val="en-US"/>
        </w:rPr>
        <w:t>, where the participation of the different industries that make up the tourism sector is required. One of them is the hotel industry, whose main objectives</w:t>
      </w:r>
      <w:r w:rsidRPr="00C615B4">
        <w:rPr>
          <w:rFonts w:ascii="inherit" w:eastAsia="inherit" w:hAnsi="inherit" w:cs="inherit"/>
          <w:color w:val="222222"/>
          <w:sz w:val="42"/>
          <w:szCs w:val="42"/>
          <w:lang w:val="en-US"/>
        </w:rPr>
        <w:t xml:space="preserve"> </w:t>
      </w:r>
      <w:r w:rsidRPr="00C615B4">
        <w:rPr>
          <w:rFonts w:ascii="Calibri" w:eastAsia="Calibri" w:hAnsi="Calibri" w:cs="Calibri"/>
          <w:color w:val="222222"/>
          <w:sz w:val="20"/>
          <w:szCs w:val="20"/>
          <w:lang w:val="en-US"/>
        </w:rPr>
        <w:t xml:space="preserve">are to increase competitiveness, oriented to a management system focused on the achievement of objectives and on the organizational alignment in which employees are provided with feedback. In this regard, this article aims to analyze coordination and support processes, barriers in the flows of information and feedback on performance, and team spirit and contribution as factors influencing managerial communication in the hotel industry. Under a correlational </w:t>
      </w:r>
      <w:r w:rsidRPr="00C615B4">
        <w:rPr>
          <w:rFonts w:ascii="Calibri" w:eastAsia="Calibri" w:hAnsi="Calibri" w:cs="Calibri"/>
          <w:color w:val="000000"/>
          <w:sz w:val="20"/>
          <w:szCs w:val="20"/>
          <w:lang w:val="en-US"/>
        </w:rPr>
        <w:t>range</w:t>
      </w:r>
      <w:r w:rsidRPr="00C615B4">
        <w:rPr>
          <w:rFonts w:ascii="Calibri" w:eastAsia="Calibri" w:hAnsi="Calibri" w:cs="Calibri"/>
          <w:color w:val="222222"/>
          <w:sz w:val="20"/>
          <w:szCs w:val="20"/>
          <w:lang w:val="en-US"/>
        </w:rPr>
        <w:t xml:space="preserve"> with a non-experimental design and a quantitative approach, the instrument used to collect information was a 20-item survey. The use of confirmatory factor analysis techniques, goodness-of-fit </w:t>
      </w:r>
      <w:r w:rsidRPr="00C615B4">
        <w:rPr>
          <w:rFonts w:ascii="Calibri" w:eastAsia="Calibri" w:hAnsi="Calibri" w:cs="Calibri"/>
          <w:color w:val="222222"/>
          <w:sz w:val="20"/>
          <w:szCs w:val="20"/>
          <w:lang w:val="en-US"/>
        </w:rPr>
        <w:lastRenderedPageBreak/>
        <w:t>measures, and the standardized residuals covariance analysis showed that the barriers to information and feedback flows, team spirit and contribution are the factors with high correlations that influence the communication.</w:t>
      </w:r>
    </w:p>
    <w:p w14:paraId="115C7790" w14:textId="77777777" w:rsidR="005B0990" w:rsidRPr="00C615B4" w:rsidRDefault="005B0990">
      <w:pPr>
        <w:jc w:val="both"/>
        <w:rPr>
          <w:rFonts w:ascii="Calibri" w:eastAsia="Calibri" w:hAnsi="Calibri" w:cs="Calibri"/>
          <w:b/>
          <w:sz w:val="20"/>
          <w:szCs w:val="20"/>
          <w:lang w:val="en-US"/>
        </w:rPr>
      </w:pPr>
    </w:p>
    <w:p w14:paraId="23638EC7" w14:textId="19FE44EF" w:rsidR="005B0990" w:rsidRPr="00C615B4" w:rsidRDefault="00BB23BD">
      <w:pPr>
        <w:rPr>
          <w:rFonts w:ascii="Calibri" w:eastAsia="Calibri" w:hAnsi="Calibri" w:cs="Calibri"/>
          <w:color w:val="333333"/>
          <w:sz w:val="20"/>
          <w:szCs w:val="20"/>
          <w:highlight w:val="white"/>
          <w:lang w:val="en-US"/>
        </w:rPr>
      </w:pPr>
      <w:proofErr w:type="gramStart"/>
      <w:r>
        <w:rPr>
          <w:rFonts w:ascii="Calibri" w:eastAsia="Calibri" w:hAnsi="Calibri" w:cs="Calibri"/>
          <w:color w:val="333333"/>
          <w:sz w:val="20"/>
          <w:szCs w:val="20"/>
          <w:highlight w:val="white"/>
          <w:lang w:val="en-US"/>
        </w:rPr>
        <w:t>Key words.</w:t>
      </w:r>
      <w:proofErr w:type="gramEnd"/>
      <w:r>
        <w:rPr>
          <w:rFonts w:ascii="Calibri" w:eastAsia="Calibri" w:hAnsi="Calibri" w:cs="Calibri"/>
          <w:color w:val="333333"/>
          <w:sz w:val="20"/>
          <w:szCs w:val="20"/>
          <w:highlight w:val="white"/>
          <w:lang w:val="en-US"/>
        </w:rPr>
        <w:t xml:space="preserve"> C</w:t>
      </w:r>
      <w:r w:rsidR="00A932DB" w:rsidRPr="00C615B4">
        <w:rPr>
          <w:rFonts w:ascii="Calibri" w:eastAsia="Calibri" w:hAnsi="Calibri" w:cs="Calibri"/>
          <w:color w:val="333333"/>
          <w:sz w:val="20"/>
          <w:szCs w:val="20"/>
          <w:highlight w:val="white"/>
          <w:lang w:val="en-US"/>
        </w:rPr>
        <w:t>ommunication;</w:t>
      </w:r>
      <w:r w:rsidR="00A932DB" w:rsidRPr="00C615B4">
        <w:rPr>
          <w:color w:val="333333"/>
          <w:highlight w:val="white"/>
          <w:lang w:val="en-US"/>
        </w:rPr>
        <w:t xml:space="preserve"> </w:t>
      </w:r>
      <w:r w:rsidR="00A932DB" w:rsidRPr="00C615B4">
        <w:rPr>
          <w:rFonts w:ascii="Calibri" w:eastAsia="Calibri" w:hAnsi="Calibri" w:cs="Calibri"/>
          <w:color w:val="333333"/>
          <w:sz w:val="20"/>
          <w:szCs w:val="20"/>
          <w:highlight w:val="white"/>
          <w:lang w:val="en-US"/>
        </w:rPr>
        <w:t>contribution; team spirit; information processes.</w:t>
      </w:r>
    </w:p>
    <w:p w14:paraId="3D693C5D" w14:textId="77777777" w:rsidR="005B0990" w:rsidRPr="00C615B4" w:rsidRDefault="005B0990">
      <w:pPr>
        <w:rPr>
          <w:rFonts w:ascii="Calibri" w:eastAsia="Calibri" w:hAnsi="Calibri" w:cs="Calibri"/>
          <w:b/>
          <w:sz w:val="20"/>
          <w:szCs w:val="20"/>
          <w:lang w:val="en-US"/>
        </w:rPr>
      </w:pPr>
    </w:p>
    <w:p w14:paraId="347712D6" w14:textId="77777777" w:rsidR="005B0990" w:rsidRPr="00C615B4" w:rsidRDefault="005B0990">
      <w:pPr>
        <w:rPr>
          <w:rFonts w:ascii="Calibri" w:eastAsia="Calibri" w:hAnsi="Calibri" w:cs="Calibri"/>
          <w:b/>
          <w:sz w:val="20"/>
          <w:szCs w:val="20"/>
          <w:lang w:val="en-US"/>
        </w:rPr>
      </w:pPr>
    </w:p>
    <w:p w14:paraId="571A6D1D" w14:textId="4AA73561" w:rsidR="005B0990" w:rsidRDefault="00A932DB">
      <w:pPr>
        <w:rPr>
          <w:rFonts w:ascii="Calibri" w:eastAsia="Calibri" w:hAnsi="Calibri" w:cs="Calibri"/>
          <w:b/>
          <w:sz w:val="20"/>
          <w:szCs w:val="20"/>
        </w:rPr>
      </w:pPr>
      <w:r>
        <w:rPr>
          <w:rFonts w:ascii="Calibri" w:eastAsia="Calibri" w:hAnsi="Calibri" w:cs="Calibri"/>
          <w:b/>
          <w:sz w:val="20"/>
          <w:szCs w:val="20"/>
        </w:rPr>
        <w:t>Introducción</w:t>
      </w:r>
      <w:r w:rsidR="00BB23BD">
        <w:rPr>
          <w:rFonts w:ascii="Calibri" w:eastAsia="Calibri" w:hAnsi="Calibri" w:cs="Calibri"/>
          <w:b/>
          <w:sz w:val="20"/>
          <w:szCs w:val="20"/>
        </w:rPr>
        <w:t>.</w:t>
      </w:r>
    </w:p>
    <w:p w14:paraId="2BD8D56B" w14:textId="77777777" w:rsidR="005B0990" w:rsidRDefault="005B0990">
      <w:pPr>
        <w:rPr>
          <w:rFonts w:ascii="Calibri" w:eastAsia="Calibri" w:hAnsi="Calibri" w:cs="Calibri"/>
          <w:b/>
          <w:sz w:val="20"/>
          <w:szCs w:val="20"/>
        </w:rPr>
      </w:pPr>
    </w:p>
    <w:p w14:paraId="38802238" w14:textId="77777777" w:rsidR="005B0990" w:rsidRDefault="00A932DB">
      <w:pPr>
        <w:jc w:val="both"/>
        <w:rPr>
          <w:rFonts w:ascii="Calibri" w:eastAsia="Calibri" w:hAnsi="Calibri" w:cs="Calibri"/>
          <w:sz w:val="20"/>
          <w:szCs w:val="20"/>
        </w:rPr>
      </w:pPr>
      <w:r>
        <w:rPr>
          <w:rFonts w:ascii="Calibri" w:eastAsia="Calibri" w:hAnsi="Calibri" w:cs="Calibri"/>
          <w:sz w:val="20"/>
          <w:szCs w:val="20"/>
        </w:rPr>
        <w:t>El Turismo es uno de los sectores con mayor crecimiento en México, donde la industria hotelera se ha consolidado, dado que están elevando sus niveles de calidad y competitividad respondiendo a las necesidades de los viajeros, alcanzando la posición numero ocho en el ranking mundial, considerado como la columna vertebral del turismo nacional (Rivera, 2018).</w:t>
      </w:r>
    </w:p>
    <w:p w14:paraId="26AD8899" w14:textId="77777777" w:rsidR="005B0990" w:rsidRDefault="005B0990">
      <w:pPr>
        <w:jc w:val="both"/>
        <w:rPr>
          <w:rFonts w:ascii="Calibri" w:eastAsia="Calibri" w:hAnsi="Calibri" w:cs="Calibri"/>
          <w:sz w:val="20"/>
          <w:szCs w:val="20"/>
        </w:rPr>
      </w:pPr>
    </w:p>
    <w:p w14:paraId="6A5E2FA5" w14:textId="77777777" w:rsidR="005B0990" w:rsidRDefault="00A932DB">
      <w:pPr>
        <w:ind w:firstLine="720"/>
        <w:jc w:val="both"/>
        <w:rPr>
          <w:rFonts w:ascii="Calibri" w:eastAsia="Calibri" w:hAnsi="Calibri" w:cs="Calibri"/>
          <w:sz w:val="20"/>
          <w:szCs w:val="20"/>
        </w:rPr>
      </w:pPr>
      <w:r>
        <w:rPr>
          <w:rFonts w:ascii="Calibri" w:eastAsia="Calibri" w:hAnsi="Calibri" w:cs="Calibri"/>
          <w:sz w:val="20"/>
          <w:szCs w:val="20"/>
        </w:rPr>
        <w:t xml:space="preserve">Asimismo, la Secretaría de Turismo  (2017), en su comunicado 41, comenta que el éxito del turismo ha ido de la mano del desarrollo de la industria hotelera competitiva y con capacidad suficiente para afrontar los retos que el Sector turístico demanda. En este sentido, los empresarios han invertido recursos para mejorar la calidad de la infraestructura y servicios que ofrecen a los visitantes en los diversos destinos de México representando un eslabón fundamental en la cadena de valor del turismo, enfocando esfuerzos a una de las prioridades de la Organización Mundial del Turismo que es Mejorar la competitividad turística mediante la creación y el intercambio de conocimientos, el desarrollo de los recursos humanos, la enseñanza y la capacitación (Organización Mundial del Turismo, 2017). </w:t>
      </w:r>
    </w:p>
    <w:p w14:paraId="3A56B385" w14:textId="77777777" w:rsidR="005B0990" w:rsidRDefault="005B0990">
      <w:pPr>
        <w:ind w:firstLine="720"/>
        <w:jc w:val="both"/>
        <w:rPr>
          <w:rFonts w:ascii="Calibri" w:eastAsia="Calibri" w:hAnsi="Calibri" w:cs="Calibri"/>
          <w:sz w:val="20"/>
          <w:szCs w:val="20"/>
        </w:rPr>
      </w:pPr>
    </w:p>
    <w:p w14:paraId="2B31C258" w14:textId="77777777" w:rsidR="005B0990" w:rsidRDefault="00A932DB">
      <w:pPr>
        <w:ind w:firstLine="720"/>
        <w:jc w:val="both"/>
        <w:rPr>
          <w:rFonts w:ascii="Calibri" w:eastAsia="Calibri" w:hAnsi="Calibri" w:cs="Calibri"/>
          <w:sz w:val="20"/>
          <w:szCs w:val="20"/>
        </w:rPr>
      </w:pPr>
      <w:r>
        <w:rPr>
          <w:rFonts w:ascii="Calibri" w:eastAsia="Calibri" w:hAnsi="Calibri" w:cs="Calibri"/>
          <w:sz w:val="20"/>
          <w:szCs w:val="20"/>
        </w:rPr>
        <w:t xml:space="preserve">Hablar de elevar niveles de competitividad en la industria hotelera es un tanto complicado dado que no es un concepto que surge de manera espontánea, es resultado del consenso entre el gobierno corporativo, empleados, clientes, proveedores y el contexto en sí. Surge como resultado de un proceso y se transforma paulatinamente en una manera de vivir la actividad empresarial. Al realizar el análisis de la situación interna y externa para la industria hotelera con el propósito de ofrecer mejores servicios, que constituya un sistema gerencial que permita concentrarse en el alcance de objetivos factibles de lograr y el área a competir, se recomienda fortalecer la administración estratégica para detectar, priorizar y explotar oportunidades, ofrecer una visión objetiva de los problemas administrativos, coordinar y controlar las actividades, permitir la mejora en la asignación de los recursos, constituir un marco para la comunicación interna, propiciar una actitud positiva hacia los cambios, brindar disciplina y formalidad a la organización (Flores et al., 2017). </w:t>
      </w:r>
    </w:p>
    <w:p w14:paraId="2EF97952" w14:textId="77777777" w:rsidR="005B0990" w:rsidRDefault="005B0990">
      <w:pPr>
        <w:ind w:firstLine="720"/>
        <w:jc w:val="both"/>
        <w:rPr>
          <w:rFonts w:ascii="Calibri" w:eastAsia="Calibri" w:hAnsi="Calibri" w:cs="Calibri"/>
          <w:sz w:val="20"/>
          <w:szCs w:val="20"/>
        </w:rPr>
      </w:pPr>
    </w:p>
    <w:p w14:paraId="33AFFFFA" w14:textId="77777777" w:rsidR="005B0990" w:rsidRDefault="00A932DB">
      <w:pPr>
        <w:ind w:firstLine="720"/>
        <w:jc w:val="both"/>
        <w:rPr>
          <w:rFonts w:ascii="Calibri" w:eastAsia="Calibri" w:hAnsi="Calibri" w:cs="Calibri"/>
          <w:sz w:val="20"/>
          <w:szCs w:val="20"/>
        </w:rPr>
      </w:pPr>
      <w:r>
        <w:rPr>
          <w:rFonts w:ascii="Calibri" w:eastAsia="Calibri" w:hAnsi="Calibri" w:cs="Calibri"/>
          <w:sz w:val="20"/>
          <w:szCs w:val="20"/>
        </w:rPr>
        <w:t>Asimismo, López et al. (2019) comentan que la competitividad puede ser la clave del éxito en la industria hotelera que demanda adaptación a las necesidades rápidamente cambiantes de sus invitados para su permanencia; el desempeño de las empresas hoteleras y su presencia en el mercado dependen de la competitividad de los servicios prestados.</w:t>
      </w:r>
    </w:p>
    <w:p w14:paraId="01FBF4B6" w14:textId="77777777" w:rsidR="005B0990" w:rsidRDefault="005B0990">
      <w:pPr>
        <w:ind w:firstLine="720"/>
        <w:jc w:val="both"/>
        <w:rPr>
          <w:rFonts w:ascii="Calibri" w:eastAsia="Calibri" w:hAnsi="Calibri" w:cs="Calibri"/>
          <w:sz w:val="20"/>
          <w:szCs w:val="20"/>
        </w:rPr>
      </w:pPr>
    </w:p>
    <w:p w14:paraId="39E7AA42" w14:textId="77777777" w:rsidR="005B0990" w:rsidRDefault="00A932DB">
      <w:pPr>
        <w:ind w:firstLine="720"/>
        <w:jc w:val="both"/>
        <w:rPr>
          <w:rFonts w:ascii="Calibri" w:eastAsia="Calibri" w:hAnsi="Calibri" w:cs="Calibri"/>
          <w:sz w:val="20"/>
          <w:szCs w:val="20"/>
        </w:rPr>
      </w:pPr>
      <w:r>
        <w:rPr>
          <w:rFonts w:ascii="Calibri" w:eastAsia="Calibri" w:hAnsi="Calibri" w:cs="Calibri"/>
          <w:sz w:val="20"/>
          <w:szCs w:val="20"/>
        </w:rPr>
        <w:t xml:space="preserve">En ese sentido, analizar los factores que mejoran la comunicación interna en la industria hotelera que afecta directamente el desempeño de los empleados, para Cáceres Susana (2016), es estratégico y va en busca del anhelado alineamiento organizacional donde los colaboradores necesitan saber cómo contribuyen al cumplimiento de las metas. Para ello, la comunicación debe salir de lo operativo y canalizar mensajes e información clave que le dé sentido al trabajo diario y genere compromiso de largo plazo. </w:t>
      </w:r>
    </w:p>
    <w:p w14:paraId="077B6C0A" w14:textId="77777777" w:rsidR="005B0990" w:rsidRDefault="005B0990">
      <w:pPr>
        <w:ind w:firstLine="720"/>
        <w:jc w:val="both"/>
        <w:rPr>
          <w:rFonts w:ascii="Calibri" w:eastAsia="Calibri" w:hAnsi="Calibri" w:cs="Calibri"/>
          <w:sz w:val="20"/>
          <w:szCs w:val="20"/>
        </w:rPr>
      </w:pPr>
    </w:p>
    <w:p w14:paraId="24EC7FBF" w14:textId="77777777" w:rsidR="005B0990" w:rsidRDefault="00A932DB">
      <w:pPr>
        <w:ind w:firstLine="720"/>
        <w:jc w:val="both"/>
        <w:rPr>
          <w:rFonts w:ascii="Calibri" w:eastAsia="Calibri" w:hAnsi="Calibri" w:cs="Calibri"/>
          <w:sz w:val="20"/>
          <w:szCs w:val="20"/>
        </w:rPr>
      </w:pPr>
      <w:r>
        <w:rPr>
          <w:rFonts w:ascii="Calibri" w:eastAsia="Calibri" w:hAnsi="Calibri" w:cs="Calibri"/>
          <w:sz w:val="20"/>
          <w:szCs w:val="20"/>
        </w:rPr>
        <w:t xml:space="preserve">Por su parte, </w:t>
      </w:r>
      <w:proofErr w:type="spellStart"/>
      <w:r>
        <w:rPr>
          <w:rFonts w:ascii="Calibri" w:eastAsia="Calibri" w:hAnsi="Calibri" w:cs="Calibri"/>
          <w:sz w:val="20"/>
          <w:szCs w:val="20"/>
        </w:rPr>
        <w:t>Monfort</w:t>
      </w:r>
      <w:proofErr w:type="spellEnd"/>
      <w:r>
        <w:rPr>
          <w:rFonts w:ascii="Calibri" w:eastAsia="Calibri" w:hAnsi="Calibri" w:cs="Calibri"/>
          <w:sz w:val="20"/>
          <w:szCs w:val="20"/>
        </w:rPr>
        <w:t xml:space="preserve"> Mir (2002), en sus investigaciones respecto a la caracterización de los recursos y capacidades que poseen los hoteles de Benidorm y </w:t>
      </w:r>
      <w:proofErr w:type="spellStart"/>
      <w:r>
        <w:rPr>
          <w:rFonts w:ascii="Calibri" w:eastAsia="Calibri" w:hAnsi="Calibri" w:cs="Calibri"/>
          <w:sz w:val="20"/>
          <w:szCs w:val="20"/>
        </w:rPr>
        <w:t>Peñíscola</w:t>
      </w:r>
      <w:proofErr w:type="spellEnd"/>
      <w:r>
        <w:rPr>
          <w:rFonts w:ascii="Calibri" w:eastAsia="Calibri" w:hAnsi="Calibri" w:cs="Calibri"/>
          <w:sz w:val="20"/>
          <w:szCs w:val="20"/>
        </w:rPr>
        <w:t xml:space="preserve"> para alcanzar mejoras organizativas que contribuyan al logro de resultados empresariales, ha identificado que los recursos intangibles que suponen la causa del éxito competitivo de las empresas hoteleras son los principales sistemas de dirección implantados, las rutinas organizativas, el clima y la cultura de la organización y  los sistemas de comunicación interna principalmente utilizados por los hoteles de estos destinos. </w:t>
      </w:r>
    </w:p>
    <w:p w14:paraId="1FED7A23" w14:textId="77777777" w:rsidR="005B0990" w:rsidRDefault="005B0990">
      <w:pPr>
        <w:ind w:firstLine="720"/>
        <w:jc w:val="both"/>
        <w:rPr>
          <w:rFonts w:ascii="Calibri" w:eastAsia="Calibri" w:hAnsi="Calibri" w:cs="Calibri"/>
          <w:sz w:val="20"/>
          <w:szCs w:val="20"/>
        </w:rPr>
      </w:pPr>
    </w:p>
    <w:p w14:paraId="74734995" w14:textId="77777777" w:rsidR="005B0990" w:rsidRDefault="00A932DB">
      <w:pPr>
        <w:ind w:firstLine="720"/>
        <w:jc w:val="both"/>
        <w:rPr>
          <w:rFonts w:ascii="Calibri" w:eastAsia="Calibri" w:hAnsi="Calibri" w:cs="Calibri"/>
          <w:sz w:val="20"/>
          <w:szCs w:val="20"/>
        </w:rPr>
      </w:pPr>
      <w:r>
        <w:rPr>
          <w:rFonts w:ascii="Calibri" w:eastAsia="Calibri" w:hAnsi="Calibri" w:cs="Calibri"/>
          <w:sz w:val="20"/>
          <w:szCs w:val="20"/>
        </w:rPr>
        <w:lastRenderedPageBreak/>
        <w:t xml:space="preserve">Para Ruiz de Alba Robledo  (2013) la comunicación interna es un factor fundamental que se tiene que potenciar para mejorar el compromiso organizacional de los empleados en las empresas hoteleras de España. La comunicación interna de la organización es aquella que presenta una mayor conexión con los aspectos humanos de la empresa (Almenara et al., 2005), además influye positivamente con el compromiso organizacional y el clima comunicacional (Neto y Cruz, 2017). </w:t>
      </w:r>
    </w:p>
    <w:p w14:paraId="05DAD42A" w14:textId="77777777" w:rsidR="005B0990" w:rsidRDefault="005B0990">
      <w:pPr>
        <w:ind w:firstLine="720"/>
        <w:jc w:val="both"/>
        <w:rPr>
          <w:rFonts w:ascii="Calibri" w:eastAsia="Calibri" w:hAnsi="Calibri" w:cs="Calibri"/>
          <w:sz w:val="20"/>
          <w:szCs w:val="20"/>
        </w:rPr>
      </w:pPr>
    </w:p>
    <w:p w14:paraId="370A0CA0" w14:textId="77777777" w:rsidR="005B0990" w:rsidRDefault="00A932DB">
      <w:pPr>
        <w:ind w:firstLine="720"/>
        <w:jc w:val="both"/>
        <w:rPr>
          <w:rFonts w:ascii="Calibri" w:eastAsia="Calibri" w:hAnsi="Calibri" w:cs="Calibri"/>
          <w:sz w:val="20"/>
          <w:szCs w:val="20"/>
        </w:rPr>
      </w:pPr>
      <w:r>
        <w:rPr>
          <w:rFonts w:ascii="Calibri" w:eastAsia="Calibri" w:hAnsi="Calibri" w:cs="Calibri"/>
          <w:sz w:val="20"/>
          <w:szCs w:val="20"/>
        </w:rPr>
        <w:t xml:space="preserve">La comunicación interna se define como el conjunto de mensajes dirigidos a los colaboradores y clientes internos. </w:t>
      </w:r>
      <w:proofErr w:type="spellStart"/>
      <w:r>
        <w:rPr>
          <w:rFonts w:ascii="Calibri" w:eastAsia="Calibri" w:hAnsi="Calibri" w:cs="Calibri"/>
          <w:sz w:val="20"/>
          <w:szCs w:val="20"/>
        </w:rPr>
        <w:t>Brandolini</w:t>
      </w:r>
      <w:proofErr w:type="spellEnd"/>
      <w:r>
        <w:rPr>
          <w:rFonts w:ascii="Calibri" w:eastAsia="Calibri" w:hAnsi="Calibri" w:cs="Calibri"/>
          <w:sz w:val="20"/>
          <w:szCs w:val="20"/>
        </w:rPr>
        <w:t xml:space="preserve">, González y Hopkins (como se citó en Villanueva, 2015) la definen como la comunicación “específicamente dirigida al público interno, al personal de una empresa, a todos sus integrantes y que surge a partir de generar un entorno productivo armonioso y participativo” (p.77). Entre sus beneficios, se puede decir que la comunicación interna permite que los colaboradores se sientan parte activa de la organización, incrementando su participación y favoreciendo la aceptación de iniciativas, impulsándolos hacia la integración, motivación y desarrollo personal. </w:t>
      </w:r>
    </w:p>
    <w:p w14:paraId="179326E7" w14:textId="77777777" w:rsidR="005B0990" w:rsidRDefault="005B0990">
      <w:pPr>
        <w:ind w:firstLine="720"/>
        <w:jc w:val="both"/>
        <w:rPr>
          <w:rFonts w:ascii="Calibri" w:eastAsia="Calibri" w:hAnsi="Calibri" w:cs="Calibri"/>
          <w:sz w:val="20"/>
          <w:szCs w:val="20"/>
        </w:rPr>
      </w:pPr>
    </w:p>
    <w:p w14:paraId="0348180E" w14:textId="77777777" w:rsidR="005B0990" w:rsidRDefault="00A932DB">
      <w:pPr>
        <w:ind w:firstLine="720"/>
        <w:jc w:val="both"/>
        <w:rPr>
          <w:rFonts w:ascii="Calibri" w:eastAsia="Calibri" w:hAnsi="Calibri" w:cs="Calibri"/>
          <w:sz w:val="20"/>
          <w:szCs w:val="20"/>
        </w:rPr>
      </w:pPr>
      <w:r>
        <w:rPr>
          <w:rFonts w:ascii="Calibri" w:eastAsia="Calibri" w:hAnsi="Calibri" w:cs="Calibri"/>
          <w:sz w:val="20"/>
          <w:szCs w:val="20"/>
        </w:rPr>
        <w:t xml:space="preserve">Por otra parte, Soria y Alvarado (como se citó en Soria y Pérez, 2010) comentan que la comunicación es un fenómeno que ha estado presente desde el origen de la humanidad, en diversas manifestaciones, por lo que el estudio de la comunicación se vuelve de vital importancia, ya que si se cuenta con una estrategia de comunicación adecuada dentro de la organización, la empresa será más efectiva y productiva. Asimismo, Meléndez-Labrador (2016) sostiene que las empresas y las directivas deben crear un área de comunicaciones, ya sea en el diseño y la implementación de un plan de comunicación articulado con el programa de responsabilidad social empresarial, para fortalecer la comunicación interna. Así también </w:t>
      </w:r>
      <w:proofErr w:type="spellStart"/>
      <w:r>
        <w:rPr>
          <w:rFonts w:ascii="Calibri" w:eastAsia="Calibri" w:hAnsi="Calibri" w:cs="Calibri"/>
          <w:sz w:val="20"/>
          <w:szCs w:val="20"/>
        </w:rPr>
        <w:t>Nornik</w:t>
      </w:r>
      <w:proofErr w:type="spellEnd"/>
      <w:r>
        <w:rPr>
          <w:rFonts w:ascii="Calibri" w:eastAsia="Calibri" w:hAnsi="Calibri" w:cs="Calibri"/>
          <w:sz w:val="20"/>
          <w:szCs w:val="20"/>
        </w:rPr>
        <w:t xml:space="preserve"> </w:t>
      </w:r>
      <w:proofErr w:type="spellStart"/>
      <w:r>
        <w:rPr>
          <w:rFonts w:ascii="Calibri" w:eastAsia="Calibri" w:hAnsi="Calibri" w:cs="Calibri"/>
          <w:sz w:val="20"/>
          <w:szCs w:val="20"/>
        </w:rPr>
        <w:t>Ostrowiak</w:t>
      </w:r>
      <w:proofErr w:type="spellEnd"/>
      <w:r>
        <w:rPr>
          <w:rFonts w:ascii="Calibri" w:eastAsia="Calibri" w:hAnsi="Calibri" w:cs="Calibri"/>
          <w:sz w:val="20"/>
          <w:szCs w:val="20"/>
        </w:rPr>
        <w:t xml:space="preserve"> (1995) comenta que la comunicación gerencial es crucial en la efectividad del sistema organizacional, ya que contribuye a la integración y a la coordinación de esfuerzos, además se debe desplegar en dos procesos en paralelo, uno enfocado a la infraestructura para el trabajo y otro a los procesos de apoyo, que facilite el alto desempeño. Los elementos que se pueden considerar para su análisis, según Castro Adame (2004), son las Barreras en los flujos de información, la retroalimentación sobre el desempeño, el espíritu de equipo y la contribución.</w:t>
      </w:r>
    </w:p>
    <w:p w14:paraId="7FCF8409" w14:textId="77777777" w:rsidR="005B0990" w:rsidRDefault="005B0990">
      <w:pPr>
        <w:ind w:firstLine="720"/>
        <w:jc w:val="both"/>
        <w:rPr>
          <w:rFonts w:ascii="Calibri" w:eastAsia="Calibri" w:hAnsi="Calibri" w:cs="Calibri"/>
          <w:sz w:val="20"/>
          <w:szCs w:val="20"/>
        </w:rPr>
      </w:pPr>
    </w:p>
    <w:p w14:paraId="57093AE4" w14:textId="77777777" w:rsidR="005B0990" w:rsidRDefault="00A932DB">
      <w:pPr>
        <w:ind w:firstLine="720"/>
        <w:jc w:val="both"/>
        <w:rPr>
          <w:rFonts w:ascii="Calibri" w:eastAsia="Calibri" w:hAnsi="Calibri" w:cs="Calibri"/>
          <w:sz w:val="20"/>
          <w:szCs w:val="20"/>
        </w:rPr>
      </w:pPr>
      <w:r>
        <w:rPr>
          <w:rFonts w:ascii="Calibri" w:eastAsia="Calibri" w:hAnsi="Calibri" w:cs="Calibri"/>
          <w:sz w:val="20"/>
          <w:szCs w:val="20"/>
        </w:rPr>
        <w:t xml:space="preserve">Por tanto, la teoría de la comunicación humana de </w:t>
      </w:r>
      <w:proofErr w:type="spellStart"/>
      <w:r>
        <w:rPr>
          <w:rFonts w:ascii="Calibri" w:eastAsia="Calibri" w:hAnsi="Calibri" w:cs="Calibri"/>
          <w:sz w:val="20"/>
          <w:szCs w:val="20"/>
        </w:rPr>
        <w:t>Watzlawick</w:t>
      </w:r>
      <w:proofErr w:type="spellEnd"/>
      <w:r>
        <w:rPr>
          <w:rFonts w:ascii="Calibri" w:eastAsia="Calibri" w:hAnsi="Calibri" w:cs="Calibri"/>
          <w:sz w:val="20"/>
          <w:szCs w:val="20"/>
        </w:rPr>
        <w:t xml:space="preserve"> (como se citó en Figueroa, 2013) comenta que la comunicación no solo transmite información, sino que impone conductas, además de que: </w:t>
      </w:r>
    </w:p>
    <w:p w14:paraId="182523B5" w14:textId="77777777" w:rsidR="005B0990" w:rsidRDefault="005B0990">
      <w:pPr>
        <w:ind w:firstLine="720"/>
        <w:jc w:val="both"/>
        <w:rPr>
          <w:rFonts w:ascii="Calibri" w:eastAsia="Calibri" w:hAnsi="Calibri" w:cs="Calibri"/>
          <w:sz w:val="20"/>
          <w:szCs w:val="20"/>
        </w:rPr>
      </w:pPr>
    </w:p>
    <w:p w14:paraId="63D7994A" w14:textId="77777777" w:rsidR="005B0990" w:rsidRDefault="00A932DB">
      <w:pPr>
        <w:ind w:left="284"/>
        <w:jc w:val="both"/>
        <w:rPr>
          <w:rFonts w:ascii="Calibri" w:eastAsia="Calibri" w:hAnsi="Calibri" w:cs="Calibri"/>
          <w:sz w:val="20"/>
          <w:szCs w:val="20"/>
        </w:rPr>
      </w:pPr>
      <w:proofErr w:type="gramStart"/>
      <w:r>
        <w:rPr>
          <w:rFonts w:ascii="Calibri" w:eastAsia="Calibri" w:hAnsi="Calibri" w:cs="Calibri"/>
          <w:sz w:val="20"/>
          <w:szCs w:val="20"/>
        </w:rPr>
        <w:t>la</w:t>
      </w:r>
      <w:proofErr w:type="gramEnd"/>
      <w:r>
        <w:rPr>
          <w:rFonts w:ascii="Calibri" w:eastAsia="Calibri" w:hAnsi="Calibri" w:cs="Calibri"/>
          <w:sz w:val="20"/>
          <w:szCs w:val="20"/>
        </w:rPr>
        <w:t xml:space="preserve"> naturaleza de una relación depende de la puntuación de las secuencias de comunicación entre los comunicantes. Esto significa que en un proceso de interacción los participantes establecen las secuencias de los hechos a su manera. La falta de acuerdo con respecto a la forma de puntuar la secuencia de los hechos es la causa de incontables conflictos en las relacione. (p.81)</w:t>
      </w:r>
    </w:p>
    <w:p w14:paraId="6120911C" w14:textId="77777777" w:rsidR="005B0990" w:rsidRDefault="005B0990">
      <w:pPr>
        <w:ind w:left="284"/>
        <w:jc w:val="both"/>
        <w:rPr>
          <w:rFonts w:ascii="Calibri" w:eastAsia="Calibri" w:hAnsi="Calibri" w:cs="Calibri"/>
          <w:sz w:val="20"/>
          <w:szCs w:val="20"/>
        </w:rPr>
      </w:pPr>
    </w:p>
    <w:p w14:paraId="396BC839" w14:textId="77777777" w:rsidR="005B0990" w:rsidRDefault="00A932DB">
      <w:pPr>
        <w:ind w:firstLine="720"/>
        <w:jc w:val="both"/>
        <w:rPr>
          <w:rFonts w:ascii="Calibri" w:eastAsia="Calibri" w:hAnsi="Calibri" w:cs="Calibri"/>
          <w:sz w:val="20"/>
          <w:szCs w:val="20"/>
        </w:rPr>
      </w:pPr>
      <w:r>
        <w:rPr>
          <w:rFonts w:ascii="Calibri" w:eastAsia="Calibri" w:hAnsi="Calibri" w:cs="Calibri"/>
          <w:sz w:val="20"/>
          <w:szCs w:val="20"/>
        </w:rPr>
        <w:t>Por este motivo es atinado analizar tres escuelas de la administración. De acuerdo con Lucas (como se citó en Muñoz, 2006), la primera, Escuela de la Administración, plantea una visión mecanicista de la conducta del hombre, en la que la principal preocupación es aumentar la productividad de la empresa. La comunicación pasa a segundo término, se utilizaba solo para retransmitir órdenes e información sobre tareas laborales; la segunda, Escuela de Relaciones Humanas, es distinta, el énfasis está en las personas y no en la actividad productiva, donde el propósito comunicacional es satisfacer las necesidades de los trabajadores, para conseguir interacción lateral entre iguales, buscando facilitar la participación de los miembros en la toma de decisiones organizacionales; la tercera, Escuela Sistémica, considera a la comunicación como el elemento trascendental porque sostiene que la organización se interrelaciona con los subsistemas, es decir, se concibe como la coordinación de esfuerzos para lograr el cumplimiento de objetivos.</w:t>
      </w:r>
    </w:p>
    <w:p w14:paraId="76ECFF81" w14:textId="77777777" w:rsidR="005B0990" w:rsidRDefault="005B0990">
      <w:pPr>
        <w:ind w:firstLine="720"/>
        <w:jc w:val="both"/>
        <w:rPr>
          <w:rFonts w:ascii="Calibri" w:eastAsia="Calibri" w:hAnsi="Calibri" w:cs="Calibri"/>
          <w:sz w:val="20"/>
          <w:szCs w:val="20"/>
        </w:rPr>
      </w:pPr>
    </w:p>
    <w:p w14:paraId="7D12FF08" w14:textId="77777777" w:rsidR="005B0990" w:rsidRDefault="00A932DB">
      <w:pPr>
        <w:ind w:firstLine="720"/>
        <w:jc w:val="both"/>
        <w:rPr>
          <w:rFonts w:ascii="Calibri" w:eastAsia="Calibri" w:hAnsi="Calibri" w:cs="Calibri"/>
          <w:sz w:val="20"/>
          <w:szCs w:val="20"/>
        </w:rPr>
      </w:pPr>
      <w:r>
        <w:rPr>
          <w:rFonts w:ascii="Calibri" w:eastAsia="Calibri" w:hAnsi="Calibri" w:cs="Calibri"/>
          <w:sz w:val="20"/>
          <w:szCs w:val="20"/>
        </w:rPr>
        <w:t>Con base en lo mencionado anteriormente se plantea el objetivo, que es analizar la coordinación y procesos de apoyo (CPA), barreras en los flujos de información y retroalimentación sobre el desempeño (BR), espíritu de equipo (EE) y contribución (CT) como elementos que influyen en la comunicación gerencial (CG) en la industria hotelera de Puerto Vallarta Jalisco.</w:t>
      </w:r>
    </w:p>
    <w:p w14:paraId="5CCEC9D2" w14:textId="77777777" w:rsidR="005B0990" w:rsidRDefault="005B0990">
      <w:pPr>
        <w:ind w:firstLine="720"/>
        <w:jc w:val="both"/>
        <w:rPr>
          <w:rFonts w:ascii="Calibri" w:eastAsia="Calibri" w:hAnsi="Calibri" w:cs="Calibri"/>
          <w:sz w:val="20"/>
          <w:szCs w:val="20"/>
        </w:rPr>
      </w:pPr>
    </w:p>
    <w:p w14:paraId="04215722" w14:textId="77777777" w:rsidR="005B0990" w:rsidRDefault="005B0990">
      <w:pPr>
        <w:ind w:firstLine="720"/>
        <w:jc w:val="both"/>
        <w:rPr>
          <w:rFonts w:ascii="Calibri" w:eastAsia="Calibri" w:hAnsi="Calibri" w:cs="Calibri"/>
          <w:sz w:val="20"/>
          <w:szCs w:val="20"/>
        </w:rPr>
      </w:pPr>
    </w:p>
    <w:p w14:paraId="0E185EAA" w14:textId="72444532" w:rsidR="005B0990" w:rsidRDefault="00A932DB">
      <w:pPr>
        <w:rPr>
          <w:rFonts w:ascii="Calibri" w:eastAsia="Calibri" w:hAnsi="Calibri" w:cs="Calibri"/>
          <w:b/>
          <w:sz w:val="20"/>
          <w:szCs w:val="20"/>
        </w:rPr>
      </w:pPr>
      <w:r>
        <w:rPr>
          <w:rFonts w:ascii="Calibri" w:eastAsia="Calibri" w:hAnsi="Calibri" w:cs="Calibri"/>
          <w:b/>
          <w:sz w:val="20"/>
          <w:szCs w:val="20"/>
        </w:rPr>
        <w:t>Materi</w:t>
      </w:r>
      <w:r w:rsidR="00BB23BD">
        <w:rPr>
          <w:rFonts w:ascii="Calibri" w:eastAsia="Calibri" w:hAnsi="Calibri" w:cs="Calibri"/>
          <w:b/>
          <w:sz w:val="20"/>
          <w:szCs w:val="20"/>
        </w:rPr>
        <w:t>ales y</w:t>
      </w:r>
      <w:r>
        <w:rPr>
          <w:rFonts w:ascii="Calibri" w:eastAsia="Calibri" w:hAnsi="Calibri" w:cs="Calibri"/>
          <w:b/>
          <w:sz w:val="20"/>
          <w:szCs w:val="20"/>
        </w:rPr>
        <w:t xml:space="preserve"> Métodos</w:t>
      </w:r>
    </w:p>
    <w:p w14:paraId="57F452C8" w14:textId="401F712C" w:rsidR="005B0990" w:rsidRDefault="00BB23BD">
      <w:pPr>
        <w:jc w:val="both"/>
        <w:rPr>
          <w:rFonts w:ascii="Calibri" w:eastAsia="Calibri" w:hAnsi="Calibri" w:cs="Calibri"/>
          <w:sz w:val="20"/>
          <w:szCs w:val="20"/>
        </w:rPr>
      </w:pPr>
      <w:r>
        <w:rPr>
          <w:rFonts w:ascii="Calibri" w:eastAsia="Calibri" w:hAnsi="Calibri" w:cs="Calibri"/>
          <w:sz w:val="20"/>
          <w:szCs w:val="20"/>
        </w:rPr>
        <w:t>.</w:t>
      </w:r>
    </w:p>
    <w:p w14:paraId="5318B73E" w14:textId="77777777" w:rsidR="005B0990" w:rsidRDefault="00A932DB">
      <w:pPr>
        <w:jc w:val="both"/>
        <w:rPr>
          <w:rFonts w:ascii="Calibri" w:eastAsia="Calibri" w:hAnsi="Calibri" w:cs="Calibri"/>
          <w:sz w:val="20"/>
          <w:szCs w:val="20"/>
        </w:rPr>
      </w:pPr>
      <w:r>
        <w:rPr>
          <w:rFonts w:ascii="Calibri" w:eastAsia="Calibri" w:hAnsi="Calibri" w:cs="Calibri"/>
          <w:sz w:val="20"/>
          <w:szCs w:val="20"/>
        </w:rPr>
        <w:t xml:space="preserve">La investigación tiene un alcance correlacional, diseño no experimental dado que no se pretende manipular las variables sino estudiarlas tal y como se presentan en el contexto determinado, con enfoque cuantitativo; se utilizó la encuesta como instrumento para recabar la información. El estudio es ubicado en todos los niveles de la organización, la información que se recabó fue a partir de la percepción de 513 empleados de 3 hoteles sujetos de estudio, de un total de 590, es decir, el 86,7% del total de sus empleados. </w:t>
      </w:r>
    </w:p>
    <w:p w14:paraId="763AB7A3" w14:textId="77777777" w:rsidR="005B0990" w:rsidRDefault="005B0990">
      <w:pPr>
        <w:ind w:firstLine="720"/>
        <w:jc w:val="both"/>
        <w:rPr>
          <w:rFonts w:ascii="Calibri" w:eastAsia="Calibri" w:hAnsi="Calibri" w:cs="Calibri"/>
          <w:sz w:val="20"/>
          <w:szCs w:val="20"/>
        </w:rPr>
      </w:pPr>
    </w:p>
    <w:p w14:paraId="45A3DA8E" w14:textId="77777777" w:rsidR="005B0990" w:rsidRDefault="00A932DB">
      <w:pPr>
        <w:ind w:firstLine="720"/>
        <w:jc w:val="both"/>
        <w:rPr>
          <w:rFonts w:ascii="Calibri" w:eastAsia="Calibri" w:hAnsi="Calibri" w:cs="Calibri"/>
          <w:sz w:val="20"/>
          <w:szCs w:val="20"/>
        </w:rPr>
      </w:pPr>
      <w:r>
        <w:rPr>
          <w:rFonts w:ascii="Calibri" w:eastAsia="Calibri" w:hAnsi="Calibri" w:cs="Calibri"/>
          <w:sz w:val="20"/>
          <w:szCs w:val="20"/>
        </w:rPr>
        <w:t>Se construyó una base de datos utilizando el SPSS (</w:t>
      </w:r>
      <w:proofErr w:type="spellStart"/>
      <w:r>
        <w:rPr>
          <w:rFonts w:ascii="Calibri" w:eastAsia="Calibri" w:hAnsi="Calibri" w:cs="Calibri"/>
          <w:sz w:val="20"/>
          <w:szCs w:val="20"/>
        </w:rPr>
        <w:t>Statitical</w:t>
      </w:r>
      <w:proofErr w:type="spellEnd"/>
      <w:r>
        <w:rPr>
          <w:rFonts w:ascii="Calibri" w:eastAsia="Calibri" w:hAnsi="Calibri" w:cs="Calibri"/>
          <w:sz w:val="20"/>
          <w:szCs w:val="20"/>
        </w:rPr>
        <w:t xml:space="preserve"> </w:t>
      </w:r>
      <w:proofErr w:type="spellStart"/>
      <w:r>
        <w:rPr>
          <w:rFonts w:ascii="Calibri" w:eastAsia="Calibri" w:hAnsi="Calibri" w:cs="Calibri"/>
          <w:sz w:val="20"/>
          <w:szCs w:val="20"/>
        </w:rPr>
        <w:t>Package</w:t>
      </w:r>
      <w:proofErr w:type="spellEnd"/>
      <w:r>
        <w:rPr>
          <w:rFonts w:ascii="Calibri" w:eastAsia="Calibri" w:hAnsi="Calibri" w:cs="Calibri"/>
          <w:sz w:val="20"/>
          <w:szCs w:val="20"/>
        </w:rPr>
        <w:t xml:space="preserve"> </w:t>
      </w:r>
      <w:proofErr w:type="spellStart"/>
      <w:r>
        <w:rPr>
          <w:rFonts w:ascii="Calibri" w:eastAsia="Calibri" w:hAnsi="Calibri" w:cs="Calibri"/>
          <w:sz w:val="20"/>
          <w:szCs w:val="20"/>
        </w:rPr>
        <w:t>for</w:t>
      </w:r>
      <w:proofErr w:type="spellEnd"/>
      <w:r>
        <w:rPr>
          <w:rFonts w:ascii="Calibri" w:eastAsia="Calibri" w:hAnsi="Calibri" w:cs="Calibri"/>
          <w:sz w:val="20"/>
          <w:szCs w:val="20"/>
        </w:rPr>
        <w:t xml:space="preserve"> Social </w:t>
      </w:r>
      <w:proofErr w:type="spellStart"/>
      <w:r>
        <w:rPr>
          <w:rFonts w:ascii="Calibri" w:eastAsia="Calibri" w:hAnsi="Calibri" w:cs="Calibri"/>
          <w:sz w:val="20"/>
          <w:szCs w:val="20"/>
        </w:rPr>
        <w:t>Sciences</w:t>
      </w:r>
      <w:proofErr w:type="spellEnd"/>
      <w:r>
        <w:rPr>
          <w:rFonts w:ascii="Calibri" w:eastAsia="Calibri" w:hAnsi="Calibri" w:cs="Calibri"/>
          <w:sz w:val="20"/>
          <w:szCs w:val="20"/>
        </w:rPr>
        <w:t>) versión 25, para analizar las correlaciones, el análisis divergente, la confiabilidad, análisis factorial exploratorio; también se utilizó el AMOS (</w:t>
      </w:r>
      <w:proofErr w:type="spellStart"/>
      <w:r>
        <w:rPr>
          <w:rFonts w:ascii="Calibri" w:eastAsia="Calibri" w:hAnsi="Calibri" w:cs="Calibri"/>
          <w:sz w:val="20"/>
          <w:szCs w:val="20"/>
        </w:rPr>
        <w:t>Analysis</w:t>
      </w:r>
      <w:proofErr w:type="spellEnd"/>
      <w:r>
        <w:rPr>
          <w:rFonts w:ascii="Calibri" w:eastAsia="Calibri" w:hAnsi="Calibri" w:cs="Calibri"/>
          <w:sz w:val="20"/>
          <w:szCs w:val="20"/>
        </w:rPr>
        <w:t xml:space="preserve"> of </w:t>
      </w:r>
      <w:proofErr w:type="spellStart"/>
      <w:r>
        <w:rPr>
          <w:rFonts w:ascii="Calibri" w:eastAsia="Calibri" w:hAnsi="Calibri" w:cs="Calibri"/>
          <w:sz w:val="20"/>
          <w:szCs w:val="20"/>
        </w:rPr>
        <w:t>Moment</w:t>
      </w:r>
      <w:proofErr w:type="spellEnd"/>
      <w:r>
        <w:rPr>
          <w:rFonts w:ascii="Calibri" w:eastAsia="Calibri" w:hAnsi="Calibri" w:cs="Calibri"/>
          <w:sz w:val="20"/>
          <w:szCs w:val="20"/>
        </w:rPr>
        <w:t xml:space="preserve"> </w:t>
      </w:r>
      <w:proofErr w:type="spellStart"/>
      <w:r>
        <w:rPr>
          <w:rFonts w:ascii="Calibri" w:eastAsia="Calibri" w:hAnsi="Calibri" w:cs="Calibri"/>
          <w:sz w:val="20"/>
          <w:szCs w:val="20"/>
        </w:rPr>
        <w:t>Structures</w:t>
      </w:r>
      <w:proofErr w:type="spellEnd"/>
      <w:r>
        <w:rPr>
          <w:rFonts w:ascii="Calibri" w:eastAsia="Calibri" w:hAnsi="Calibri" w:cs="Calibri"/>
          <w:sz w:val="20"/>
          <w:szCs w:val="20"/>
        </w:rPr>
        <w:t>) para el análisis confirmatorio y adecuación del modelo. El instrumento está compuesto por 4 dimensiones y 20 ítems. Se utilizó una escala Likert que van desde 1 (Nunca) hasta 5 (Siempre).</w:t>
      </w:r>
    </w:p>
    <w:p w14:paraId="3A045A9E" w14:textId="77777777" w:rsidR="005B0990" w:rsidRDefault="005B0990">
      <w:pPr>
        <w:jc w:val="center"/>
        <w:rPr>
          <w:rFonts w:ascii="Calibri" w:eastAsia="Calibri" w:hAnsi="Calibri" w:cs="Calibri"/>
          <w:b/>
          <w:sz w:val="20"/>
          <w:szCs w:val="20"/>
        </w:rPr>
      </w:pPr>
    </w:p>
    <w:p w14:paraId="4E8C3BF5" w14:textId="77777777" w:rsidR="005B0990" w:rsidRDefault="00A932DB">
      <w:pPr>
        <w:jc w:val="center"/>
        <w:rPr>
          <w:rFonts w:ascii="Calibri" w:eastAsia="Calibri" w:hAnsi="Calibri" w:cs="Calibri"/>
          <w:b/>
          <w:sz w:val="20"/>
          <w:szCs w:val="20"/>
        </w:rPr>
      </w:pPr>
      <w:r>
        <w:rPr>
          <w:rFonts w:ascii="Calibri" w:eastAsia="Calibri" w:hAnsi="Calibri" w:cs="Calibri"/>
          <w:b/>
          <w:sz w:val="20"/>
          <w:szCs w:val="20"/>
        </w:rPr>
        <w:t>Figura 1</w:t>
      </w:r>
    </w:p>
    <w:p w14:paraId="74E51831" w14:textId="77777777" w:rsidR="005B0990" w:rsidRPr="00BB23BD" w:rsidRDefault="00A932DB">
      <w:pPr>
        <w:jc w:val="center"/>
        <w:rPr>
          <w:rFonts w:ascii="Calibri" w:eastAsia="Calibri" w:hAnsi="Calibri" w:cs="Calibri"/>
          <w:sz w:val="20"/>
          <w:szCs w:val="20"/>
        </w:rPr>
      </w:pPr>
      <w:r w:rsidRPr="00BB23BD">
        <w:rPr>
          <w:rFonts w:ascii="Calibri" w:eastAsia="Calibri" w:hAnsi="Calibri" w:cs="Calibri"/>
          <w:sz w:val="20"/>
          <w:szCs w:val="20"/>
        </w:rPr>
        <w:t>Estructura del instrumento</w:t>
      </w:r>
    </w:p>
    <w:p w14:paraId="48105402" w14:textId="77777777" w:rsidR="005B0990" w:rsidRDefault="00A932DB">
      <w:pPr>
        <w:spacing w:before="280" w:after="280"/>
        <w:jc w:val="center"/>
        <w:rPr>
          <w:rFonts w:ascii="Calibri" w:eastAsia="Calibri" w:hAnsi="Calibri" w:cs="Calibri"/>
          <w:sz w:val="20"/>
          <w:szCs w:val="20"/>
        </w:rPr>
      </w:pPr>
      <w:r>
        <w:rPr>
          <w:noProof/>
          <w:lang w:val="es-AR" w:eastAsia="es-AR"/>
        </w:rPr>
        <w:drawing>
          <wp:inline distT="0" distB="0" distL="0" distR="0" wp14:anchorId="79396C79" wp14:editId="79194167">
            <wp:extent cx="4067175" cy="4076700"/>
            <wp:effectExtent l="0" t="0" r="9525" b="0"/>
            <wp:docPr id="55" name="image1.png" descr="Imagen que contiene texto, map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Imagen que contiene texto, mapa&#10;&#10;Descripción generada automáticamente"/>
                    <pic:cNvPicPr preferRelativeResize="0"/>
                  </pic:nvPicPr>
                  <pic:blipFill>
                    <a:blip r:embed="rId9"/>
                    <a:srcRect/>
                    <a:stretch>
                      <a:fillRect/>
                    </a:stretch>
                  </pic:blipFill>
                  <pic:spPr>
                    <a:xfrm>
                      <a:off x="0" y="0"/>
                      <a:ext cx="4067175" cy="4076700"/>
                    </a:xfrm>
                    <a:prstGeom prst="rect">
                      <a:avLst/>
                    </a:prstGeom>
                    <a:ln/>
                  </pic:spPr>
                </pic:pic>
              </a:graphicData>
            </a:graphic>
          </wp:inline>
        </w:drawing>
      </w:r>
    </w:p>
    <w:p w14:paraId="14F98D34" w14:textId="4A2FB1DE" w:rsidR="00D727FE" w:rsidRPr="00D727FE" w:rsidRDefault="00D727FE" w:rsidP="00D727FE">
      <w:pPr>
        <w:rPr>
          <w:rFonts w:asciiTheme="minorHAnsi" w:hAnsiTheme="minorHAnsi" w:cstheme="minorHAnsi"/>
          <w:bCs/>
          <w:sz w:val="20"/>
          <w:szCs w:val="20"/>
        </w:rPr>
      </w:pPr>
      <w:r w:rsidRPr="00D727FE">
        <w:rPr>
          <w:rFonts w:asciiTheme="minorHAnsi" w:hAnsiTheme="minorHAnsi" w:cstheme="minorHAnsi"/>
          <w:bCs/>
          <w:sz w:val="20"/>
          <w:szCs w:val="20"/>
        </w:rPr>
        <w:t xml:space="preserve">Descripción </w:t>
      </w:r>
      <w:r>
        <w:rPr>
          <w:rFonts w:asciiTheme="minorHAnsi" w:hAnsiTheme="minorHAnsi" w:cstheme="minorHAnsi"/>
          <w:bCs/>
          <w:sz w:val="20"/>
          <w:szCs w:val="20"/>
        </w:rPr>
        <w:t xml:space="preserve"> F</w:t>
      </w:r>
      <w:r w:rsidRPr="00D727FE">
        <w:rPr>
          <w:rFonts w:asciiTheme="minorHAnsi" w:hAnsiTheme="minorHAnsi" w:cstheme="minorHAnsi"/>
          <w:bCs/>
          <w:sz w:val="20"/>
          <w:szCs w:val="20"/>
        </w:rPr>
        <w:t>igura 1.</w:t>
      </w:r>
    </w:p>
    <w:p w14:paraId="44AAAE3A" w14:textId="77777777" w:rsidR="00D727FE" w:rsidRPr="00D727FE" w:rsidRDefault="00D727FE" w:rsidP="00D727FE">
      <w:pPr>
        <w:jc w:val="both"/>
        <w:rPr>
          <w:rFonts w:asciiTheme="minorHAnsi" w:hAnsiTheme="minorHAnsi" w:cstheme="minorHAnsi"/>
          <w:sz w:val="20"/>
          <w:szCs w:val="20"/>
        </w:rPr>
      </w:pPr>
    </w:p>
    <w:p w14:paraId="62EAB299" w14:textId="77777777" w:rsidR="00D727FE" w:rsidRPr="00D727FE" w:rsidRDefault="00D727FE" w:rsidP="00D727FE">
      <w:pPr>
        <w:jc w:val="both"/>
        <w:rPr>
          <w:rFonts w:asciiTheme="minorHAnsi" w:hAnsiTheme="minorHAnsi" w:cstheme="minorHAnsi"/>
          <w:sz w:val="20"/>
          <w:szCs w:val="20"/>
        </w:rPr>
      </w:pPr>
      <w:r w:rsidRPr="00D727FE">
        <w:rPr>
          <w:rFonts w:asciiTheme="minorHAnsi" w:hAnsiTheme="minorHAnsi" w:cstheme="minorHAnsi"/>
          <w:sz w:val="20"/>
          <w:szCs w:val="20"/>
        </w:rPr>
        <w:t>La figura 1 presenta tres secciones de izquierda a derecha, la comunicación gerencial así como sus dimensiones y los ítems que corresponden a cada una.</w:t>
      </w:r>
    </w:p>
    <w:p w14:paraId="60D27504" w14:textId="77777777" w:rsidR="00D727FE" w:rsidRPr="00D727FE" w:rsidRDefault="00D727FE" w:rsidP="00D727FE">
      <w:pPr>
        <w:jc w:val="both"/>
        <w:rPr>
          <w:rFonts w:asciiTheme="minorHAnsi" w:hAnsiTheme="minorHAnsi" w:cstheme="minorHAnsi"/>
          <w:sz w:val="20"/>
          <w:szCs w:val="20"/>
        </w:rPr>
      </w:pPr>
    </w:p>
    <w:p w14:paraId="4D38DC71" w14:textId="3BD5AC42" w:rsidR="00D727FE" w:rsidRPr="00D727FE" w:rsidRDefault="00D727FE" w:rsidP="00D727FE">
      <w:pPr>
        <w:jc w:val="both"/>
        <w:rPr>
          <w:rFonts w:asciiTheme="minorHAnsi" w:hAnsiTheme="minorHAnsi" w:cstheme="minorHAnsi"/>
          <w:sz w:val="20"/>
          <w:szCs w:val="20"/>
        </w:rPr>
      </w:pPr>
      <w:r>
        <w:rPr>
          <w:rFonts w:asciiTheme="minorHAnsi" w:hAnsiTheme="minorHAnsi" w:cstheme="minorHAnsi"/>
          <w:sz w:val="20"/>
          <w:szCs w:val="20"/>
        </w:rPr>
        <w:t xml:space="preserve">La primera sección, corresponde y engloba a lo que se denomina </w:t>
      </w:r>
      <w:r w:rsidRPr="00D727FE">
        <w:rPr>
          <w:rFonts w:asciiTheme="minorHAnsi" w:hAnsiTheme="minorHAnsi" w:cstheme="minorHAnsi"/>
          <w:sz w:val="20"/>
          <w:szCs w:val="20"/>
        </w:rPr>
        <w:t xml:space="preserve">Comunicación Gerencial (CG), </w:t>
      </w:r>
    </w:p>
    <w:p w14:paraId="196DBD96" w14:textId="77777777" w:rsidR="00D727FE" w:rsidRPr="00D727FE" w:rsidRDefault="00D727FE" w:rsidP="00D727FE">
      <w:pPr>
        <w:jc w:val="both"/>
        <w:rPr>
          <w:rFonts w:asciiTheme="minorHAnsi" w:hAnsiTheme="minorHAnsi" w:cstheme="minorHAnsi"/>
          <w:sz w:val="20"/>
          <w:szCs w:val="20"/>
        </w:rPr>
      </w:pPr>
    </w:p>
    <w:p w14:paraId="220ED180" w14:textId="64B3C5F8" w:rsidR="00D727FE" w:rsidRPr="00D727FE" w:rsidRDefault="00D727FE" w:rsidP="00D727FE">
      <w:pPr>
        <w:jc w:val="both"/>
        <w:rPr>
          <w:rFonts w:asciiTheme="minorHAnsi" w:hAnsiTheme="minorHAnsi" w:cstheme="minorHAnsi"/>
          <w:sz w:val="20"/>
          <w:szCs w:val="20"/>
        </w:rPr>
      </w:pPr>
      <w:r>
        <w:rPr>
          <w:rFonts w:asciiTheme="minorHAnsi" w:hAnsiTheme="minorHAnsi" w:cstheme="minorHAnsi"/>
          <w:sz w:val="20"/>
          <w:szCs w:val="20"/>
        </w:rPr>
        <w:lastRenderedPageBreak/>
        <w:t>La segunda sección incluye cuatro dimensiones:</w:t>
      </w:r>
    </w:p>
    <w:p w14:paraId="2D87E335" w14:textId="77777777" w:rsidR="00D727FE" w:rsidRPr="00D727FE" w:rsidRDefault="00D727FE" w:rsidP="00D727FE">
      <w:pPr>
        <w:jc w:val="both"/>
        <w:rPr>
          <w:rFonts w:asciiTheme="minorHAnsi" w:hAnsiTheme="minorHAnsi" w:cstheme="minorHAnsi"/>
          <w:sz w:val="20"/>
          <w:szCs w:val="20"/>
        </w:rPr>
      </w:pPr>
    </w:p>
    <w:p w14:paraId="51243B93" w14:textId="14F6259A" w:rsidR="00D727FE" w:rsidRPr="00D727FE" w:rsidRDefault="00D727FE" w:rsidP="00D727FE">
      <w:pPr>
        <w:pStyle w:val="Prrafodelista"/>
        <w:numPr>
          <w:ilvl w:val="0"/>
          <w:numId w:val="1"/>
        </w:numPr>
        <w:jc w:val="both"/>
        <w:rPr>
          <w:rFonts w:asciiTheme="minorHAnsi" w:hAnsiTheme="minorHAnsi" w:cstheme="minorHAnsi"/>
          <w:sz w:val="20"/>
          <w:szCs w:val="20"/>
        </w:rPr>
      </w:pPr>
      <w:r w:rsidRPr="00D727FE">
        <w:rPr>
          <w:rFonts w:asciiTheme="minorHAnsi" w:hAnsiTheme="minorHAnsi" w:cstheme="minorHAnsi"/>
          <w:sz w:val="20"/>
          <w:szCs w:val="20"/>
        </w:rPr>
        <w:t>Co</w:t>
      </w:r>
      <w:r>
        <w:rPr>
          <w:rFonts w:asciiTheme="minorHAnsi" w:hAnsiTheme="minorHAnsi" w:cstheme="minorHAnsi"/>
          <w:sz w:val="20"/>
          <w:szCs w:val="20"/>
        </w:rPr>
        <w:t>ordinación y procesos de apoyo.</w:t>
      </w:r>
    </w:p>
    <w:p w14:paraId="760E4FA4" w14:textId="1F3472B6" w:rsidR="00D727FE" w:rsidRPr="00D727FE" w:rsidRDefault="00D727FE" w:rsidP="00D727FE">
      <w:pPr>
        <w:pStyle w:val="Prrafodelista"/>
        <w:numPr>
          <w:ilvl w:val="0"/>
          <w:numId w:val="1"/>
        </w:numPr>
        <w:jc w:val="both"/>
        <w:rPr>
          <w:rFonts w:asciiTheme="minorHAnsi" w:hAnsiTheme="minorHAnsi" w:cstheme="minorHAnsi"/>
          <w:sz w:val="20"/>
          <w:szCs w:val="20"/>
        </w:rPr>
      </w:pPr>
      <w:r w:rsidRPr="00D727FE">
        <w:rPr>
          <w:rFonts w:asciiTheme="minorHAnsi" w:hAnsiTheme="minorHAnsi" w:cstheme="minorHAnsi"/>
          <w:sz w:val="20"/>
          <w:szCs w:val="20"/>
        </w:rPr>
        <w:t xml:space="preserve">Barreras en los flujos de </w:t>
      </w:r>
      <w:r>
        <w:rPr>
          <w:rFonts w:asciiTheme="minorHAnsi" w:hAnsiTheme="minorHAnsi" w:cstheme="minorHAnsi"/>
          <w:sz w:val="20"/>
          <w:szCs w:val="20"/>
        </w:rPr>
        <w:t>información y retroalimentación.</w:t>
      </w:r>
      <w:r w:rsidRPr="00D727FE">
        <w:rPr>
          <w:rFonts w:asciiTheme="minorHAnsi" w:hAnsiTheme="minorHAnsi" w:cstheme="minorHAnsi"/>
          <w:sz w:val="20"/>
          <w:szCs w:val="20"/>
        </w:rPr>
        <w:t xml:space="preserve"> </w:t>
      </w:r>
    </w:p>
    <w:p w14:paraId="1E122D3B" w14:textId="3A21804B" w:rsidR="00D727FE" w:rsidRPr="00D727FE" w:rsidRDefault="00D727FE" w:rsidP="00D727FE">
      <w:pPr>
        <w:pStyle w:val="Prrafodelista"/>
        <w:numPr>
          <w:ilvl w:val="0"/>
          <w:numId w:val="1"/>
        </w:numPr>
        <w:jc w:val="both"/>
        <w:rPr>
          <w:rFonts w:asciiTheme="minorHAnsi" w:hAnsiTheme="minorHAnsi" w:cstheme="minorHAnsi"/>
          <w:sz w:val="20"/>
          <w:szCs w:val="20"/>
          <w:lang w:val="en-US"/>
        </w:rPr>
      </w:pPr>
      <w:proofErr w:type="spellStart"/>
      <w:r w:rsidRPr="00D727FE">
        <w:rPr>
          <w:rFonts w:asciiTheme="minorHAnsi" w:hAnsiTheme="minorHAnsi" w:cstheme="minorHAnsi"/>
          <w:sz w:val="20"/>
          <w:szCs w:val="20"/>
          <w:lang w:val="en-US"/>
        </w:rPr>
        <w:t>Espíritu</w:t>
      </w:r>
      <w:proofErr w:type="spellEnd"/>
      <w:r w:rsidRPr="00D727FE">
        <w:rPr>
          <w:rFonts w:asciiTheme="minorHAnsi" w:hAnsiTheme="minorHAnsi" w:cstheme="minorHAnsi"/>
          <w:sz w:val="20"/>
          <w:szCs w:val="20"/>
          <w:lang w:val="en-US"/>
        </w:rPr>
        <w:t xml:space="preserve"> de </w:t>
      </w:r>
      <w:proofErr w:type="spellStart"/>
      <w:r w:rsidRPr="00D727FE">
        <w:rPr>
          <w:rFonts w:asciiTheme="minorHAnsi" w:hAnsiTheme="minorHAnsi" w:cstheme="minorHAnsi"/>
          <w:sz w:val="20"/>
          <w:szCs w:val="20"/>
          <w:lang w:val="en-US"/>
        </w:rPr>
        <w:t>equipo</w:t>
      </w:r>
      <w:proofErr w:type="spellEnd"/>
      <w:r w:rsidRPr="00D727FE">
        <w:rPr>
          <w:rFonts w:asciiTheme="minorHAnsi" w:hAnsiTheme="minorHAnsi" w:cstheme="minorHAnsi"/>
          <w:sz w:val="20"/>
          <w:szCs w:val="20"/>
          <w:lang w:val="en-US"/>
        </w:rPr>
        <w:t>.</w:t>
      </w:r>
      <w:r w:rsidRPr="00D727FE">
        <w:rPr>
          <w:rFonts w:asciiTheme="minorHAnsi" w:hAnsiTheme="minorHAnsi" w:cstheme="minorHAnsi"/>
          <w:sz w:val="20"/>
          <w:szCs w:val="20"/>
          <w:lang w:val="en-US"/>
        </w:rPr>
        <w:t xml:space="preserve"> </w:t>
      </w:r>
    </w:p>
    <w:p w14:paraId="3A5E046E" w14:textId="32437E5C" w:rsidR="00D727FE" w:rsidRPr="00D727FE" w:rsidRDefault="00D727FE" w:rsidP="00D727FE">
      <w:pPr>
        <w:pStyle w:val="Prrafodelista"/>
        <w:numPr>
          <w:ilvl w:val="0"/>
          <w:numId w:val="1"/>
        </w:numPr>
        <w:jc w:val="both"/>
        <w:rPr>
          <w:rFonts w:asciiTheme="minorHAnsi" w:hAnsiTheme="minorHAnsi" w:cstheme="minorHAnsi"/>
          <w:sz w:val="20"/>
          <w:szCs w:val="20"/>
          <w:lang w:val="en-US"/>
        </w:rPr>
      </w:pPr>
      <w:proofErr w:type="spellStart"/>
      <w:r w:rsidRPr="00D727FE">
        <w:rPr>
          <w:rFonts w:asciiTheme="minorHAnsi" w:hAnsiTheme="minorHAnsi" w:cstheme="minorHAnsi"/>
          <w:sz w:val="20"/>
          <w:szCs w:val="20"/>
          <w:lang w:val="en-US"/>
        </w:rPr>
        <w:t>Contribución</w:t>
      </w:r>
      <w:proofErr w:type="spellEnd"/>
      <w:r>
        <w:rPr>
          <w:rFonts w:asciiTheme="minorHAnsi" w:hAnsiTheme="minorHAnsi" w:cstheme="minorHAnsi"/>
          <w:sz w:val="20"/>
          <w:szCs w:val="20"/>
          <w:lang w:val="en-US"/>
        </w:rPr>
        <w:t>.</w:t>
      </w:r>
    </w:p>
    <w:p w14:paraId="43DCBB30" w14:textId="77777777" w:rsidR="00D727FE" w:rsidRPr="00D727FE" w:rsidRDefault="00D727FE" w:rsidP="00D727FE">
      <w:pPr>
        <w:jc w:val="both"/>
        <w:rPr>
          <w:rFonts w:asciiTheme="minorHAnsi" w:hAnsiTheme="minorHAnsi" w:cstheme="minorHAnsi"/>
          <w:sz w:val="20"/>
          <w:szCs w:val="20"/>
          <w:lang w:val="en-US"/>
        </w:rPr>
      </w:pPr>
    </w:p>
    <w:p w14:paraId="0606085E" w14:textId="77777777" w:rsidR="00D727FE" w:rsidRPr="00D727FE" w:rsidRDefault="00D727FE" w:rsidP="00D727FE">
      <w:pPr>
        <w:jc w:val="both"/>
        <w:rPr>
          <w:rFonts w:asciiTheme="minorHAnsi" w:hAnsiTheme="minorHAnsi" w:cstheme="minorHAnsi"/>
          <w:sz w:val="20"/>
          <w:szCs w:val="20"/>
          <w:lang w:val="en-US"/>
        </w:rPr>
      </w:pPr>
      <w:proofErr w:type="spellStart"/>
      <w:r w:rsidRPr="00D727FE">
        <w:rPr>
          <w:rFonts w:asciiTheme="minorHAnsi" w:hAnsiTheme="minorHAnsi" w:cstheme="minorHAnsi"/>
          <w:sz w:val="20"/>
          <w:szCs w:val="20"/>
          <w:lang w:val="en-US"/>
        </w:rPr>
        <w:t>Tercera</w:t>
      </w:r>
      <w:proofErr w:type="spellEnd"/>
      <w:r w:rsidRPr="00D727FE">
        <w:rPr>
          <w:rFonts w:asciiTheme="minorHAnsi" w:hAnsiTheme="minorHAnsi" w:cstheme="minorHAnsi"/>
          <w:sz w:val="20"/>
          <w:szCs w:val="20"/>
          <w:lang w:val="en-US"/>
        </w:rPr>
        <w:t xml:space="preserve"> </w:t>
      </w:r>
      <w:proofErr w:type="spellStart"/>
      <w:r w:rsidRPr="00D727FE">
        <w:rPr>
          <w:rFonts w:asciiTheme="minorHAnsi" w:hAnsiTheme="minorHAnsi" w:cstheme="minorHAnsi"/>
          <w:sz w:val="20"/>
          <w:szCs w:val="20"/>
          <w:lang w:val="en-US"/>
        </w:rPr>
        <w:t>sección</w:t>
      </w:r>
      <w:proofErr w:type="spellEnd"/>
      <w:r w:rsidRPr="00D727FE">
        <w:rPr>
          <w:rFonts w:asciiTheme="minorHAnsi" w:hAnsiTheme="minorHAnsi" w:cstheme="minorHAnsi"/>
          <w:sz w:val="20"/>
          <w:szCs w:val="20"/>
          <w:lang w:val="en-US"/>
        </w:rPr>
        <w:t xml:space="preserve"> </w:t>
      </w:r>
      <w:proofErr w:type="spellStart"/>
      <w:r w:rsidRPr="00D727FE">
        <w:rPr>
          <w:rFonts w:asciiTheme="minorHAnsi" w:hAnsiTheme="minorHAnsi" w:cstheme="minorHAnsi"/>
          <w:sz w:val="20"/>
          <w:szCs w:val="20"/>
          <w:lang w:val="en-US"/>
        </w:rPr>
        <w:t>muestra</w:t>
      </w:r>
      <w:proofErr w:type="spellEnd"/>
      <w:r w:rsidRPr="00D727FE">
        <w:rPr>
          <w:rFonts w:asciiTheme="minorHAnsi" w:hAnsiTheme="minorHAnsi" w:cstheme="minorHAnsi"/>
          <w:sz w:val="20"/>
          <w:szCs w:val="20"/>
          <w:lang w:val="en-US"/>
        </w:rPr>
        <w:t xml:space="preserve"> </w:t>
      </w:r>
      <w:proofErr w:type="spellStart"/>
      <w:r w:rsidRPr="00D727FE">
        <w:rPr>
          <w:rFonts w:asciiTheme="minorHAnsi" w:hAnsiTheme="minorHAnsi" w:cstheme="minorHAnsi"/>
          <w:sz w:val="20"/>
          <w:szCs w:val="20"/>
          <w:lang w:val="en-US"/>
        </w:rPr>
        <w:t>los</w:t>
      </w:r>
      <w:proofErr w:type="spellEnd"/>
      <w:r w:rsidRPr="00D727FE">
        <w:rPr>
          <w:rFonts w:asciiTheme="minorHAnsi" w:hAnsiTheme="minorHAnsi" w:cstheme="minorHAnsi"/>
          <w:sz w:val="20"/>
          <w:szCs w:val="20"/>
          <w:lang w:val="en-US"/>
        </w:rPr>
        <w:t xml:space="preserve"> </w:t>
      </w:r>
      <w:proofErr w:type="spellStart"/>
      <w:r w:rsidRPr="00D727FE">
        <w:rPr>
          <w:rFonts w:asciiTheme="minorHAnsi" w:hAnsiTheme="minorHAnsi" w:cstheme="minorHAnsi"/>
          <w:sz w:val="20"/>
          <w:szCs w:val="20"/>
          <w:lang w:val="en-US"/>
        </w:rPr>
        <w:t>ítems</w:t>
      </w:r>
      <w:proofErr w:type="spellEnd"/>
      <w:r w:rsidRPr="00D727FE">
        <w:rPr>
          <w:rFonts w:asciiTheme="minorHAnsi" w:hAnsiTheme="minorHAnsi" w:cstheme="minorHAnsi"/>
          <w:sz w:val="20"/>
          <w:szCs w:val="20"/>
          <w:lang w:val="en-US"/>
        </w:rPr>
        <w:t>:</w:t>
      </w:r>
    </w:p>
    <w:p w14:paraId="307BAF27" w14:textId="77777777" w:rsidR="00D727FE" w:rsidRPr="00D727FE" w:rsidRDefault="00D727FE" w:rsidP="00D727FE">
      <w:pPr>
        <w:jc w:val="both"/>
        <w:rPr>
          <w:rFonts w:asciiTheme="minorHAnsi" w:hAnsiTheme="minorHAnsi" w:cstheme="minorHAnsi"/>
          <w:sz w:val="20"/>
          <w:szCs w:val="20"/>
          <w:lang w:val="en-US"/>
        </w:rPr>
      </w:pPr>
    </w:p>
    <w:p w14:paraId="13FB3D11" w14:textId="70B277DF" w:rsidR="00D727FE" w:rsidRPr="00D727FE" w:rsidRDefault="00D727FE" w:rsidP="00D727FE">
      <w:pPr>
        <w:jc w:val="both"/>
        <w:rPr>
          <w:rFonts w:asciiTheme="minorHAnsi" w:hAnsiTheme="minorHAnsi" w:cstheme="minorHAnsi"/>
          <w:sz w:val="20"/>
          <w:szCs w:val="20"/>
          <w:lang w:val="en-US"/>
        </w:rPr>
      </w:pPr>
      <w:r w:rsidRPr="00D727FE">
        <w:rPr>
          <w:rFonts w:asciiTheme="minorHAnsi" w:hAnsiTheme="minorHAnsi" w:cstheme="minorHAnsi"/>
          <w:sz w:val="20"/>
          <w:szCs w:val="20"/>
          <w:lang w:val="en-US"/>
        </w:rPr>
        <w:t>IT1</w:t>
      </w:r>
      <w:r>
        <w:rPr>
          <w:rFonts w:asciiTheme="minorHAnsi" w:hAnsiTheme="minorHAnsi" w:cstheme="minorHAnsi"/>
          <w:sz w:val="20"/>
          <w:szCs w:val="20"/>
          <w:lang w:val="en-US"/>
        </w:rPr>
        <w:t>.</w:t>
      </w:r>
    </w:p>
    <w:p w14:paraId="28627D1C" w14:textId="09ADA2C5" w:rsidR="00D727FE" w:rsidRPr="00D727FE" w:rsidRDefault="00D727FE" w:rsidP="00D727FE">
      <w:pPr>
        <w:jc w:val="both"/>
        <w:rPr>
          <w:rFonts w:asciiTheme="minorHAnsi" w:hAnsiTheme="minorHAnsi" w:cstheme="minorHAnsi"/>
          <w:sz w:val="20"/>
          <w:szCs w:val="20"/>
          <w:lang w:val="en-US"/>
        </w:rPr>
      </w:pPr>
      <w:r w:rsidRPr="00D727FE">
        <w:rPr>
          <w:rFonts w:asciiTheme="minorHAnsi" w:hAnsiTheme="minorHAnsi" w:cstheme="minorHAnsi"/>
          <w:sz w:val="20"/>
          <w:szCs w:val="20"/>
          <w:lang w:val="en-US"/>
        </w:rPr>
        <w:t>IT2</w:t>
      </w:r>
      <w:r>
        <w:rPr>
          <w:rFonts w:asciiTheme="minorHAnsi" w:hAnsiTheme="minorHAnsi" w:cstheme="minorHAnsi"/>
          <w:sz w:val="20"/>
          <w:szCs w:val="20"/>
          <w:lang w:val="en-US"/>
        </w:rPr>
        <w:t>.</w:t>
      </w:r>
    </w:p>
    <w:p w14:paraId="65665D08" w14:textId="654A23AD" w:rsidR="00D727FE" w:rsidRPr="00D727FE" w:rsidRDefault="00D727FE" w:rsidP="00D727FE">
      <w:pPr>
        <w:jc w:val="both"/>
        <w:rPr>
          <w:rFonts w:asciiTheme="minorHAnsi" w:hAnsiTheme="minorHAnsi" w:cstheme="minorHAnsi"/>
          <w:sz w:val="20"/>
          <w:szCs w:val="20"/>
          <w:lang w:val="en-US"/>
        </w:rPr>
      </w:pPr>
      <w:r w:rsidRPr="00D727FE">
        <w:rPr>
          <w:rFonts w:asciiTheme="minorHAnsi" w:hAnsiTheme="minorHAnsi" w:cstheme="minorHAnsi"/>
          <w:sz w:val="20"/>
          <w:szCs w:val="20"/>
          <w:lang w:val="en-US"/>
        </w:rPr>
        <w:t>IT3</w:t>
      </w:r>
      <w:r>
        <w:rPr>
          <w:rFonts w:asciiTheme="minorHAnsi" w:hAnsiTheme="minorHAnsi" w:cstheme="minorHAnsi"/>
          <w:sz w:val="20"/>
          <w:szCs w:val="20"/>
          <w:lang w:val="en-US"/>
        </w:rPr>
        <w:t>.</w:t>
      </w:r>
    </w:p>
    <w:p w14:paraId="230BEF26" w14:textId="684781F5" w:rsidR="00D727FE" w:rsidRPr="00D727FE" w:rsidRDefault="00D727FE" w:rsidP="00D727FE">
      <w:pPr>
        <w:jc w:val="both"/>
        <w:rPr>
          <w:rFonts w:asciiTheme="minorHAnsi" w:hAnsiTheme="minorHAnsi" w:cstheme="minorHAnsi"/>
          <w:sz w:val="20"/>
          <w:szCs w:val="20"/>
          <w:lang w:val="en-US"/>
        </w:rPr>
      </w:pPr>
      <w:r w:rsidRPr="00D727FE">
        <w:rPr>
          <w:rFonts w:asciiTheme="minorHAnsi" w:hAnsiTheme="minorHAnsi" w:cstheme="minorHAnsi"/>
          <w:sz w:val="20"/>
          <w:szCs w:val="20"/>
          <w:lang w:val="en-US"/>
        </w:rPr>
        <w:t>IT4</w:t>
      </w:r>
      <w:r>
        <w:rPr>
          <w:rFonts w:asciiTheme="minorHAnsi" w:hAnsiTheme="minorHAnsi" w:cstheme="minorHAnsi"/>
          <w:sz w:val="20"/>
          <w:szCs w:val="20"/>
          <w:lang w:val="en-US"/>
        </w:rPr>
        <w:t>.</w:t>
      </w:r>
    </w:p>
    <w:p w14:paraId="1BE24638" w14:textId="1A51733E" w:rsidR="00D727FE" w:rsidRPr="00D727FE" w:rsidRDefault="00D727FE" w:rsidP="00D727FE">
      <w:pPr>
        <w:jc w:val="both"/>
        <w:rPr>
          <w:rFonts w:asciiTheme="minorHAnsi" w:hAnsiTheme="minorHAnsi" w:cstheme="minorHAnsi"/>
          <w:sz w:val="20"/>
          <w:szCs w:val="20"/>
          <w:lang w:val="en-US"/>
        </w:rPr>
      </w:pPr>
      <w:r w:rsidRPr="00D727FE">
        <w:rPr>
          <w:rFonts w:asciiTheme="minorHAnsi" w:hAnsiTheme="minorHAnsi" w:cstheme="minorHAnsi"/>
          <w:sz w:val="20"/>
          <w:szCs w:val="20"/>
          <w:lang w:val="en-US"/>
        </w:rPr>
        <w:t>IT5</w:t>
      </w:r>
      <w:r>
        <w:rPr>
          <w:rFonts w:asciiTheme="minorHAnsi" w:hAnsiTheme="minorHAnsi" w:cstheme="minorHAnsi"/>
          <w:sz w:val="20"/>
          <w:szCs w:val="20"/>
          <w:lang w:val="en-US"/>
        </w:rPr>
        <w:t>.</w:t>
      </w:r>
    </w:p>
    <w:p w14:paraId="52AC9BC6" w14:textId="41BEBFD4" w:rsidR="00D727FE" w:rsidRPr="00D727FE" w:rsidRDefault="00D727FE" w:rsidP="00D727FE">
      <w:pPr>
        <w:jc w:val="both"/>
        <w:rPr>
          <w:rFonts w:asciiTheme="minorHAnsi" w:hAnsiTheme="minorHAnsi" w:cstheme="minorHAnsi"/>
          <w:sz w:val="20"/>
          <w:szCs w:val="20"/>
          <w:lang w:val="en-US"/>
        </w:rPr>
      </w:pPr>
      <w:r w:rsidRPr="00D727FE">
        <w:rPr>
          <w:rFonts w:asciiTheme="minorHAnsi" w:hAnsiTheme="minorHAnsi" w:cstheme="minorHAnsi"/>
          <w:sz w:val="20"/>
          <w:szCs w:val="20"/>
          <w:lang w:val="en-US"/>
        </w:rPr>
        <w:t>IT6</w:t>
      </w:r>
      <w:r>
        <w:rPr>
          <w:rFonts w:asciiTheme="minorHAnsi" w:hAnsiTheme="minorHAnsi" w:cstheme="minorHAnsi"/>
          <w:sz w:val="20"/>
          <w:szCs w:val="20"/>
          <w:lang w:val="en-US"/>
        </w:rPr>
        <w:t>.</w:t>
      </w:r>
    </w:p>
    <w:p w14:paraId="42E0D512" w14:textId="4DD20B98" w:rsidR="00D727FE" w:rsidRPr="00D727FE" w:rsidRDefault="00D727FE" w:rsidP="00D727FE">
      <w:pPr>
        <w:jc w:val="both"/>
        <w:rPr>
          <w:rFonts w:asciiTheme="minorHAnsi" w:hAnsiTheme="minorHAnsi" w:cstheme="minorHAnsi"/>
          <w:sz w:val="20"/>
          <w:szCs w:val="20"/>
          <w:lang w:val="en-US"/>
        </w:rPr>
      </w:pPr>
      <w:r w:rsidRPr="00D727FE">
        <w:rPr>
          <w:rFonts w:asciiTheme="minorHAnsi" w:hAnsiTheme="minorHAnsi" w:cstheme="minorHAnsi"/>
          <w:sz w:val="20"/>
          <w:szCs w:val="20"/>
          <w:lang w:val="en-US"/>
        </w:rPr>
        <w:t>IT7</w:t>
      </w:r>
      <w:r>
        <w:rPr>
          <w:rFonts w:asciiTheme="minorHAnsi" w:hAnsiTheme="minorHAnsi" w:cstheme="minorHAnsi"/>
          <w:sz w:val="20"/>
          <w:szCs w:val="20"/>
          <w:lang w:val="en-US"/>
        </w:rPr>
        <w:t>.</w:t>
      </w:r>
    </w:p>
    <w:p w14:paraId="465ADAB9" w14:textId="0E13AF6C" w:rsidR="00D727FE" w:rsidRPr="00D727FE" w:rsidRDefault="00D727FE" w:rsidP="00D727FE">
      <w:pPr>
        <w:jc w:val="both"/>
        <w:rPr>
          <w:rFonts w:asciiTheme="minorHAnsi" w:hAnsiTheme="minorHAnsi" w:cstheme="minorHAnsi"/>
          <w:sz w:val="20"/>
          <w:szCs w:val="20"/>
          <w:lang w:val="en-US"/>
        </w:rPr>
      </w:pPr>
      <w:r w:rsidRPr="00D727FE">
        <w:rPr>
          <w:rFonts w:asciiTheme="minorHAnsi" w:hAnsiTheme="minorHAnsi" w:cstheme="minorHAnsi"/>
          <w:sz w:val="20"/>
          <w:szCs w:val="20"/>
          <w:lang w:val="en-US"/>
        </w:rPr>
        <w:t>IT8</w:t>
      </w:r>
      <w:r>
        <w:rPr>
          <w:rFonts w:asciiTheme="minorHAnsi" w:hAnsiTheme="minorHAnsi" w:cstheme="minorHAnsi"/>
          <w:sz w:val="20"/>
          <w:szCs w:val="20"/>
          <w:lang w:val="en-US"/>
        </w:rPr>
        <w:t>.</w:t>
      </w:r>
    </w:p>
    <w:p w14:paraId="2685B41D" w14:textId="243D769C" w:rsidR="00D727FE" w:rsidRPr="00D727FE" w:rsidRDefault="00D727FE" w:rsidP="00D727FE">
      <w:pPr>
        <w:jc w:val="both"/>
        <w:rPr>
          <w:rFonts w:asciiTheme="minorHAnsi" w:hAnsiTheme="minorHAnsi" w:cstheme="minorHAnsi"/>
          <w:sz w:val="20"/>
          <w:szCs w:val="20"/>
          <w:lang w:val="en-US"/>
        </w:rPr>
      </w:pPr>
      <w:r w:rsidRPr="00D727FE">
        <w:rPr>
          <w:rFonts w:asciiTheme="minorHAnsi" w:hAnsiTheme="minorHAnsi" w:cstheme="minorHAnsi"/>
          <w:sz w:val="20"/>
          <w:szCs w:val="20"/>
          <w:lang w:val="en-US"/>
        </w:rPr>
        <w:t>IT9</w:t>
      </w:r>
      <w:r>
        <w:rPr>
          <w:rFonts w:asciiTheme="minorHAnsi" w:hAnsiTheme="minorHAnsi" w:cstheme="minorHAnsi"/>
          <w:sz w:val="20"/>
          <w:szCs w:val="20"/>
          <w:lang w:val="en-US"/>
        </w:rPr>
        <w:t>.</w:t>
      </w:r>
    </w:p>
    <w:p w14:paraId="725B8C42" w14:textId="64FC173C" w:rsidR="00D727FE" w:rsidRPr="00D727FE" w:rsidRDefault="00D727FE" w:rsidP="00D727FE">
      <w:pPr>
        <w:jc w:val="both"/>
        <w:rPr>
          <w:rFonts w:asciiTheme="minorHAnsi" w:hAnsiTheme="minorHAnsi" w:cstheme="minorHAnsi"/>
          <w:sz w:val="20"/>
          <w:szCs w:val="20"/>
          <w:lang w:val="en-US"/>
        </w:rPr>
      </w:pPr>
      <w:r w:rsidRPr="00D727FE">
        <w:rPr>
          <w:rFonts w:asciiTheme="minorHAnsi" w:hAnsiTheme="minorHAnsi" w:cstheme="minorHAnsi"/>
          <w:sz w:val="20"/>
          <w:szCs w:val="20"/>
          <w:lang w:val="en-US"/>
        </w:rPr>
        <w:t>IT10</w:t>
      </w:r>
      <w:r>
        <w:rPr>
          <w:rFonts w:asciiTheme="minorHAnsi" w:hAnsiTheme="minorHAnsi" w:cstheme="minorHAnsi"/>
          <w:sz w:val="20"/>
          <w:szCs w:val="20"/>
          <w:lang w:val="en-US"/>
        </w:rPr>
        <w:t>.</w:t>
      </w:r>
    </w:p>
    <w:p w14:paraId="3D20A402" w14:textId="36144D76" w:rsidR="00D727FE" w:rsidRPr="00D727FE" w:rsidRDefault="00D727FE" w:rsidP="00D727FE">
      <w:pPr>
        <w:jc w:val="both"/>
        <w:rPr>
          <w:rFonts w:asciiTheme="minorHAnsi" w:hAnsiTheme="minorHAnsi" w:cstheme="minorHAnsi"/>
          <w:sz w:val="20"/>
          <w:szCs w:val="20"/>
          <w:lang w:val="en-US"/>
        </w:rPr>
      </w:pPr>
      <w:r w:rsidRPr="00D727FE">
        <w:rPr>
          <w:rFonts w:asciiTheme="minorHAnsi" w:hAnsiTheme="minorHAnsi" w:cstheme="minorHAnsi"/>
          <w:sz w:val="20"/>
          <w:szCs w:val="20"/>
          <w:lang w:val="en-US"/>
        </w:rPr>
        <w:t>IT11</w:t>
      </w:r>
      <w:r>
        <w:rPr>
          <w:rFonts w:asciiTheme="minorHAnsi" w:hAnsiTheme="minorHAnsi" w:cstheme="minorHAnsi"/>
          <w:sz w:val="20"/>
          <w:szCs w:val="20"/>
          <w:lang w:val="en-US"/>
        </w:rPr>
        <w:t>.</w:t>
      </w:r>
    </w:p>
    <w:p w14:paraId="2840A716" w14:textId="43EC7A97" w:rsidR="00D727FE" w:rsidRPr="00D727FE" w:rsidRDefault="00D727FE" w:rsidP="00D727FE">
      <w:pPr>
        <w:jc w:val="both"/>
        <w:rPr>
          <w:rFonts w:asciiTheme="minorHAnsi" w:hAnsiTheme="minorHAnsi" w:cstheme="minorHAnsi"/>
          <w:sz w:val="20"/>
          <w:szCs w:val="20"/>
          <w:lang w:val="en-US"/>
        </w:rPr>
      </w:pPr>
      <w:r w:rsidRPr="00D727FE">
        <w:rPr>
          <w:rFonts w:asciiTheme="minorHAnsi" w:hAnsiTheme="minorHAnsi" w:cstheme="minorHAnsi"/>
          <w:sz w:val="20"/>
          <w:szCs w:val="20"/>
          <w:lang w:val="en-US"/>
        </w:rPr>
        <w:t>IT12</w:t>
      </w:r>
      <w:r>
        <w:rPr>
          <w:rFonts w:asciiTheme="minorHAnsi" w:hAnsiTheme="minorHAnsi" w:cstheme="minorHAnsi"/>
          <w:sz w:val="20"/>
          <w:szCs w:val="20"/>
          <w:lang w:val="en-US"/>
        </w:rPr>
        <w:t>.</w:t>
      </w:r>
    </w:p>
    <w:p w14:paraId="5356BFF9" w14:textId="6227BAB6" w:rsidR="00D727FE" w:rsidRPr="00D727FE" w:rsidRDefault="00D727FE" w:rsidP="00D727FE">
      <w:pPr>
        <w:jc w:val="both"/>
        <w:rPr>
          <w:rFonts w:asciiTheme="minorHAnsi" w:hAnsiTheme="minorHAnsi" w:cstheme="minorHAnsi"/>
          <w:sz w:val="20"/>
          <w:szCs w:val="20"/>
          <w:lang w:val="en-US"/>
        </w:rPr>
      </w:pPr>
      <w:r w:rsidRPr="00D727FE">
        <w:rPr>
          <w:rFonts w:asciiTheme="minorHAnsi" w:hAnsiTheme="minorHAnsi" w:cstheme="minorHAnsi"/>
          <w:sz w:val="20"/>
          <w:szCs w:val="20"/>
          <w:lang w:val="en-US"/>
        </w:rPr>
        <w:t>IT13</w:t>
      </w:r>
      <w:r>
        <w:rPr>
          <w:rFonts w:asciiTheme="minorHAnsi" w:hAnsiTheme="minorHAnsi" w:cstheme="minorHAnsi"/>
          <w:sz w:val="20"/>
          <w:szCs w:val="20"/>
          <w:lang w:val="en-US"/>
        </w:rPr>
        <w:t>.</w:t>
      </w:r>
    </w:p>
    <w:p w14:paraId="420F8A26" w14:textId="2932B960" w:rsidR="00D727FE" w:rsidRPr="00D727FE" w:rsidRDefault="00D727FE" w:rsidP="00D727FE">
      <w:pPr>
        <w:jc w:val="both"/>
        <w:rPr>
          <w:rFonts w:asciiTheme="minorHAnsi" w:hAnsiTheme="minorHAnsi" w:cstheme="minorHAnsi"/>
          <w:sz w:val="20"/>
          <w:szCs w:val="20"/>
          <w:lang w:val="en-US"/>
        </w:rPr>
      </w:pPr>
      <w:r w:rsidRPr="00D727FE">
        <w:rPr>
          <w:rFonts w:asciiTheme="minorHAnsi" w:hAnsiTheme="minorHAnsi" w:cstheme="minorHAnsi"/>
          <w:sz w:val="20"/>
          <w:szCs w:val="20"/>
          <w:lang w:val="en-US"/>
        </w:rPr>
        <w:t>IT14</w:t>
      </w:r>
      <w:r>
        <w:rPr>
          <w:rFonts w:asciiTheme="minorHAnsi" w:hAnsiTheme="minorHAnsi" w:cstheme="minorHAnsi"/>
          <w:sz w:val="20"/>
          <w:szCs w:val="20"/>
          <w:lang w:val="en-US"/>
        </w:rPr>
        <w:t>.</w:t>
      </w:r>
    </w:p>
    <w:p w14:paraId="6933B3B6" w14:textId="19FE68E0" w:rsidR="00D727FE" w:rsidRPr="00D727FE" w:rsidRDefault="00D727FE" w:rsidP="00D727FE">
      <w:pPr>
        <w:jc w:val="both"/>
        <w:rPr>
          <w:rFonts w:asciiTheme="minorHAnsi" w:hAnsiTheme="minorHAnsi" w:cstheme="minorHAnsi"/>
          <w:sz w:val="20"/>
          <w:szCs w:val="20"/>
          <w:lang w:val="en-US"/>
        </w:rPr>
      </w:pPr>
      <w:r w:rsidRPr="00D727FE">
        <w:rPr>
          <w:rFonts w:asciiTheme="minorHAnsi" w:hAnsiTheme="minorHAnsi" w:cstheme="minorHAnsi"/>
          <w:sz w:val="20"/>
          <w:szCs w:val="20"/>
          <w:lang w:val="en-US"/>
        </w:rPr>
        <w:t>IT15</w:t>
      </w:r>
      <w:r>
        <w:rPr>
          <w:rFonts w:asciiTheme="minorHAnsi" w:hAnsiTheme="minorHAnsi" w:cstheme="minorHAnsi"/>
          <w:sz w:val="20"/>
          <w:szCs w:val="20"/>
          <w:lang w:val="en-US"/>
        </w:rPr>
        <w:t>.</w:t>
      </w:r>
    </w:p>
    <w:p w14:paraId="7F823A22" w14:textId="500A1A69" w:rsidR="00D727FE" w:rsidRPr="00D727FE" w:rsidRDefault="00D727FE" w:rsidP="00D727FE">
      <w:pPr>
        <w:jc w:val="both"/>
        <w:rPr>
          <w:rFonts w:asciiTheme="minorHAnsi" w:hAnsiTheme="minorHAnsi" w:cstheme="minorHAnsi"/>
          <w:sz w:val="20"/>
          <w:szCs w:val="20"/>
          <w:lang w:val="en-US"/>
        </w:rPr>
      </w:pPr>
      <w:r w:rsidRPr="00D727FE">
        <w:rPr>
          <w:rFonts w:asciiTheme="minorHAnsi" w:hAnsiTheme="minorHAnsi" w:cstheme="minorHAnsi"/>
          <w:sz w:val="20"/>
          <w:szCs w:val="20"/>
          <w:lang w:val="en-US"/>
        </w:rPr>
        <w:t>IT16</w:t>
      </w:r>
      <w:r>
        <w:rPr>
          <w:rFonts w:asciiTheme="minorHAnsi" w:hAnsiTheme="minorHAnsi" w:cstheme="minorHAnsi"/>
          <w:sz w:val="20"/>
          <w:szCs w:val="20"/>
          <w:lang w:val="en-US"/>
        </w:rPr>
        <w:t>.</w:t>
      </w:r>
    </w:p>
    <w:p w14:paraId="41FD3592" w14:textId="2EA42176" w:rsidR="00D727FE" w:rsidRPr="00D727FE" w:rsidRDefault="00D727FE" w:rsidP="00D727FE">
      <w:pPr>
        <w:jc w:val="both"/>
        <w:rPr>
          <w:rFonts w:asciiTheme="minorHAnsi" w:hAnsiTheme="minorHAnsi" w:cstheme="minorHAnsi"/>
          <w:sz w:val="20"/>
          <w:szCs w:val="20"/>
          <w:lang w:val="en-US"/>
        </w:rPr>
      </w:pPr>
      <w:r w:rsidRPr="00D727FE">
        <w:rPr>
          <w:rFonts w:asciiTheme="minorHAnsi" w:hAnsiTheme="minorHAnsi" w:cstheme="minorHAnsi"/>
          <w:sz w:val="20"/>
          <w:szCs w:val="20"/>
          <w:lang w:val="en-US"/>
        </w:rPr>
        <w:t>IT17</w:t>
      </w:r>
      <w:r>
        <w:rPr>
          <w:rFonts w:asciiTheme="minorHAnsi" w:hAnsiTheme="minorHAnsi" w:cstheme="minorHAnsi"/>
          <w:sz w:val="20"/>
          <w:szCs w:val="20"/>
          <w:lang w:val="en-US"/>
        </w:rPr>
        <w:t>.</w:t>
      </w:r>
    </w:p>
    <w:p w14:paraId="29FCE840" w14:textId="69A4743F" w:rsidR="00D727FE" w:rsidRPr="00D727FE" w:rsidRDefault="00D727FE" w:rsidP="00D727FE">
      <w:pPr>
        <w:jc w:val="both"/>
        <w:rPr>
          <w:rFonts w:asciiTheme="minorHAnsi" w:hAnsiTheme="minorHAnsi" w:cstheme="minorHAnsi"/>
          <w:sz w:val="20"/>
          <w:szCs w:val="20"/>
          <w:lang w:val="en-US"/>
        </w:rPr>
      </w:pPr>
      <w:r w:rsidRPr="00D727FE">
        <w:rPr>
          <w:rFonts w:asciiTheme="minorHAnsi" w:hAnsiTheme="minorHAnsi" w:cstheme="minorHAnsi"/>
          <w:sz w:val="20"/>
          <w:szCs w:val="20"/>
          <w:lang w:val="en-US"/>
        </w:rPr>
        <w:t>IT18</w:t>
      </w:r>
      <w:r>
        <w:rPr>
          <w:rFonts w:asciiTheme="minorHAnsi" w:hAnsiTheme="minorHAnsi" w:cstheme="minorHAnsi"/>
          <w:sz w:val="20"/>
          <w:szCs w:val="20"/>
          <w:lang w:val="en-US"/>
        </w:rPr>
        <w:t>.</w:t>
      </w:r>
    </w:p>
    <w:p w14:paraId="66669A4B" w14:textId="650C808F" w:rsidR="00D727FE" w:rsidRPr="00D727FE" w:rsidRDefault="00D727FE" w:rsidP="00D727FE">
      <w:pPr>
        <w:jc w:val="both"/>
        <w:rPr>
          <w:rFonts w:asciiTheme="minorHAnsi" w:hAnsiTheme="minorHAnsi" w:cstheme="minorHAnsi"/>
          <w:sz w:val="20"/>
          <w:szCs w:val="20"/>
          <w:lang w:val="en-US"/>
        </w:rPr>
      </w:pPr>
      <w:r w:rsidRPr="00D727FE">
        <w:rPr>
          <w:rFonts w:asciiTheme="minorHAnsi" w:hAnsiTheme="minorHAnsi" w:cstheme="minorHAnsi"/>
          <w:sz w:val="20"/>
          <w:szCs w:val="20"/>
          <w:lang w:val="en-US"/>
        </w:rPr>
        <w:t>IT19</w:t>
      </w:r>
      <w:r w:rsidRPr="00D727FE">
        <w:rPr>
          <w:rFonts w:asciiTheme="minorHAnsi" w:hAnsiTheme="minorHAnsi" w:cstheme="minorHAnsi"/>
          <w:sz w:val="20"/>
          <w:szCs w:val="20"/>
          <w:lang w:val="en-US"/>
        </w:rPr>
        <w:t>.</w:t>
      </w:r>
    </w:p>
    <w:p w14:paraId="093A0E2F" w14:textId="2BACC877" w:rsidR="00D727FE" w:rsidRDefault="00D727FE" w:rsidP="00D727FE">
      <w:pPr>
        <w:jc w:val="both"/>
        <w:rPr>
          <w:rFonts w:asciiTheme="minorHAnsi" w:hAnsiTheme="minorHAnsi" w:cstheme="minorHAnsi"/>
          <w:sz w:val="20"/>
          <w:szCs w:val="20"/>
          <w:lang w:val="en-US"/>
        </w:rPr>
      </w:pPr>
      <w:r w:rsidRPr="00D727FE">
        <w:rPr>
          <w:rFonts w:asciiTheme="minorHAnsi" w:hAnsiTheme="minorHAnsi" w:cstheme="minorHAnsi"/>
          <w:sz w:val="20"/>
          <w:szCs w:val="20"/>
          <w:lang w:val="en-US"/>
        </w:rPr>
        <w:t>IT20</w:t>
      </w:r>
      <w:r w:rsidRPr="00D727FE">
        <w:rPr>
          <w:rFonts w:asciiTheme="minorHAnsi" w:hAnsiTheme="minorHAnsi" w:cstheme="minorHAnsi"/>
          <w:sz w:val="20"/>
          <w:szCs w:val="20"/>
          <w:lang w:val="en-US"/>
        </w:rPr>
        <w:t>.</w:t>
      </w:r>
    </w:p>
    <w:p w14:paraId="110354FF" w14:textId="77777777" w:rsidR="00D727FE" w:rsidRDefault="00D727FE" w:rsidP="00D727FE">
      <w:pPr>
        <w:jc w:val="both"/>
        <w:rPr>
          <w:rFonts w:eastAsiaTheme="minorEastAsia"/>
          <w:sz w:val="20"/>
          <w:szCs w:val="20"/>
        </w:rPr>
      </w:pPr>
    </w:p>
    <w:p w14:paraId="7A32A4A3" w14:textId="77777777" w:rsidR="00D727FE" w:rsidRPr="00D727FE" w:rsidRDefault="00D727FE" w:rsidP="00D727FE">
      <w:pPr>
        <w:jc w:val="both"/>
        <w:rPr>
          <w:rFonts w:asciiTheme="minorHAnsi" w:eastAsiaTheme="minorEastAsia" w:hAnsiTheme="minorHAnsi" w:cstheme="minorHAnsi"/>
          <w:sz w:val="20"/>
          <w:szCs w:val="20"/>
        </w:rPr>
      </w:pPr>
      <w:r w:rsidRPr="00D727FE">
        <w:rPr>
          <w:rFonts w:asciiTheme="minorHAnsi" w:eastAsiaTheme="minorEastAsia" w:hAnsiTheme="minorHAnsi" w:cstheme="minorHAnsi"/>
          <w:sz w:val="20"/>
          <w:szCs w:val="20"/>
        </w:rPr>
        <w:t>Descripción del contenido relacionado.</w:t>
      </w:r>
    </w:p>
    <w:p w14:paraId="03E2F967" w14:textId="77777777" w:rsidR="00D727FE" w:rsidRPr="00D727FE" w:rsidRDefault="00D727FE" w:rsidP="00D727FE">
      <w:pPr>
        <w:jc w:val="both"/>
        <w:rPr>
          <w:rFonts w:asciiTheme="minorHAnsi" w:eastAsiaTheme="minorEastAsia" w:hAnsiTheme="minorHAnsi" w:cstheme="minorHAnsi"/>
          <w:sz w:val="20"/>
          <w:szCs w:val="20"/>
        </w:rPr>
      </w:pPr>
    </w:p>
    <w:p w14:paraId="3416EB3B" w14:textId="345FC907" w:rsidR="00D727FE" w:rsidRDefault="00D727FE" w:rsidP="00D727FE">
      <w:pPr>
        <w:jc w:val="both"/>
        <w:rPr>
          <w:rFonts w:asciiTheme="minorHAnsi" w:hAnsiTheme="minorHAnsi" w:cstheme="minorHAnsi"/>
          <w:sz w:val="20"/>
          <w:szCs w:val="20"/>
        </w:rPr>
      </w:pPr>
      <w:r>
        <w:rPr>
          <w:rFonts w:asciiTheme="minorHAnsi" w:hAnsiTheme="minorHAnsi" w:cstheme="minorHAnsi"/>
          <w:sz w:val="20"/>
          <w:szCs w:val="20"/>
        </w:rPr>
        <w:t xml:space="preserve">En la  dimensión </w:t>
      </w:r>
      <w:r w:rsidRPr="00D727FE">
        <w:rPr>
          <w:rFonts w:asciiTheme="minorHAnsi" w:hAnsiTheme="minorHAnsi" w:cstheme="minorHAnsi"/>
          <w:sz w:val="20"/>
          <w:szCs w:val="20"/>
        </w:rPr>
        <w:t>Co</w:t>
      </w:r>
      <w:r>
        <w:rPr>
          <w:rFonts w:asciiTheme="minorHAnsi" w:hAnsiTheme="minorHAnsi" w:cstheme="minorHAnsi"/>
          <w:sz w:val="20"/>
          <w:szCs w:val="20"/>
        </w:rPr>
        <w:t>ordinación y procesos de apoyo se agrupan los IT correspondientes del 1 al 6 inclusive.</w:t>
      </w:r>
    </w:p>
    <w:p w14:paraId="6FC55AB4" w14:textId="18F056D6" w:rsidR="00D727FE" w:rsidRPr="00D727FE" w:rsidRDefault="00D727FE" w:rsidP="00D727FE">
      <w:pPr>
        <w:jc w:val="both"/>
        <w:rPr>
          <w:rFonts w:asciiTheme="minorHAnsi" w:hAnsiTheme="minorHAnsi" w:cstheme="minorHAnsi"/>
          <w:sz w:val="20"/>
          <w:szCs w:val="20"/>
        </w:rPr>
      </w:pPr>
      <w:r>
        <w:rPr>
          <w:rFonts w:asciiTheme="minorHAnsi" w:hAnsiTheme="minorHAnsi" w:cstheme="minorHAnsi"/>
          <w:sz w:val="20"/>
          <w:szCs w:val="20"/>
        </w:rPr>
        <w:t xml:space="preserve">En la dimensión </w:t>
      </w:r>
      <w:r w:rsidRPr="00D727FE">
        <w:rPr>
          <w:rFonts w:asciiTheme="minorHAnsi" w:hAnsiTheme="minorHAnsi" w:cstheme="minorHAnsi"/>
          <w:sz w:val="20"/>
          <w:szCs w:val="20"/>
        </w:rPr>
        <w:t xml:space="preserve">Barreras en los flujos de </w:t>
      </w:r>
      <w:r>
        <w:rPr>
          <w:rFonts w:asciiTheme="minorHAnsi" w:hAnsiTheme="minorHAnsi" w:cstheme="minorHAnsi"/>
          <w:sz w:val="20"/>
          <w:szCs w:val="20"/>
        </w:rPr>
        <w:t xml:space="preserve">información y retroalimentación </w:t>
      </w:r>
      <w:r>
        <w:rPr>
          <w:rFonts w:asciiTheme="minorHAnsi" w:hAnsiTheme="minorHAnsi" w:cstheme="minorHAnsi"/>
          <w:sz w:val="20"/>
          <w:szCs w:val="20"/>
        </w:rPr>
        <w:t>se agrup</w:t>
      </w:r>
      <w:r>
        <w:rPr>
          <w:rFonts w:asciiTheme="minorHAnsi" w:hAnsiTheme="minorHAnsi" w:cstheme="minorHAnsi"/>
          <w:sz w:val="20"/>
          <w:szCs w:val="20"/>
        </w:rPr>
        <w:t>an los IT correspondientes del 7 al 14</w:t>
      </w:r>
      <w:r>
        <w:rPr>
          <w:rFonts w:asciiTheme="minorHAnsi" w:hAnsiTheme="minorHAnsi" w:cstheme="minorHAnsi"/>
          <w:sz w:val="20"/>
          <w:szCs w:val="20"/>
        </w:rPr>
        <w:t xml:space="preserve"> inclusive.</w:t>
      </w:r>
    </w:p>
    <w:p w14:paraId="0135AD65" w14:textId="4FCABB47" w:rsidR="00D727FE" w:rsidRPr="00D727FE" w:rsidRDefault="00D727FE" w:rsidP="00D727FE">
      <w:pPr>
        <w:jc w:val="both"/>
        <w:rPr>
          <w:rFonts w:asciiTheme="minorHAnsi" w:hAnsiTheme="minorHAnsi" w:cstheme="minorHAnsi"/>
          <w:sz w:val="20"/>
          <w:szCs w:val="20"/>
          <w:lang w:val="es-AR"/>
        </w:rPr>
      </w:pPr>
      <w:r>
        <w:rPr>
          <w:rFonts w:asciiTheme="minorHAnsi" w:hAnsiTheme="minorHAnsi" w:cstheme="minorHAnsi"/>
          <w:sz w:val="20"/>
          <w:szCs w:val="20"/>
        </w:rPr>
        <w:t xml:space="preserve">En la  dimensión </w:t>
      </w:r>
      <w:r w:rsidRPr="00D727FE">
        <w:rPr>
          <w:rFonts w:asciiTheme="minorHAnsi" w:hAnsiTheme="minorHAnsi" w:cstheme="minorHAnsi"/>
          <w:sz w:val="20"/>
          <w:szCs w:val="20"/>
          <w:lang w:val="es-AR"/>
        </w:rPr>
        <w:t>Espíritu de equipo</w:t>
      </w:r>
      <w:r>
        <w:rPr>
          <w:rFonts w:asciiTheme="minorHAnsi" w:hAnsiTheme="minorHAnsi" w:cstheme="minorHAnsi"/>
          <w:sz w:val="20"/>
          <w:szCs w:val="20"/>
          <w:lang w:val="es-AR"/>
        </w:rPr>
        <w:t xml:space="preserve"> </w:t>
      </w:r>
      <w:r>
        <w:rPr>
          <w:rFonts w:asciiTheme="minorHAnsi" w:hAnsiTheme="minorHAnsi" w:cstheme="minorHAnsi"/>
          <w:sz w:val="20"/>
          <w:szCs w:val="20"/>
        </w:rPr>
        <w:t xml:space="preserve">se agrupan los IT correspondientes del </w:t>
      </w:r>
      <w:r>
        <w:rPr>
          <w:rFonts w:asciiTheme="minorHAnsi" w:hAnsiTheme="minorHAnsi" w:cstheme="minorHAnsi"/>
          <w:sz w:val="20"/>
          <w:szCs w:val="20"/>
        </w:rPr>
        <w:t>15</w:t>
      </w:r>
      <w:r>
        <w:rPr>
          <w:rFonts w:asciiTheme="minorHAnsi" w:hAnsiTheme="minorHAnsi" w:cstheme="minorHAnsi"/>
          <w:sz w:val="20"/>
          <w:szCs w:val="20"/>
        </w:rPr>
        <w:t xml:space="preserve"> al </w:t>
      </w:r>
      <w:r>
        <w:rPr>
          <w:rFonts w:asciiTheme="minorHAnsi" w:hAnsiTheme="minorHAnsi" w:cstheme="minorHAnsi"/>
          <w:sz w:val="20"/>
          <w:szCs w:val="20"/>
        </w:rPr>
        <w:t>18</w:t>
      </w:r>
      <w:r>
        <w:rPr>
          <w:rFonts w:asciiTheme="minorHAnsi" w:hAnsiTheme="minorHAnsi" w:cstheme="minorHAnsi"/>
          <w:sz w:val="20"/>
          <w:szCs w:val="20"/>
        </w:rPr>
        <w:t xml:space="preserve"> inclusive.</w:t>
      </w:r>
    </w:p>
    <w:p w14:paraId="40CFE6D1" w14:textId="661E67E6" w:rsidR="00D727FE" w:rsidRPr="00D727FE" w:rsidRDefault="00D727FE" w:rsidP="00D727FE">
      <w:pPr>
        <w:jc w:val="both"/>
        <w:rPr>
          <w:rFonts w:asciiTheme="minorHAnsi" w:hAnsiTheme="minorHAnsi" w:cstheme="minorHAnsi"/>
          <w:sz w:val="20"/>
          <w:szCs w:val="20"/>
          <w:lang w:val="es-MX"/>
        </w:rPr>
      </w:pPr>
      <w:r w:rsidRPr="00D727FE">
        <w:rPr>
          <w:rFonts w:asciiTheme="minorHAnsi" w:hAnsiTheme="minorHAnsi" w:cstheme="minorHAnsi"/>
          <w:sz w:val="20"/>
          <w:szCs w:val="20"/>
          <w:lang w:val="es-AR"/>
        </w:rPr>
        <w:t xml:space="preserve">En la dimensión </w:t>
      </w:r>
      <w:r w:rsidRPr="00D727FE">
        <w:rPr>
          <w:rFonts w:asciiTheme="minorHAnsi" w:hAnsiTheme="minorHAnsi" w:cstheme="minorHAnsi"/>
          <w:sz w:val="20"/>
          <w:szCs w:val="20"/>
          <w:lang w:val="es-AR"/>
        </w:rPr>
        <w:t>Contribución</w:t>
      </w:r>
      <w:r w:rsidRPr="00D727FE">
        <w:rPr>
          <w:rFonts w:asciiTheme="minorHAnsi" w:hAnsiTheme="minorHAnsi" w:cstheme="minorHAnsi"/>
          <w:sz w:val="20"/>
          <w:szCs w:val="20"/>
          <w:lang w:val="es-AR"/>
        </w:rPr>
        <w:t xml:space="preserve"> </w:t>
      </w:r>
      <w:r>
        <w:rPr>
          <w:rFonts w:asciiTheme="minorHAnsi" w:hAnsiTheme="minorHAnsi" w:cstheme="minorHAnsi"/>
          <w:sz w:val="20"/>
          <w:szCs w:val="20"/>
        </w:rPr>
        <w:t xml:space="preserve">se agrupan los IT correspondientes del </w:t>
      </w:r>
      <w:r>
        <w:rPr>
          <w:rFonts w:asciiTheme="minorHAnsi" w:hAnsiTheme="minorHAnsi" w:cstheme="minorHAnsi"/>
          <w:sz w:val="20"/>
          <w:szCs w:val="20"/>
        </w:rPr>
        <w:t>19 al 20</w:t>
      </w:r>
      <w:r>
        <w:rPr>
          <w:rFonts w:asciiTheme="minorHAnsi" w:hAnsiTheme="minorHAnsi" w:cstheme="minorHAnsi"/>
          <w:sz w:val="20"/>
          <w:szCs w:val="20"/>
        </w:rPr>
        <w:t xml:space="preserve"> inclusive.</w:t>
      </w:r>
      <w:r>
        <w:rPr>
          <w:rFonts w:asciiTheme="minorHAnsi" w:hAnsiTheme="minorHAnsi" w:cstheme="minorHAnsi"/>
          <w:sz w:val="20"/>
          <w:szCs w:val="20"/>
        </w:rPr>
        <w:t xml:space="preserve"> </w:t>
      </w:r>
      <w:r w:rsidRPr="00D727FE">
        <w:rPr>
          <w:rFonts w:asciiTheme="minorHAnsi" w:hAnsiTheme="minorHAnsi" w:cstheme="minorHAnsi"/>
          <w:sz w:val="20"/>
          <w:szCs w:val="20"/>
          <w:lang w:val="es-MX"/>
        </w:rPr>
        <w:t>Fin de descripción de la figura 1. Vuelva al texto.</w:t>
      </w:r>
    </w:p>
    <w:p w14:paraId="6B2EB0C4" w14:textId="77777777" w:rsidR="005B0990" w:rsidRDefault="005B0990">
      <w:pPr>
        <w:jc w:val="both"/>
        <w:rPr>
          <w:rFonts w:ascii="Calibri" w:eastAsia="Calibri" w:hAnsi="Calibri" w:cs="Calibri"/>
          <w:sz w:val="20"/>
          <w:szCs w:val="20"/>
        </w:rPr>
      </w:pPr>
    </w:p>
    <w:p w14:paraId="79404DE7" w14:textId="77777777" w:rsidR="005B0990" w:rsidRDefault="00A932DB">
      <w:pPr>
        <w:ind w:firstLine="720"/>
        <w:jc w:val="both"/>
        <w:rPr>
          <w:rFonts w:ascii="Calibri" w:eastAsia="Calibri" w:hAnsi="Calibri" w:cs="Calibri"/>
          <w:sz w:val="20"/>
          <w:szCs w:val="20"/>
        </w:rPr>
      </w:pPr>
      <w:r>
        <w:rPr>
          <w:rFonts w:ascii="Calibri" w:eastAsia="Calibri" w:hAnsi="Calibri" w:cs="Calibri"/>
          <w:sz w:val="20"/>
          <w:szCs w:val="20"/>
        </w:rPr>
        <w:t>Se determinó la validez convergente y divergente. La primera, entendida como la correlación positiva entre las pruebas consideradas, lo que indica que ambas pruebas reclutan el mismo proceso. Y la segunda, entendida como la ausencia de correlaciones estadísticas entre las puntuaciones de las pruebas, lo que indica que las pruebas en cuestión no involucran los mismos procesos (</w:t>
      </w:r>
      <w:proofErr w:type="spellStart"/>
      <w:r>
        <w:rPr>
          <w:rFonts w:ascii="Calibri" w:eastAsia="Calibri" w:hAnsi="Calibri" w:cs="Calibri"/>
          <w:sz w:val="20"/>
          <w:szCs w:val="20"/>
        </w:rPr>
        <w:t>Hogan</w:t>
      </w:r>
      <w:proofErr w:type="spellEnd"/>
      <w:r>
        <w:rPr>
          <w:rFonts w:ascii="Calibri" w:eastAsia="Calibri" w:hAnsi="Calibri" w:cs="Calibri"/>
          <w:sz w:val="20"/>
          <w:szCs w:val="20"/>
        </w:rPr>
        <w:t>, 2004).  Para determinar la validación de la escala se realizó mediante la validez convergente que valora el grado en el cual dos medidas del mismo concepto están correlacionadas entre sí y representan con precisión el concepto de interés, en este proceso se eliminaron 8 ítems con coeficientes correlación bajos, quedando el análisis con 12 ítems como se muestra en la Tabla 1.</w:t>
      </w:r>
    </w:p>
    <w:p w14:paraId="4BC9E151" w14:textId="77777777" w:rsidR="005B0990" w:rsidRDefault="005B0990" w:rsidP="00C615B4">
      <w:pPr>
        <w:rPr>
          <w:rFonts w:ascii="Calibri" w:eastAsia="Calibri" w:hAnsi="Calibri" w:cs="Calibri"/>
          <w:b/>
          <w:sz w:val="20"/>
          <w:szCs w:val="20"/>
        </w:rPr>
      </w:pPr>
    </w:p>
    <w:p w14:paraId="1AD5C5CE" w14:textId="77777777" w:rsidR="005B0990" w:rsidRDefault="005B0990">
      <w:pPr>
        <w:jc w:val="center"/>
        <w:rPr>
          <w:rFonts w:ascii="Calibri" w:eastAsia="Calibri" w:hAnsi="Calibri" w:cs="Calibri"/>
          <w:b/>
          <w:sz w:val="20"/>
          <w:szCs w:val="20"/>
        </w:rPr>
      </w:pPr>
    </w:p>
    <w:p w14:paraId="55C73A50" w14:textId="77777777" w:rsidR="00C4215F" w:rsidRDefault="00C4215F">
      <w:pPr>
        <w:jc w:val="center"/>
        <w:rPr>
          <w:rFonts w:ascii="Calibri" w:eastAsia="Calibri" w:hAnsi="Calibri" w:cs="Calibri"/>
          <w:b/>
          <w:sz w:val="20"/>
          <w:szCs w:val="20"/>
        </w:rPr>
      </w:pPr>
    </w:p>
    <w:p w14:paraId="5714FC3B" w14:textId="77777777" w:rsidR="00C4215F" w:rsidRDefault="00C4215F">
      <w:pPr>
        <w:jc w:val="center"/>
        <w:rPr>
          <w:rFonts w:ascii="Calibri" w:eastAsia="Calibri" w:hAnsi="Calibri" w:cs="Calibri"/>
          <w:b/>
          <w:sz w:val="20"/>
          <w:szCs w:val="20"/>
        </w:rPr>
      </w:pPr>
    </w:p>
    <w:p w14:paraId="5B1D5639" w14:textId="77777777" w:rsidR="00C4215F" w:rsidRDefault="00C4215F">
      <w:pPr>
        <w:jc w:val="center"/>
        <w:rPr>
          <w:rFonts w:ascii="Calibri" w:eastAsia="Calibri" w:hAnsi="Calibri" w:cs="Calibri"/>
          <w:b/>
          <w:sz w:val="20"/>
          <w:szCs w:val="20"/>
        </w:rPr>
      </w:pPr>
    </w:p>
    <w:p w14:paraId="0F81AD0A" w14:textId="77777777" w:rsidR="00C4215F" w:rsidRDefault="00C4215F">
      <w:pPr>
        <w:jc w:val="center"/>
        <w:rPr>
          <w:rFonts w:ascii="Calibri" w:eastAsia="Calibri" w:hAnsi="Calibri" w:cs="Calibri"/>
          <w:b/>
          <w:sz w:val="20"/>
          <w:szCs w:val="20"/>
        </w:rPr>
      </w:pPr>
    </w:p>
    <w:p w14:paraId="16124076" w14:textId="77777777" w:rsidR="005B0990" w:rsidRDefault="00A932DB">
      <w:pPr>
        <w:jc w:val="center"/>
        <w:rPr>
          <w:rFonts w:ascii="Calibri" w:eastAsia="Calibri" w:hAnsi="Calibri" w:cs="Calibri"/>
          <w:b/>
          <w:sz w:val="20"/>
          <w:szCs w:val="20"/>
        </w:rPr>
      </w:pPr>
      <w:r>
        <w:rPr>
          <w:rFonts w:ascii="Calibri" w:eastAsia="Calibri" w:hAnsi="Calibri" w:cs="Calibri"/>
          <w:b/>
          <w:sz w:val="20"/>
          <w:szCs w:val="20"/>
        </w:rPr>
        <w:lastRenderedPageBreak/>
        <w:t>Tabla 1</w:t>
      </w:r>
    </w:p>
    <w:p w14:paraId="553FB36D" w14:textId="77777777" w:rsidR="005B0990" w:rsidRPr="00BB23BD" w:rsidRDefault="00A932DB">
      <w:pPr>
        <w:jc w:val="center"/>
        <w:rPr>
          <w:rFonts w:ascii="Calibri" w:eastAsia="Calibri" w:hAnsi="Calibri" w:cs="Calibri"/>
          <w:sz w:val="20"/>
          <w:szCs w:val="20"/>
        </w:rPr>
      </w:pPr>
      <w:r w:rsidRPr="00BB23BD">
        <w:rPr>
          <w:rFonts w:ascii="Calibri" w:eastAsia="Calibri" w:hAnsi="Calibri" w:cs="Calibri"/>
          <w:sz w:val="20"/>
          <w:szCs w:val="20"/>
        </w:rPr>
        <w:t>Correlación entre los Ítems</w:t>
      </w:r>
    </w:p>
    <w:p w14:paraId="07D33E28" w14:textId="77777777" w:rsidR="005B0990" w:rsidRDefault="005B0990">
      <w:pPr>
        <w:jc w:val="center"/>
        <w:rPr>
          <w:rFonts w:ascii="Calibri" w:eastAsia="Calibri" w:hAnsi="Calibri" w:cs="Calibri"/>
          <w:b/>
          <w:sz w:val="20"/>
          <w:szCs w:val="20"/>
        </w:rPr>
      </w:pPr>
    </w:p>
    <w:p w14:paraId="4E044B0A" w14:textId="77777777" w:rsidR="005B0990" w:rsidRDefault="00A932DB">
      <w:pPr>
        <w:jc w:val="center"/>
        <w:rPr>
          <w:rFonts w:ascii="Calibri" w:eastAsia="Calibri" w:hAnsi="Calibri" w:cs="Calibri"/>
          <w:b/>
          <w:sz w:val="20"/>
          <w:szCs w:val="20"/>
        </w:rPr>
      </w:pPr>
      <w:r>
        <w:rPr>
          <w:noProof/>
          <w:lang w:val="es-AR" w:eastAsia="es-AR"/>
        </w:rPr>
        <w:drawing>
          <wp:inline distT="0" distB="0" distL="0" distR="0" wp14:anchorId="3A20A993" wp14:editId="121642DF">
            <wp:extent cx="5612130" cy="1567815"/>
            <wp:effectExtent l="0" t="0" r="0" b="0"/>
            <wp:docPr id="57" name="image2.png" descr="Captura de pantalla con letras y números&#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png" descr="Captura de pantalla con letras y números&#10;&#10;Descripción generada automáticamente"/>
                    <pic:cNvPicPr preferRelativeResize="0"/>
                  </pic:nvPicPr>
                  <pic:blipFill>
                    <a:blip r:embed="rId10"/>
                    <a:srcRect/>
                    <a:stretch>
                      <a:fillRect/>
                    </a:stretch>
                  </pic:blipFill>
                  <pic:spPr>
                    <a:xfrm>
                      <a:off x="0" y="0"/>
                      <a:ext cx="5612130" cy="1567815"/>
                    </a:xfrm>
                    <a:prstGeom prst="rect">
                      <a:avLst/>
                    </a:prstGeom>
                    <a:ln/>
                  </pic:spPr>
                </pic:pic>
              </a:graphicData>
            </a:graphic>
          </wp:inline>
        </w:drawing>
      </w:r>
    </w:p>
    <w:p w14:paraId="15BF958D" w14:textId="77777777" w:rsidR="005B0990" w:rsidRDefault="00A932DB">
      <w:pPr>
        <w:rPr>
          <w:rFonts w:ascii="Calibri" w:eastAsia="Calibri" w:hAnsi="Calibri" w:cs="Calibri"/>
          <w:i/>
          <w:sz w:val="16"/>
          <w:szCs w:val="16"/>
        </w:rPr>
      </w:pPr>
      <w:r>
        <w:rPr>
          <w:rFonts w:ascii="Calibri" w:eastAsia="Calibri" w:hAnsi="Calibri" w:cs="Calibri"/>
          <w:i/>
          <w:sz w:val="16"/>
          <w:szCs w:val="16"/>
        </w:rPr>
        <w:t>** La correlación es significativa en el nivel, 01 bilateral</w:t>
      </w:r>
    </w:p>
    <w:p w14:paraId="71D910AB" w14:textId="77777777" w:rsidR="005B0990" w:rsidRDefault="005B0990">
      <w:pPr>
        <w:rPr>
          <w:rFonts w:ascii="Calibri" w:eastAsia="Calibri" w:hAnsi="Calibri" w:cs="Calibri"/>
          <w:sz w:val="20"/>
          <w:szCs w:val="20"/>
        </w:rPr>
      </w:pPr>
    </w:p>
    <w:p w14:paraId="2F617725" w14:textId="77777777" w:rsidR="005B0990" w:rsidRDefault="005B0990">
      <w:pPr>
        <w:rPr>
          <w:rFonts w:ascii="Calibri" w:eastAsia="Calibri" w:hAnsi="Calibri" w:cs="Calibri"/>
          <w:sz w:val="20"/>
          <w:szCs w:val="20"/>
        </w:rPr>
      </w:pPr>
    </w:p>
    <w:p w14:paraId="4BA496BD" w14:textId="77777777" w:rsidR="00832BDD" w:rsidRPr="00832BDD" w:rsidRDefault="00832BDD" w:rsidP="00832BDD">
      <w:pPr>
        <w:spacing w:line="240" w:lineRule="atLeast"/>
        <w:jc w:val="both"/>
        <w:rPr>
          <w:rFonts w:asciiTheme="minorHAnsi" w:hAnsiTheme="minorHAnsi" w:cstheme="minorHAnsi"/>
          <w:sz w:val="20"/>
          <w:szCs w:val="20"/>
        </w:rPr>
      </w:pPr>
      <w:r w:rsidRPr="00832BDD">
        <w:rPr>
          <w:rFonts w:asciiTheme="minorHAnsi" w:hAnsiTheme="minorHAnsi" w:cstheme="minorHAnsi"/>
          <w:sz w:val="20"/>
          <w:szCs w:val="20"/>
        </w:rPr>
        <w:t>Descripción Tabla 1</w:t>
      </w:r>
    </w:p>
    <w:p w14:paraId="0437A99B" w14:textId="77777777" w:rsidR="00832BDD" w:rsidRPr="00832BDD" w:rsidRDefault="00832BDD" w:rsidP="00832BDD">
      <w:pPr>
        <w:spacing w:line="240" w:lineRule="atLeast"/>
        <w:ind w:firstLine="708"/>
        <w:jc w:val="both"/>
        <w:rPr>
          <w:rFonts w:asciiTheme="minorHAnsi" w:hAnsiTheme="minorHAnsi" w:cstheme="minorHAnsi"/>
          <w:sz w:val="20"/>
          <w:szCs w:val="20"/>
        </w:rPr>
      </w:pPr>
    </w:p>
    <w:p w14:paraId="667243B9" w14:textId="20C7F63B" w:rsidR="00832BDD" w:rsidRPr="00832BDD" w:rsidRDefault="00832BDD" w:rsidP="00832BDD">
      <w:pPr>
        <w:jc w:val="both"/>
        <w:rPr>
          <w:rFonts w:asciiTheme="minorHAnsi" w:hAnsiTheme="minorHAnsi" w:cstheme="minorHAnsi"/>
          <w:sz w:val="20"/>
          <w:szCs w:val="20"/>
        </w:rPr>
      </w:pPr>
      <w:r w:rsidRPr="00832BDD">
        <w:rPr>
          <w:rFonts w:asciiTheme="minorHAnsi" w:hAnsiTheme="minorHAnsi" w:cstheme="minorHAnsi"/>
          <w:sz w:val="20"/>
          <w:szCs w:val="20"/>
        </w:rPr>
        <w:t xml:space="preserve">La tabla 1 presenta un cuadro, de trece columnas y trece filas, en donde se puede ver para las diferentes correlaciones de los ítems su nivel de significancia. Las celdas de la primera columna y fila contienen los ítems del instrumento. </w:t>
      </w:r>
    </w:p>
    <w:p w14:paraId="489CF4B0" w14:textId="77777777" w:rsidR="00832BDD" w:rsidRPr="00832BDD" w:rsidRDefault="00832BDD" w:rsidP="00832BDD">
      <w:pPr>
        <w:jc w:val="both"/>
        <w:rPr>
          <w:rFonts w:asciiTheme="minorHAnsi" w:hAnsiTheme="minorHAnsi" w:cstheme="minorHAnsi"/>
          <w:sz w:val="20"/>
          <w:szCs w:val="20"/>
        </w:rPr>
      </w:pPr>
    </w:p>
    <w:p w14:paraId="4863CDAB" w14:textId="77777777" w:rsidR="00832BDD" w:rsidRPr="00832BDD" w:rsidRDefault="00832BDD" w:rsidP="00832BDD">
      <w:pPr>
        <w:jc w:val="both"/>
        <w:rPr>
          <w:rFonts w:asciiTheme="minorHAnsi" w:hAnsiTheme="minorHAnsi" w:cstheme="minorHAnsi"/>
          <w:sz w:val="20"/>
          <w:szCs w:val="20"/>
          <w:lang w:val="es-MX"/>
        </w:rPr>
      </w:pPr>
      <w:r w:rsidRPr="00832BDD">
        <w:rPr>
          <w:rFonts w:asciiTheme="minorHAnsi" w:hAnsiTheme="minorHAnsi" w:cstheme="minorHAnsi"/>
          <w:sz w:val="20"/>
          <w:szCs w:val="20"/>
          <w:lang w:val="es-MX"/>
        </w:rPr>
        <w:t xml:space="preserve">Las </w:t>
      </w:r>
      <w:r w:rsidRPr="00832BDD">
        <w:rPr>
          <w:rFonts w:asciiTheme="minorHAnsi" w:hAnsiTheme="minorHAnsi" w:cstheme="minorHAnsi"/>
          <w:sz w:val="20"/>
          <w:szCs w:val="20"/>
        </w:rPr>
        <w:t>celdas</w:t>
      </w:r>
      <w:r w:rsidRPr="00832BDD">
        <w:rPr>
          <w:rFonts w:asciiTheme="minorHAnsi" w:hAnsiTheme="minorHAnsi" w:cstheme="minorHAnsi"/>
          <w:sz w:val="20"/>
          <w:szCs w:val="20"/>
          <w:lang w:val="es-MX"/>
        </w:rPr>
        <w:t xml:space="preserve"> al interior de la tabla muestran el nivel de correlación o asociación entre los ítems que miden cada dimensión del instrumento de comunicación gerencial.</w:t>
      </w:r>
    </w:p>
    <w:p w14:paraId="37D5E8C5" w14:textId="77777777" w:rsidR="00832BDD" w:rsidRPr="00832BDD" w:rsidRDefault="00832BDD" w:rsidP="00832BDD">
      <w:pPr>
        <w:jc w:val="both"/>
        <w:rPr>
          <w:rFonts w:asciiTheme="minorHAnsi" w:hAnsiTheme="minorHAnsi" w:cstheme="minorHAnsi"/>
          <w:sz w:val="20"/>
          <w:szCs w:val="20"/>
          <w:lang w:val="es-MX"/>
        </w:rPr>
      </w:pPr>
    </w:p>
    <w:p w14:paraId="244FAAA1" w14:textId="4B4807B9" w:rsidR="00832BDD" w:rsidRPr="00832BDD" w:rsidRDefault="00832BDD" w:rsidP="00832BDD">
      <w:pPr>
        <w:jc w:val="both"/>
        <w:rPr>
          <w:rFonts w:asciiTheme="minorHAnsi" w:hAnsiTheme="minorHAnsi" w:cstheme="minorHAnsi"/>
          <w:sz w:val="20"/>
          <w:szCs w:val="20"/>
          <w:lang w:val="es-MX"/>
        </w:rPr>
      </w:pPr>
      <w:r>
        <w:rPr>
          <w:rFonts w:asciiTheme="minorHAnsi" w:hAnsiTheme="minorHAnsi" w:cstheme="minorHAnsi"/>
          <w:sz w:val="20"/>
          <w:szCs w:val="20"/>
          <w:lang w:val="es-MX"/>
        </w:rPr>
        <w:t>Descripción del contenido relacionado.</w:t>
      </w:r>
    </w:p>
    <w:p w14:paraId="1F51ACE5" w14:textId="77777777" w:rsidR="00832BDD" w:rsidRPr="00832BDD" w:rsidRDefault="00832BDD" w:rsidP="00832BDD">
      <w:pPr>
        <w:jc w:val="both"/>
        <w:rPr>
          <w:rFonts w:asciiTheme="minorHAnsi" w:hAnsiTheme="minorHAnsi" w:cstheme="minorHAnsi"/>
          <w:sz w:val="20"/>
          <w:szCs w:val="20"/>
          <w:lang w:val="es-MX"/>
        </w:rPr>
      </w:pPr>
    </w:p>
    <w:p w14:paraId="1B628ED5" w14:textId="77777777" w:rsidR="00832BDD" w:rsidRPr="00832BDD" w:rsidRDefault="00832BDD" w:rsidP="00832BDD">
      <w:pPr>
        <w:jc w:val="both"/>
        <w:rPr>
          <w:rFonts w:asciiTheme="minorHAnsi" w:hAnsiTheme="minorHAnsi" w:cstheme="minorHAnsi"/>
          <w:sz w:val="20"/>
          <w:szCs w:val="20"/>
          <w:lang w:val="es-MX"/>
        </w:rPr>
      </w:pPr>
      <w:r w:rsidRPr="00832BDD">
        <w:rPr>
          <w:rFonts w:asciiTheme="minorHAnsi" w:hAnsiTheme="minorHAnsi" w:cstheme="minorHAnsi"/>
          <w:sz w:val="20"/>
          <w:szCs w:val="20"/>
          <w:lang w:val="es-MX"/>
        </w:rPr>
        <w:t xml:space="preserve">Las primeras celdas enmarcadas de la columna IT1 y IT2, muestra la correlación de los </w:t>
      </w:r>
      <w:proofErr w:type="spellStart"/>
      <w:r w:rsidRPr="00832BDD">
        <w:rPr>
          <w:rFonts w:asciiTheme="minorHAnsi" w:hAnsiTheme="minorHAnsi" w:cstheme="minorHAnsi"/>
          <w:sz w:val="20"/>
          <w:szCs w:val="20"/>
          <w:lang w:val="es-MX"/>
        </w:rPr>
        <w:t>ítmes</w:t>
      </w:r>
      <w:proofErr w:type="spellEnd"/>
      <w:r w:rsidRPr="00832BDD">
        <w:rPr>
          <w:rFonts w:asciiTheme="minorHAnsi" w:hAnsiTheme="minorHAnsi" w:cstheme="minorHAnsi"/>
          <w:sz w:val="20"/>
          <w:szCs w:val="20"/>
          <w:lang w:val="es-MX"/>
        </w:rPr>
        <w:t xml:space="preserve"> 1 y 2.</w:t>
      </w:r>
    </w:p>
    <w:p w14:paraId="2F0E395A" w14:textId="77777777" w:rsidR="00832BDD" w:rsidRPr="00832BDD" w:rsidRDefault="00832BDD" w:rsidP="00832BDD">
      <w:pPr>
        <w:jc w:val="both"/>
        <w:rPr>
          <w:rFonts w:asciiTheme="minorHAnsi" w:hAnsiTheme="minorHAnsi" w:cstheme="minorHAnsi"/>
          <w:sz w:val="20"/>
          <w:szCs w:val="20"/>
          <w:lang w:val="es-MX"/>
        </w:rPr>
      </w:pPr>
      <w:r w:rsidRPr="00832BDD">
        <w:rPr>
          <w:rFonts w:asciiTheme="minorHAnsi" w:hAnsiTheme="minorHAnsi" w:cstheme="minorHAnsi"/>
          <w:sz w:val="20"/>
          <w:szCs w:val="20"/>
          <w:lang w:val="es-MX"/>
        </w:rPr>
        <w:t xml:space="preserve">Las primeras celdas enmarcadas de la columna IT3 </w:t>
      </w:r>
      <w:proofErr w:type="gramStart"/>
      <w:r w:rsidRPr="00832BDD">
        <w:rPr>
          <w:rFonts w:asciiTheme="minorHAnsi" w:hAnsiTheme="minorHAnsi" w:cstheme="minorHAnsi"/>
          <w:sz w:val="20"/>
          <w:szCs w:val="20"/>
          <w:lang w:val="es-MX"/>
        </w:rPr>
        <w:t>y</w:t>
      </w:r>
      <w:proofErr w:type="gramEnd"/>
      <w:r w:rsidRPr="00832BDD">
        <w:rPr>
          <w:rFonts w:asciiTheme="minorHAnsi" w:hAnsiTheme="minorHAnsi" w:cstheme="minorHAnsi"/>
          <w:sz w:val="20"/>
          <w:szCs w:val="20"/>
          <w:lang w:val="es-MX"/>
        </w:rPr>
        <w:t xml:space="preserve"> IT4  muestra la correlación de los </w:t>
      </w:r>
      <w:proofErr w:type="spellStart"/>
      <w:r w:rsidRPr="00832BDD">
        <w:rPr>
          <w:rFonts w:asciiTheme="minorHAnsi" w:hAnsiTheme="minorHAnsi" w:cstheme="minorHAnsi"/>
          <w:sz w:val="20"/>
          <w:szCs w:val="20"/>
          <w:lang w:val="es-MX"/>
        </w:rPr>
        <w:t>ítmes</w:t>
      </w:r>
      <w:proofErr w:type="spellEnd"/>
      <w:r w:rsidRPr="00832BDD">
        <w:rPr>
          <w:rFonts w:asciiTheme="minorHAnsi" w:hAnsiTheme="minorHAnsi" w:cstheme="minorHAnsi"/>
          <w:sz w:val="20"/>
          <w:szCs w:val="20"/>
          <w:lang w:val="es-MX"/>
        </w:rPr>
        <w:t xml:space="preserve"> 3 y 4.</w:t>
      </w:r>
    </w:p>
    <w:p w14:paraId="4FBAFF78" w14:textId="77777777" w:rsidR="00832BDD" w:rsidRPr="00832BDD" w:rsidRDefault="00832BDD" w:rsidP="00832BDD">
      <w:pPr>
        <w:jc w:val="both"/>
        <w:rPr>
          <w:rFonts w:asciiTheme="minorHAnsi" w:hAnsiTheme="minorHAnsi" w:cstheme="minorHAnsi"/>
          <w:sz w:val="20"/>
          <w:szCs w:val="20"/>
          <w:lang w:val="es-MX"/>
        </w:rPr>
      </w:pPr>
      <w:r w:rsidRPr="00832BDD">
        <w:rPr>
          <w:rFonts w:asciiTheme="minorHAnsi" w:hAnsiTheme="minorHAnsi" w:cstheme="minorHAnsi"/>
          <w:sz w:val="20"/>
          <w:szCs w:val="20"/>
          <w:lang w:val="es-MX"/>
        </w:rPr>
        <w:t xml:space="preserve">Las primeras celdas enmarcadas de la columna IT5, IT6 </w:t>
      </w:r>
      <w:proofErr w:type="gramStart"/>
      <w:r w:rsidRPr="00832BDD">
        <w:rPr>
          <w:rFonts w:asciiTheme="minorHAnsi" w:hAnsiTheme="minorHAnsi" w:cstheme="minorHAnsi"/>
          <w:sz w:val="20"/>
          <w:szCs w:val="20"/>
          <w:lang w:val="es-MX"/>
        </w:rPr>
        <w:t>y</w:t>
      </w:r>
      <w:proofErr w:type="gramEnd"/>
      <w:r w:rsidRPr="00832BDD">
        <w:rPr>
          <w:rFonts w:asciiTheme="minorHAnsi" w:hAnsiTheme="minorHAnsi" w:cstheme="minorHAnsi"/>
          <w:sz w:val="20"/>
          <w:szCs w:val="20"/>
          <w:lang w:val="es-MX"/>
        </w:rPr>
        <w:t xml:space="preserve"> IT7 muestra la correlación de los </w:t>
      </w:r>
      <w:proofErr w:type="spellStart"/>
      <w:r w:rsidRPr="00832BDD">
        <w:rPr>
          <w:rFonts w:asciiTheme="minorHAnsi" w:hAnsiTheme="minorHAnsi" w:cstheme="minorHAnsi"/>
          <w:sz w:val="20"/>
          <w:szCs w:val="20"/>
          <w:lang w:val="es-MX"/>
        </w:rPr>
        <w:t>ítmes</w:t>
      </w:r>
      <w:proofErr w:type="spellEnd"/>
      <w:r w:rsidRPr="00832BDD">
        <w:rPr>
          <w:rFonts w:asciiTheme="minorHAnsi" w:hAnsiTheme="minorHAnsi" w:cstheme="minorHAnsi"/>
          <w:sz w:val="20"/>
          <w:szCs w:val="20"/>
          <w:lang w:val="es-MX"/>
        </w:rPr>
        <w:t xml:space="preserve"> 5, 6 y 7.</w:t>
      </w:r>
    </w:p>
    <w:p w14:paraId="53E78D43" w14:textId="77777777" w:rsidR="00832BDD" w:rsidRPr="00832BDD" w:rsidRDefault="00832BDD" w:rsidP="00832BDD">
      <w:pPr>
        <w:jc w:val="both"/>
        <w:rPr>
          <w:rFonts w:asciiTheme="minorHAnsi" w:hAnsiTheme="minorHAnsi" w:cstheme="minorHAnsi"/>
          <w:sz w:val="20"/>
          <w:szCs w:val="20"/>
          <w:lang w:val="es-MX"/>
        </w:rPr>
      </w:pPr>
      <w:r w:rsidRPr="00832BDD">
        <w:rPr>
          <w:rFonts w:asciiTheme="minorHAnsi" w:hAnsiTheme="minorHAnsi" w:cstheme="minorHAnsi"/>
          <w:sz w:val="20"/>
          <w:szCs w:val="20"/>
          <w:lang w:val="es-MX"/>
        </w:rPr>
        <w:t xml:space="preserve">Las primeras celdas enmarcadas de la columna IT8, IT9 </w:t>
      </w:r>
      <w:proofErr w:type="gramStart"/>
      <w:r w:rsidRPr="00832BDD">
        <w:rPr>
          <w:rFonts w:asciiTheme="minorHAnsi" w:hAnsiTheme="minorHAnsi" w:cstheme="minorHAnsi"/>
          <w:sz w:val="20"/>
          <w:szCs w:val="20"/>
          <w:lang w:val="es-MX"/>
        </w:rPr>
        <w:t>y</w:t>
      </w:r>
      <w:proofErr w:type="gramEnd"/>
      <w:r w:rsidRPr="00832BDD">
        <w:rPr>
          <w:rFonts w:asciiTheme="minorHAnsi" w:hAnsiTheme="minorHAnsi" w:cstheme="minorHAnsi"/>
          <w:sz w:val="20"/>
          <w:szCs w:val="20"/>
          <w:lang w:val="es-MX"/>
        </w:rPr>
        <w:t xml:space="preserve"> IT10 muestra la correlación de los </w:t>
      </w:r>
      <w:proofErr w:type="spellStart"/>
      <w:r w:rsidRPr="00832BDD">
        <w:rPr>
          <w:rFonts w:asciiTheme="minorHAnsi" w:hAnsiTheme="minorHAnsi" w:cstheme="minorHAnsi"/>
          <w:sz w:val="20"/>
          <w:szCs w:val="20"/>
          <w:lang w:val="es-MX"/>
        </w:rPr>
        <w:t>ítmes</w:t>
      </w:r>
      <w:proofErr w:type="spellEnd"/>
      <w:r w:rsidRPr="00832BDD">
        <w:rPr>
          <w:rFonts w:asciiTheme="minorHAnsi" w:hAnsiTheme="minorHAnsi" w:cstheme="minorHAnsi"/>
          <w:sz w:val="20"/>
          <w:szCs w:val="20"/>
          <w:lang w:val="es-MX"/>
        </w:rPr>
        <w:t xml:space="preserve"> 8, 9 y 10.</w:t>
      </w:r>
    </w:p>
    <w:p w14:paraId="5C256636" w14:textId="5D4B2497" w:rsidR="00832BDD" w:rsidRPr="00832BDD" w:rsidRDefault="00832BDD" w:rsidP="00832BDD">
      <w:pPr>
        <w:jc w:val="both"/>
        <w:rPr>
          <w:rFonts w:asciiTheme="minorHAnsi" w:hAnsiTheme="minorHAnsi" w:cstheme="minorHAnsi"/>
          <w:sz w:val="20"/>
          <w:szCs w:val="20"/>
          <w:lang w:val="es-MX"/>
        </w:rPr>
      </w:pPr>
      <w:r w:rsidRPr="00832BDD">
        <w:rPr>
          <w:rFonts w:asciiTheme="minorHAnsi" w:hAnsiTheme="minorHAnsi" w:cstheme="minorHAnsi"/>
          <w:sz w:val="20"/>
          <w:szCs w:val="20"/>
          <w:lang w:val="es-MX"/>
        </w:rPr>
        <w:t xml:space="preserve">Las primeras celdas enmarcadas de la columna IT11 </w:t>
      </w:r>
      <w:proofErr w:type="gramStart"/>
      <w:r w:rsidRPr="00832BDD">
        <w:rPr>
          <w:rFonts w:asciiTheme="minorHAnsi" w:hAnsiTheme="minorHAnsi" w:cstheme="minorHAnsi"/>
          <w:sz w:val="20"/>
          <w:szCs w:val="20"/>
          <w:lang w:val="es-MX"/>
        </w:rPr>
        <w:t>y</w:t>
      </w:r>
      <w:proofErr w:type="gramEnd"/>
      <w:r w:rsidRPr="00832BDD">
        <w:rPr>
          <w:rFonts w:asciiTheme="minorHAnsi" w:hAnsiTheme="minorHAnsi" w:cstheme="minorHAnsi"/>
          <w:sz w:val="20"/>
          <w:szCs w:val="20"/>
          <w:lang w:val="es-MX"/>
        </w:rPr>
        <w:t xml:space="preserve"> IT12 muestra la correlación de los </w:t>
      </w:r>
      <w:proofErr w:type="spellStart"/>
      <w:r w:rsidRPr="00832BDD">
        <w:rPr>
          <w:rFonts w:asciiTheme="minorHAnsi" w:hAnsiTheme="minorHAnsi" w:cstheme="minorHAnsi"/>
          <w:sz w:val="20"/>
          <w:szCs w:val="20"/>
          <w:lang w:val="es-MX"/>
        </w:rPr>
        <w:t>ítmes</w:t>
      </w:r>
      <w:proofErr w:type="spellEnd"/>
      <w:r w:rsidRPr="00832BDD">
        <w:rPr>
          <w:rFonts w:asciiTheme="minorHAnsi" w:hAnsiTheme="minorHAnsi" w:cstheme="minorHAnsi"/>
          <w:sz w:val="20"/>
          <w:szCs w:val="20"/>
          <w:lang w:val="es-MX"/>
        </w:rPr>
        <w:t xml:space="preserve"> 11 y 12.</w:t>
      </w:r>
      <w:r>
        <w:rPr>
          <w:rFonts w:asciiTheme="minorHAnsi" w:hAnsiTheme="minorHAnsi" w:cstheme="minorHAnsi"/>
          <w:sz w:val="20"/>
          <w:szCs w:val="20"/>
          <w:lang w:val="es-MX"/>
        </w:rPr>
        <w:t xml:space="preserve"> </w:t>
      </w:r>
      <w:r w:rsidRPr="00832BDD">
        <w:rPr>
          <w:rFonts w:asciiTheme="minorHAnsi" w:hAnsiTheme="minorHAnsi" w:cstheme="minorHAnsi"/>
          <w:sz w:val="20"/>
          <w:szCs w:val="20"/>
          <w:lang w:val="es-MX"/>
        </w:rPr>
        <w:t>Fin de descripción Tabla 1. Vuelva al texto.</w:t>
      </w:r>
    </w:p>
    <w:p w14:paraId="6AB6B2C4" w14:textId="77777777" w:rsidR="00832BDD" w:rsidRPr="00832BDD" w:rsidRDefault="00832BDD">
      <w:pPr>
        <w:ind w:firstLine="720"/>
        <w:jc w:val="both"/>
        <w:rPr>
          <w:rFonts w:asciiTheme="minorHAnsi" w:eastAsia="Calibri" w:hAnsiTheme="minorHAnsi" w:cstheme="minorHAnsi"/>
          <w:sz w:val="20"/>
          <w:szCs w:val="20"/>
          <w:lang w:val="es-MX"/>
        </w:rPr>
      </w:pPr>
    </w:p>
    <w:p w14:paraId="3949310E" w14:textId="77777777" w:rsidR="00832BDD" w:rsidRDefault="00832BDD">
      <w:pPr>
        <w:ind w:firstLine="720"/>
        <w:jc w:val="both"/>
        <w:rPr>
          <w:rFonts w:ascii="Calibri" w:eastAsia="Calibri" w:hAnsi="Calibri" w:cs="Calibri"/>
          <w:sz w:val="20"/>
          <w:szCs w:val="20"/>
        </w:rPr>
      </w:pPr>
    </w:p>
    <w:p w14:paraId="49248635" w14:textId="77777777" w:rsidR="005B0990" w:rsidRDefault="00A932DB">
      <w:pPr>
        <w:ind w:firstLine="720"/>
        <w:jc w:val="both"/>
        <w:rPr>
          <w:rFonts w:ascii="Calibri" w:eastAsia="Calibri" w:hAnsi="Calibri" w:cs="Calibri"/>
          <w:sz w:val="20"/>
          <w:szCs w:val="20"/>
        </w:rPr>
      </w:pPr>
      <w:r>
        <w:rPr>
          <w:rFonts w:ascii="Calibri" w:eastAsia="Calibri" w:hAnsi="Calibri" w:cs="Calibri"/>
          <w:sz w:val="20"/>
          <w:szCs w:val="20"/>
        </w:rPr>
        <w:t xml:space="preserve">La confiabilidad es el grado de consistencia entre las medidas de una variable, en esta investigación se consideró pertinente utilizar el coeficiente de </w:t>
      </w:r>
      <w:proofErr w:type="spellStart"/>
      <w:r>
        <w:rPr>
          <w:rFonts w:ascii="Calibri" w:eastAsia="Calibri" w:hAnsi="Calibri" w:cs="Calibri"/>
          <w:sz w:val="20"/>
          <w:szCs w:val="20"/>
        </w:rPr>
        <w:t>cronbach</w:t>
      </w:r>
      <w:proofErr w:type="spellEnd"/>
      <w:r>
        <w:rPr>
          <w:rFonts w:ascii="Calibri" w:eastAsia="Calibri" w:hAnsi="Calibri" w:cs="Calibri"/>
          <w:sz w:val="20"/>
          <w:szCs w:val="20"/>
        </w:rPr>
        <w:t xml:space="preserve"> compuesta o general y por Ítem como medida de consistencia, tomando como valor aceptable &gt; ,70 en ambos casos. El coeficiente de alfa general tiene un valor de ,891 y por cada Ítem está por arriba de ,87 por lo que se considera aceptable (ver Tabla 2).</w:t>
      </w:r>
    </w:p>
    <w:p w14:paraId="193D68D6" w14:textId="77777777" w:rsidR="005B0990" w:rsidRDefault="005B0990">
      <w:pPr>
        <w:ind w:firstLine="708"/>
        <w:jc w:val="both"/>
        <w:rPr>
          <w:rFonts w:ascii="Calibri" w:eastAsia="Calibri" w:hAnsi="Calibri" w:cs="Calibri"/>
          <w:sz w:val="20"/>
          <w:szCs w:val="20"/>
        </w:rPr>
      </w:pPr>
    </w:p>
    <w:p w14:paraId="60B79671" w14:textId="77777777" w:rsidR="005B0990" w:rsidRDefault="00A932DB">
      <w:pPr>
        <w:jc w:val="center"/>
        <w:rPr>
          <w:rFonts w:ascii="Calibri" w:eastAsia="Calibri" w:hAnsi="Calibri" w:cs="Calibri"/>
          <w:sz w:val="20"/>
          <w:szCs w:val="20"/>
        </w:rPr>
      </w:pPr>
      <w:r>
        <w:rPr>
          <w:rFonts w:ascii="Calibri" w:eastAsia="Calibri" w:hAnsi="Calibri" w:cs="Calibri"/>
          <w:b/>
          <w:sz w:val="20"/>
          <w:szCs w:val="20"/>
        </w:rPr>
        <w:t>Tabla 2</w:t>
      </w:r>
    </w:p>
    <w:p w14:paraId="7E135D11" w14:textId="77777777" w:rsidR="005B0990" w:rsidRPr="00BB23BD" w:rsidRDefault="00A932DB">
      <w:pPr>
        <w:jc w:val="center"/>
        <w:rPr>
          <w:rFonts w:ascii="Calibri" w:eastAsia="Calibri" w:hAnsi="Calibri" w:cs="Calibri"/>
          <w:sz w:val="20"/>
          <w:szCs w:val="20"/>
        </w:rPr>
      </w:pPr>
      <w:proofErr w:type="spellStart"/>
      <w:r w:rsidRPr="00BB23BD">
        <w:rPr>
          <w:rFonts w:ascii="Calibri" w:eastAsia="Calibri" w:hAnsi="Calibri" w:cs="Calibri"/>
          <w:sz w:val="20"/>
          <w:szCs w:val="20"/>
        </w:rPr>
        <w:t>Alpha</w:t>
      </w:r>
      <w:proofErr w:type="spellEnd"/>
      <w:r w:rsidRPr="00BB23BD">
        <w:rPr>
          <w:rFonts w:ascii="Calibri" w:eastAsia="Calibri" w:hAnsi="Calibri" w:cs="Calibri"/>
          <w:sz w:val="20"/>
          <w:szCs w:val="20"/>
        </w:rPr>
        <w:t xml:space="preserve"> de </w:t>
      </w:r>
      <w:proofErr w:type="spellStart"/>
      <w:r w:rsidRPr="00BB23BD">
        <w:rPr>
          <w:rFonts w:ascii="Calibri" w:eastAsia="Calibri" w:hAnsi="Calibri" w:cs="Calibri"/>
          <w:sz w:val="20"/>
          <w:szCs w:val="20"/>
        </w:rPr>
        <w:t>cronbach</w:t>
      </w:r>
      <w:proofErr w:type="spellEnd"/>
      <w:r w:rsidRPr="00BB23BD">
        <w:rPr>
          <w:rFonts w:ascii="Calibri" w:eastAsia="Calibri" w:hAnsi="Calibri" w:cs="Calibri"/>
          <w:sz w:val="20"/>
          <w:szCs w:val="20"/>
        </w:rPr>
        <w:t xml:space="preserve"> por Ítems</w:t>
      </w:r>
    </w:p>
    <w:p w14:paraId="47E64438" w14:textId="77777777" w:rsidR="005B0990" w:rsidRDefault="005B0990">
      <w:pPr>
        <w:jc w:val="center"/>
        <w:rPr>
          <w:rFonts w:ascii="Calibri" w:eastAsia="Calibri" w:hAnsi="Calibri" w:cs="Calibri"/>
          <w:sz w:val="20"/>
          <w:szCs w:val="20"/>
        </w:rPr>
      </w:pPr>
    </w:p>
    <w:p w14:paraId="67D3F9AC" w14:textId="77777777" w:rsidR="005B0990" w:rsidRDefault="00A932DB">
      <w:pPr>
        <w:jc w:val="center"/>
        <w:rPr>
          <w:rFonts w:ascii="Calibri" w:eastAsia="Calibri" w:hAnsi="Calibri" w:cs="Calibri"/>
          <w:b/>
          <w:sz w:val="20"/>
          <w:szCs w:val="20"/>
        </w:rPr>
      </w:pPr>
      <w:r>
        <w:rPr>
          <w:rFonts w:ascii="Calibri" w:eastAsia="Calibri" w:hAnsi="Calibri" w:cs="Calibri"/>
          <w:b/>
          <w:noProof/>
          <w:sz w:val="20"/>
          <w:szCs w:val="20"/>
          <w:lang w:val="es-AR" w:eastAsia="es-AR"/>
        </w:rPr>
        <w:lastRenderedPageBreak/>
        <w:drawing>
          <wp:inline distT="0" distB="0" distL="0" distR="0" wp14:anchorId="7B103003" wp14:editId="370EDC79">
            <wp:extent cx="5612130" cy="2734310"/>
            <wp:effectExtent l="0" t="0" r="0" b="0"/>
            <wp:docPr id="56" name="image12.png" descr="Imagen que contiene biombo, edifici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2.png" descr="Imagen que contiene biombo, edificio&#10;&#10;Descripción generada automáticamente"/>
                    <pic:cNvPicPr preferRelativeResize="0"/>
                  </pic:nvPicPr>
                  <pic:blipFill>
                    <a:blip r:embed="rId11"/>
                    <a:srcRect/>
                    <a:stretch>
                      <a:fillRect/>
                    </a:stretch>
                  </pic:blipFill>
                  <pic:spPr>
                    <a:xfrm>
                      <a:off x="0" y="0"/>
                      <a:ext cx="5612130" cy="2734310"/>
                    </a:xfrm>
                    <a:prstGeom prst="rect">
                      <a:avLst/>
                    </a:prstGeom>
                    <a:ln/>
                  </pic:spPr>
                </pic:pic>
              </a:graphicData>
            </a:graphic>
          </wp:inline>
        </w:drawing>
      </w:r>
    </w:p>
    <w:p w14:paraId="4A1E39D0" w14:textId="77777777" w:rsidR="005B0990" w:rsidRDefault="005B0990">
      <w:pPr>
        <w:rPr>
          <w:rFonts w:ascii="Calibri" w:eastAsia="Calibri" w:hAnsi="Calibri" w:cs="Calibri"/>
          <w:b/>
          <w:sz w:val="20"/>
          <w:szCs w:val="20"/>
        </w:rPr>
      </w:pPr>
    </w:p>
    <w:p w14:paraId="049CC3D9" w14:textId="77777777" w:rsidR="005B0990" w:rsidRDefault="005B0990">
      <w:pPr>
        <w:rPr>
          <w:rFonts w:ascii="Calibri" w:eastAsia="Calibri" w:hAnsi="Calibri" w:cs="Calibri"/>
          <w:b/>
          <w:sz w:val="20"/>
          <w:szCs w:val="20"/>
        </w:rPr>
      </w:pPr>
    </w:p>
    <w:p w14:paraId="3EAEE57A" w14:textId="65E43F94" w:rsidR="00832BDD" w:rsidRPr="00832BDD" w:rsidRDefault="00832BDD" w:rsidP="00832BDD">
      <w:pPr>
        <w:spacing w:line="240" w:lineRule="atLeast"/>
        <w:jc w:val="both"/>
        <w:rPr>
          <w:rFonts w:asciiTheme="minorHAnsi" w:hAnsiTheme="minorHAnsi" w:cstheme="minorHAnsi"/>
          <w:sz w:val="20"/>
          <w:szCs w:val="20"/>
        </w:rPr>
      </w:pPr>
      <w:r w:rsidRPr="00832BDD">
        <w:rPr>
          <w:rFonts w:asciiTheme="minorHAnsi" w:hAnsiTheme="minorHAnsi" w:cstheme="minorHAnsi"/>
          <w:sz w:val="20"/>
          <w:szCs w:val="20"/>
        </w:rPr>
        <w:t>Descripción Tabla 2</w:t>
      </w:r>
      <w:r w:rsidRPr="00832BDD">
        <w:rPr>
          <w:rFonts w:asciiTheme="minorHAnsi" w:hAnsiTheme="minorHAnsi" w:cstheme="minorHAnsi"/>
          <w:sz w:val="20"/>
          <w:szCs w:val="20"/>
        </w:rPr>
        <w:t>.</w:t>
      </w:r>
    </w:p>
    <w:p w14:paraId="56A654CF" w14:textId="77777777" w:rsidR="00832BDD" w:rsidRPr="00832BDD" w:rsidRDefault="00832BDD" w:rsidP="00832BDD">
      <w:pPr>
        <w:spacing w:line="240" w:lineRule="atLeast"/>
        <w:ind w:firstLine="708"/>
        <w:jc w:val="both"/>
        <w:rPr>
          <w:rFonts w:asciiTheme="minorHAnsi" w:hAnsiTheme="minorHAnsi" w:cstheme="minorHAnsi"/>
          <w:sz w:val="20"/>
          <w:szCs w:val="20"/>
        </w:rPr>
      </w:pPr>
    </w:p>
    <w:p w14:paraId="46105AB9" w14:textId="77777777" w:rsidR="00832BDD" w:rsidRPr="00832BDD" w:rsidRDefault="00832BDD" w:rsidP="00832BDD">
      <w:pPr>
        <w:jc w:val="both"/>
        <w:rPr>
          <w:rFonts w:asciiTheme="minorHAnsi" w:hAnsiTheme="minorHAnsi" w:cstheme="minorHAnsi"/>
          <w:sz w:val="20"/>
          <w:szCs w:val="20"/>
        </w:rPr>
      </w:pPr>
      <w:r w:rsidRPr="00832BDD">
        <w:rPr>
          <w:rFonts w:asciiTheme="minorHAnsi" w:hAnsiTheme="minorHAnsi" w:cstheme="minorHAnsi"/>
          <w:sz w:val="20"/>
          <w:szCs w:val="20"/>
        </w:rPr>
        <w:t xml:space="preserve">La tabla 2 presenta un cuadro, de cinco columnas y trece filas, en donde se puede ver el alfa de </w:t>
      </w:r>
      <w:proofErr w:type="spellStart"/>
      <w:r w:rsidRPr="00832BDD">
        <w:rPr>
          <w:rFonts w:asciiTheme="minorHAnsi" w:hAnsiTheme="minorHAnsi" w:cstheme="minorHAnsi"/>
          <w:sz w:val="20"/>
          <w:szCs w:val="20"/>
        </w:rPr>
        <w:t>cronbach</w:t>
      </w:r>
      <w:proofErr w:type="spellEnd"/>
      <w:r w:rsidRPr="00832BDD">
        <w:rPr>
          <w:rFonts w:asciiTheme="minorHAnsi" w:hAnsiTheme="minorHAnsi" w:cstheme="minorHAnsi"/>
          <w:sz w:val="20"/>
          <w:szCs w:val="20"/>
        </w:rPr>
        <w:t xml:space="preserve"> de cada ítem en la última columna. </w:t>
      </w:r>
    </w:p>
    <w:p w14:paraId="7C7536A8" w14:textId="77777777" w:rsidR="00832BDD" w:rsidRPr="00832BDD" w:rsidRDefault="00832BDD" w:rsidP="00832BDD">
      <w:pPr>
        <w:jc w:val="both"/>
        <w:rPr>
          <w:rFonts w:asciiTheme="minorHAnsi" w:hAnsiTheme="minorHAnsi" w:cstheme="minorHAnsi"/>
          <w:sz w:val="20"/>
          <w:szCs w:val="20"/>
        </w:rPr>
      </w:pPr>
    </w:p>
    <w:p w14:paraId="37BEC7DD" w14:textId="05896A69" w:rsidR="00832BDD" w:rsidRPr="00832BDD" w:rsidRDefault="00832BDD" w:rsidP="00832BDD">
      <w:pPr>
        <w:jc w:val="both"/>
        <w:rPr>
          <w:rFonts w:asciiTheme="minorHAnsi" w:hAnsiTheme="minorHAnsi" w:cstheme="minorHAnsi"/>
          <w:sz w:val="20"/>
          <w:szCs w:val="20"/>
          <w:lang w:val="es-MX"/>
        </w:rPr>
      </w:pPr>
      <w:r w:rsidRPr="00832BDD">
        <w:rPr>
          <w:rFonts w:asciiTheme="minorHAnsi" w:hAnsiTheme="minorHAnsi" w:cstheme="minorHAnsi"/>
          <w:sz w:val="20"/>
          <w:szCs w:val="20"/>
          <w:lang w:val="es-MX"/>
        </w:rPr>
        <w:t xml:space="preserve">La </w:t>
      </w:r>
      <w:r w:rsidRPr="00832BDD">
        <w:rPr>
          <w:rFonts w:asciiTheme="minorHAnsi" w:hAnsiTheme="minorHAnsi" w:cstheme="minorHAnsi"/>
          <w:sz w:val="20"/>
          <w:szCs w:val="20"/>
          <w:lang w:val="es-MX"/>
        </w:rPr>
        <w:t>última</w:t>
      </w:r>
      <w:r w:rsidRPr="00832BDD">
        <w:rPr>
          <w:rFonts w:asciiTheme="minorHAnsi" w:hAnsiTheme="minorHAnsi" w:cstheme="minorHAnsi"/>
          <w:sz w:val="20"/>
          <w:szCs w:val="20"/>
          <w:lang w:val="es-MX"/>
        </w:rPr>
        <w:t xml:space="preserve"> columna </w:t>
      </w:r>
      <w:proofErr w:type="gramStart"/>
      <w:r w:rsidRPr="00832BDD">
        <w:rPr>
          <w:rFonts w:asciiTheme="minorHAnsi" w:hAnsiTheme="minorHAnsi" w:cstheme="minorHAnsi"/>
          <w:sz w:val="20"/>
          <w:szCs w:val="20"/>
          <w:lang w:val="es-MX"/>
        </w:rPr>
        <w:t>( Alfa</w:t>
      </w:r>
      <w:proofErr w:type="gramEnd"/>
      <w:r w:rsidRPr="00832BDD">
        <w:rPr>
          <w:rFonts w:asciiTheme="minorHAnsi" w:hAnsiTheme="minorHAnsi" w:cstheme="minorHAnsi"/>
          <w:sz w:val="20"/>
          <w:szCs w:val="20"/>
          <w:lang w:val="es-MX"/>
        </w:rPr>
        <w:t xml:space="preserve"> de </w:t>
      </w:r>
      <w:proofErr w:type="spellStart"/>
      <w:r w:rsidRPr="00832BDD">
        <w:rPr>
          <w:rFonts w:asciiTheme="minorHAnsi" w:hAnsiTheme="minorHAnsi" w:cstheme="minorHAnsi"/>
          <w:sz w:val="20"/>
          <w:szCs w:val="20"/>
          <w:lang w:val="es-MX"/>
        </w:rPr>
        <w:t>cronbach</w:t>
      </w:r>
      <w:proofErr w:type="spellEnd"/>
      <w:r w:rsidRPr="00832BDD">
        <w:rPr>
          <w:rFonts w:asciiTheme="minorHAnsi" w:hAnsiTheme="minorHAnsi" w:cstheme="minorHAnsi"/>
          <w:sz w:val="20"/>
          <w:szCs w:val="20"/>
          <w:lang w:val="es-MX"/>
        </w:rPr>
        <w:t xml:space="preserve"> si el ítems se ha </w:t>
      </w:r>
      <w:r w:rsidRPr="00832BDD">
        <w:rPr>
          <w:rFonts w:asciiTheme="minorHAnsi" w:hAnsiTheme="minorHAnsi" w:cstheme="minorHAnsi"/>
          <w:sz w:val="20"/>
          <w:szCs w:val="20"/>
          <w:lang w:val="es-MX"/>
        </w:rPr>
        <w:t>eliminado</w:t>
      </w:r>
      <w:r w:rsidRPr="00832BDD">
        <w:rPr>
          <w:rFonts w:asciiTheme="minorHAnsi" w:hAnsiTheme="minorHAnsi" w:cstheme="minorHAnsi"/>
          <w:sz w:val="20"/>
          <w:szCs w:val="20"/>
          <w:lang w:val="es-MX"/>
        </w:rPr>
        <w:t xml:space="preserve">) es la que se debe de enfocar el </w:t>
      </w:r>
      <w:r w:rsidRPr="00832BDD">
        <w:rPr>
          <w:rFonts w:asciiTheme="minorHAnsi" w:hAnsiTheme="minorHAnsi" w:cstheme="minorHAnsi"/>
          <w:sz w:val="20"/>
          <w:szCs w:val="20"/>
          <w:lang w:val="es-MX"/>
        </w:rPr>
        <w:t>análisis</w:t>
      </w:r>
      <w:r w:rsidRPr="00832BDD">
        <w:rPr>
          <w:rFonts w:asciiTheme="minorHAnsi" w:hAnsiTheme="minorHAnsi" w:cstheme="minorHAnsi"/>
          <w:sz w:val="20"/>
          <w:szCs w:val="20"/>
          <w:lang w:val="es-MX"/>
        </w:rPr>
        <w:t xml:space="preserve"> en esta tabla. Que muestra que si se elimina cada </w:t>
      </w:r>
      <w:proofErr w:type="gramStart"/>
      <w:r w:rsidRPr="00832BDD">
        <w:rPr>
          <w:rFonts w:asciiTheme="minorHAnsi" w:hAnsiTheme="minorHAnsi" w:cstheme="minorHAnsi"/>
          <w:sz w:val="20"/>
          <w:szCs w:val="20"/>
          <w:lang w:val="es-MX"/>
        </w:rPr>
        <w:t>ítems</w:t>
      </w:r>
      <w:proofErr w:type="gramEnd"/>
      <w:r w:rsidRPr="00832BDD">
        <w:rPr>
          <w:rFonts w:asciiTheme="minorHAnsi" w:hAnsiTheme="minorHAnsi" w:cstheme="minorHAnsi"/>
          <w:sz w:val="20"/>
          <w:szCs w:val="20"/>
          <w:lang w:val="es-MX"/>
        </w:rPr>
        <w:t xml:space="preserve"> </w:t>
      </w:r>
      <w:r w:rsidRPr="00832BDD">
        <w:rPr>
          <w:rFonts w:asciiTheme="minorHAnsi" w:hAnsiTheme="minorHAnsi" w:cstheme="minorHAnsi"/>
          <w:sz w:val="20"/>
          <w:szCs w:val="20"/>
          <w:lang w:val="es-MX"/>
        </w:rPr>
        <w:t>cuál</w:t>
      </w:r>
      <w:r w:rsidRPr="00832BDD">
        <w:rPr>
          <w:rFonts w:asciiTheme="minorHAnsi" w:hAnsiTheme="minorHAnsi" w:cstheme="minorHAnsi"/>
          <w:sz w:val="20"/>
          <w:szCs w:val="20"/>
          <w:lang w:val="es-MX"/>
        </w:rPr>
        <w:t xml:space="preserve"> es su repercusión en el Alfa de </w:t>
      </w:r>
      <w:proofErr w:type="spellStart"/>
      <w:r w:rsidRPr="00832BDD">
        <w:rPr>
          <w:rFonts w:asciiTheme="minorHAnsi" w:hAnsiTheme="minorHAnsi" w:cstheme="minorHAnsi"/>
          <w:sz w:val="20"/>
          <w:szCs w:val="20"/>
          <w:lang w:val="es-MX"/>
        </w:rPr>
        <w:t>cronbach</w:t>
      </w:r>
      <w:proofErr w:type="spellEnd"/>
      <w:r w:rsidRPr="00832BDD">
        <w:rPr>
          <w:rFonts w:asciiTheme="minorHAnsi" w:hAnsiTheme="minorHAnsi" w:cstheme="minorHAnsi"/>
          <w:sz w:val="20"/>
          <w:szCs w:val="20"/>
          <w:lang w:val="es-MX"/>
        </w:rPr>
        <w:t xml:space="preserve"> indicador en la </w:t>
      </w:r>
      <w:r w:rsidRPr="00832BDD">
        <w:rPr>
          <w:rFonts w:asciiTheme="minorHAnsi" w:hAnsiTheme="minorHAnsi" w:cstheme="minorHAnsi"/>
          <w:sz w:val="20"/>
          <w:szCs w:val="20"/>
          <w:lang w:val="es-MX"/>
        </w:rPr>
        <w:t>última</w:t>
      </w:r>
      <w:r w:rsidRPr="00832BDD">
        <w:rPr>
          <w:rFonts w:asciiTheme="minorHAnsi" w:hAnsiTheme="minorHAnsi" w:cstheme="minorHAnsi"/>
          <w:sz w:val="20"/>
          <w:szCs w:val="20"/>
          <w:lang w:val="es-MX"/>
        </w:rPr>
        <w:t xml:space="preserve"> columna.</w:t>
      </w:r>
    </w:p>
    <w:p w14:paraId="2D06344A" w14:textId="77777777" w:rsidR="00832BDD" w:rsidRPr="00832BDD" w:rsidRDefault="00832BDD" w:rsidP="00832BDD">
      <w:pPr>
        <w:jc w:val="both"/>
        <w:rPr>
          <w:rFonts w:asciiTheme="minorHAnsi" w:hAnsiTheme="minorHAnsi" w:cstheme="minorHAnsi"/>
          <w:sz w:val="20"/>
          <w:szCs w:val="20"/>
          <w:lang w:val="es-MX"/>
        </w:rPr>
      </w:pPr>
    </w:p>
    <w:p w14:paraId="6210CDE7" w14:textId="3C2D92FB" w:rsidR="00832BDD" w:rsidRPr="00832BDD" w:rsidRDefault="00832BDD" w:rsidP="00832BDD">
      <w:pPr>
        <w:spacing w:line="240" w:lineRule="atLeast"/>
        <w:rPr>
          <w:rFonts w:asciiTheme="minorHAnsi" w:hAnsiTheme="minorHAnsi" w:cstheme="minorHAnsi"/>
          <w:sz w:val="20"/>
          <w:szCs w:val="20"/>
          <w:lang w:val="es-MX"/>
        </w:rPr>
      </w:pPr>
      <w:r w:rsidRPr="00832BDD">
        <w:rPr>
          <w:rFonts w:asciiTheme="minorHAnsi" w:hAnsiTheme="minorHAnsi" w:cstheme="minorHAnsi"/>
          <w:sz w:val="20"/>
          <w:szCs w:val="20"/>
          <w:lang w:val="es-MX"/>
        </w:rPr>
        <w:t>Descripción</w:t>
      </w:r>
      <w:r w:rsidR="00E43A0D">
        <w:rPr>
          <w:rFonts w:asciiTheme="minorHAnsi" w:hAnsiTheme="minorHAnsi" w:cstheme="minorHAnsi"/>
          <w:sz w:val="20"/>
          <w:szCs w:val="20"/>
          <w:lang w:val="es-MX"/>
        </w:rPr>
        <w:t xml:space="preserve"> del contenido relacionado.</w:t>
      </w:r>
    </w:p>
    <w:p w14:paraId="39B7FAA6" w14:textId="77777777" w:rsidR="00832BDD" w:rsidRPr="00832BDD" w:rsidRDefault="00832BDD" w:rsidP="00832BDD">
      <w:pPr>
        <w:spacing w:line="240" w:lineRule="atLeast"/>
        <w:rPr>
          <w:rFonts w:asciiTheme="minorHAnsi" w:hAnsiTheme="minorHAnsi" w:cstheme="minorHAnsi"/>
          <w:sz w:val="20"/>
          <w:szCs w:val="20"/>
          <w:lang w:val="es-MX"/>
        </w:rPr>
      </w:pPr>
    </w:p>
    <w:p w14:paraId="62178313" w14:textId="77777777" w:rsidR="00832BDD" w:rsidRPr="00832BDD" w:rsidRDefault="00832BDD" w:rsidP="00832BDD">
      <w:pPr>
        <w:spacing w:line="240" w:lineRule="atLeast"/>
        <w:rPr>
          <w:rFonts w:asciiTheme="minorHAnsi" w:hAnsiTheme="minorHAnsi" w:cstheme="minorHAnsi"/>
          <w:b/>
          <w:sz w:val="20"/>
          <w:szCs w:val="20"/>
        </w:rPr>
      </w:pPr>
      <w:r w:rsidRPr="00832BDD">
        <w:rPr>
          <w:rFonts w:asciiTheme="minorHAnsi" w:hAnsiTheme="minorHAnsi" w:cstheme="minorHAnsi"/>
          <w:sz w:val="20"/>
          <w:szCs w:val="20"/>
          <w:lang w:val="es-MX"/>
        </w:rPr>
        <w:t xml:space="preserve">La segunda fila muestra que si se elimina el IT2 el resultado del alfa de </w:t>
      </w:r>
      <w:proofErr w:type="spellStart"/>
      <w:r w:rsidRPr="00832BDD">
        <w:rPr>
          <w:rFonts w:asciiTheme="minorHAnsi" w:hAnsiTheme="minorHAnsi" w:cstheme="minorHAnsi"/>
          <w:sz w:val="20"/>
          <w:szCs w:val="20"/>
          <w:lang w:val="es-MX"/>
        </w:rPr>
        <w:t>cronbach</w:t>
      </w:r>
      <w:proofErr w:type="spellEnd"/>
      <w:r w:rsidRPr="00832BDD">
        <w:rPr>
          <w:rFonts w:asciiTheme="minorHAnsi" w:hAnsiTheme="minorHAnsi" w:cstheme="minorHAnsi"/>
          <w:sz w:val="20"/>
          <w:szCs w:val="20"/>
          <w:lang w:val="es-MX"/>
        </w:rPr>
        <w:t xml:space="preserve"> (</w:t>
      </w:r>
      <w:proofErr w:type="spellStart"/>
      <w:proofErr w:type="gramStart"/>
      <w:r w:rsidRPr="00832BDD">
        <w:rPr>
          <w:rFonts w:asciiTheme="minorHAnsi" w:hAnsiTheme="minorHAnsi" w:cstheme="minorHAnsi"/>
          <w:sz w:val="20"/>
          <w:szCs w:val="20"/>
          <w:lang w:val="es-MX"/>
        </w:rPr>
        <w:t>ultima</w:t>
      </w:r>
      <w:proofErr w:type="spellEnd"/>
      <w:proofErr w:type="gramEnd"/>
      <w:r w:rsidRPr="00832BDD">
        <w:rPr>
          <w:rFonts w:asciiTheme="minorHAnsi" w:hAnsiTheme="minorHAnsi" w:cstheme="minorHAnsi"/>
          <w:sz w:val="20"/>
          <w:szCs w:val="20"/>
          <w:lang w:val="es-MX"/>
        </w:rPr>
        <w:t xml:space="preserve"> columna) es ,879. </w:t>
      </w:r>
    </w:p>
    <w:p w14:paraId="1C0AD042" w14:textId="347681AF" w:rsidR="00832BDD" w:rsidRPr="00832BDD" w:rsidRDefault="00832BDD" w:rsidP="00E43A0D">
      <w:pPr>
        <w:spacing w:line="240" w:lineRule="atLeast"/>
        <w:rPr>
          <w:rFonts w:asciiTheme="minorHAnsi" w:hAnsiTheme="minorHAnsi" w:cstheme="minorHAnsi"/>
          <w:sz w:val="20"/>
          <w:szCs w:val="20"/>
          <w:lang w:val="es-MX"/>
        </w:rPr>
      </w:pPr>
      <w:r w:rsidRPr="00832BDD">
        <w:rPr>
          <w:rFonts w:asciiTheme="minorHAnsi" w:hAnsiTheme="minorHAnsi" w:cstheme="minorHAnsi"/>
          <w:sz w:val="20"/>
          <w:szCs w:val="20"/>
          <w:lang w:val="es-MX"/>
        </w:rPr>
        <w:t xml:space="preserve">La tercera fila muestra que si se elimina el IT3 el resultado del alfa de </w:t>
      </w:r>
      <w:proofErr w:type="spellStart"/>
      <w:r w:rsidRPr="00832BDD">
        <w:rPr>
          <w:rFonts w:asciiTheme="minorHAnsi" w:hAnsiTheme="minorHAnsi" w:cstheme="minorHAnsi"/>
          <w:sz w:val="20"/>
          <w:szCs w:val="20"/>
          <w:lang w:val="es-MX"/>
        </w:rPr>
        <w:t>cronbach</w:t>
      </w:r>
      <w:proofErr w:type="spellEnd"/>
      <w:r w:rsidRPr="00832BDD">
        <w:rPr>
          <w:rFonts w:asciiTheme="minorHAnsi" w:hAnsiTheme="minorHAnsi" w:cstheme="minorHAnsi"/>
          <w:sz w:val="20"/>
          <w:szCs w:val="20"/>
          <w:lang w:val="es-MX"/>
        </w:rPr>
        <w:t xml:space="preserve"> (</w:t>
      </w:r>
      <w:proofErr w:type="spellStart"/>
      <w:proofErr w:type="gramStart"/>
      <w:r w:rsidRPr="00832BDD">
        <w:rPr>
          <w:rFonts w:asciiTheme="minorHAnsi" w:hAnsiTheme="minorHAnsi" w:cstheme="minorHAnsi"/>
          <w:sz w:val="20"/>
          <w:szCs w:val="20"/>
          <w:lang w:val="es-MX"/>
        </w:rPr>
        <w:t>ultima</w:t>
      </w:r>
      <w:proofErr w:type="spellEnd"/>
      <w:proofErr w:type="gramEnd"/>
      <w:r w:rsidRPr="00832BDD">
        <w:rPr>
          <w:rFonts w:asciiTheme="minorHAnsi" w:hAnsiTheme="minorHAnsi" w:cstheme="minorHAnsi"/>
          <w:sz w:val="20"/>
          <w:szCs w:val="20"/>
          <w:lang w:val="es-MX"/>
        </w:rPr>
        <w:t xml:space="preserve"> columna) es ,885. Fin de descripción Tabla 2. Vuelva al texto.</w:t>
      </w:r>
    </w:p>
    <w:p w14:paraId="52F71A13" w14:textId="77777777" w:rsidR="00832BDD" w:rsidRPr="00832BDD" w:rsidRDefault="00832BDD">
      <w:pPr>
        <w:rPr>
          <w:rFonts w:ascii="Calibri" w:eastAsia="Calibri" w:hAnsi="Calibri" w:cs="Calibri"/>
          <w:b/>
          <w:sz w:val="20"/>
          <w:szCs w:val="20"/>
          <w:lang w:val="es-MX"/>
        </w:rPr>
      </w:pPr>
    </w:p>
    <w:p w14:paraId="6CB0335A" w14:textId="77777777" w:rsidR="00832BDD" w:rsidRDefault="00832BDD">
      <w:pPr>
        <w:rPr>
          <w:rFonts w:ascii="Calibri" w:eastAsia="Calibri" w:hAnsi="Calibri" w:cs="Calibri"/>
          <w:b/>
          <w:sz w:val="20"/>
          <w:szCs w:val="20"/>
        </w:rPr>
      </w:pPr>
    </w:p>
    <w:p w14:paraId="0D1202CC" w14:textId="285422BD" w:rsidR="005B0990" w:rsidRDefault="00A932DB">
      <w:pPr>
        <w:rPr>
          <w:rFonts w:ascii="Calibri" w:eastAsia="Calibri" w:hAnsi="Calibri" w:cs="Calibri"/>
          <w:b/>
          <w:sz w:val="20"/>
          <w:szCs w:val="20"/>
        </w:rPr>
      </w:pPr>
      <w:r>
        <w:rPr>
          <w:rFonts w:ascii="Calibri" w:eastAsia="Calibri" w:hAnsi="Calibri" w:cs="Calibri"/>
          <w:b/>
          <w:sz w:val="20"/>
          <w:szCs w:val="20"/>
        </w:rPr>
        <w:t>Resultados</w:t>
      </w:r>
      <w:r w:rsidR="00BB23BD">
        <w:rPr>
          <w:rFonts w:ascii="Calibri" w:eastAsia="Calibri" w:hAnsi="Calibri" w:cs="Calibri"/>
          <w:b/>
          <w:sz w:val="20"/>
          <w:szCs w:val="20"/>
        </w:rPr>
        <w:t>.</w:t>
      </w:r>
    </w:p>
    <w:p w14:paraId="070210F9" w14:textId="77777777" w:rsidR="005B0990" w:rsidRDefault="005B0990">
      <w:pPr>
        <w:rPr>
          <w:rFonts w:ascii="Calibri" w:eastAsia="Calibri" w:hAnsi="Calibri" w:cs="Calibri"/>
          <w:b/>
          <w:sz w:val="20"/>
          <w:szCs w:val="20"/>
        </w:rPr>
      </w:pPr>
    </w:p>
    <w:p w14:paraId="7551D128" w14:textId="3EC563BC" w:rsidR="005B0990" w:rsidRPr="00BB23BD" w:rsidRDefault="00A932DB">
      <w:pPr>
        <w:jc w:val="both"/>
        <w:rPr>
          <w:rFonts w:ascii="Calibri" w:eastAsia="Calibri" w:hAnsi="Calibri" w:cs="Calibri"/>
          <w:b/>
          <w:sz w:val="20"/>
          <w:szCs w:val="20"/>
        </w:rPr>
      </w:pPr>
      <w:r w:rsidRPr="00BB23BD">
        <w:rPr>
          <w:rFonts w:ascii="Calibri" w:eastAsia="Calibri" w:hAnsi="Calibri" w:cs="Calibri"/>
          <w:b/>
          <w:sz w:val="20"/>
          <w:szCs w:val="20"/>
        </w:rPr>
        <w:t>Análisis Factorial Exploratorio (AFE)</w:t>
      </w:r>
      <w:r w:rsidR="00BB23BD">
        <w:rPr>
          <w:rFonts w:ascii="Calibri" w:eastAsia="Calibri" w:hAnsi="Calibri" w:cs="Calibri"/>
          <w:b/>
          <w:sz w:val="20"/>
          <w:szCs w:val="20"/>
        </w:rPr>
        <w:t>.</w:t>
      </w:r>
    </w:p>
    <w:p w14:paraId="5ED1EE48" w14:textId="77777777" w:rsidR="005B0990" w:rsidRDefault="005B0990">
      <w:pPr>
        <w:jc w:val="both"/>
        <w:rPr>
          <w:rFonts w:ascii="Calibri" w:eastAsia="Calibri" w:hAnsi="Calibri" w:cs="Calibri"/>
          <w:sz w:val="20"/>
          <w:szCs w:val="20"/>
        </w:rPr>
      </w:pPr>
    </w:p>
    <w:p w14:paraId="36AF18A6" w14:textId="77777777" w:rsidR="005B0990" w:rsidRDefault="00A932DB">
      <w:pPr>
        <w:jc w:val="both"/>
        <w:rPr>
          <w:rFonts w:ascii="Calibri" w:eastAsia="Calibri" w:hAnsi="Calibri" w:cs="Calibri"/>
          <w:sz w:val="20"/>
          <w:szCs w:val="20"/>
        </w:rPr>
      </w:pPr>
      <w:r>
        <w:rPr>
          <w:rFonts w:ascii="Calibri" w:eastAsia="Calibri" w:hAnsi="Calibri" w:cs="Calibri"/>
          <w:sz w:val="20"/>
          <w:szCs w:val="20"/>
        </w:rPr>
        <w:t>El propósito de esta técnica es resumir la información contenida en una serie de variables originales en una más pequeña de dimensiones compuestas o valores teóricos nuevos con una mínima perdida de información, es decir, obteniendo una estructura factorial más simple en cuanto a su interpretación más fácil y significativa (</w:t>
      </w:r>
      <w:proofErr w:type="spellStart"/>
      <w:r>
        <w:rPr>
          <w:rFonts w:ascii="Calibri" w:eastAsia="Calibri" w:hAnsi="Calibri" w:cs="Calibri"/>
          <w:sz w:val="20"/>
          <w:szCs w:val="20"/>
        </w:rPr>
        <w:t>Hair</w:t>
      </w:r>
      <w:proofErr w:type="spellEnd"/>
      <w:r>
        <w:rPr>
          <w:rFonts w:ascii="Calibri" w:eastAsia="Calibri" w:hAnsi="Calibri" w:cs="Calibri"/>
          <w:sz w:val="20"/>
          <w:szCs w:val="20"/>
        </w:rPr>
        <w:t xml:space="preserve"> et al., 2010).</w:t>
      </w:r>
    </w:p>
    <w:p w14:paraId="76515FA2" w14:textId="77777777" w:rsidR="005B0990" w:rsidRDefault="005B0990">
      <w:pPr>
        <w:jc w:val="both"/>
        <w:rPr>
          <w:rFonts w:ascii="Calibri" w:eastAsia="Calibri" w:hAnsi="Calibri" w:cs="Calibri"/>
          <w:sz w:val="20"/>
          <w:szCs w:val="20"/>
        </w:rPr>
      </w:pPr>
    </w:p>
    <w:p w14:paraId="2ACEC70F" w14:textId="77777777" w:rsidR="005B0990" w:rsidRDefault="00A932DB">
      <w:pPr>
        <w:ind w:firstLine="720"/>
        <w:jc w:val="both"/>
        <w:rPr>
          <w:rFonts w:ascii="Calibri" w:eastAsia="Calibri" w:hAnsi="Calibri" w:cs="Calibri"/>
          <w:sz w:val="20"/>
          <w:szCs w:val="20"/>
        </w:rPr>
      </w:pPr>
      <w:r>
        <w:rPr>
          <w:rFonts w:ascii="Calibri" w:eastAsia="Calibri" w:hAnsi="Calibri" w:cs="Calibri"/>
          <w:sz w:val="20"/>
          <w:szCs w:val="20"/>
        </w:rPr>
        <w:t>Se analizó la medida de suficiencia de muestreo (MAS) como medida para cuantificar el grado de interrelaciones entre las variables y la conveniencia del análisis factorial, que puede ser interpretada con las siguientes directrices ,80 superior ,70 regular y ,60 mediocre. También se tomó en cuenta el contraste de esfericidad de Bartlett que muestra la significación general de todas las correlaciones que para ser válido debe tener un nivel &lt; ,005 (</w:t>
      </w:r>
      <w:proofErr w:type="spellStart"/>
      <w:r>
        <w:rPr>
          <w:rFonts w:ascii="Calibri" w:eastAsia="Calibri" w:hAnsi="Calibri" w:cs="Calibri"/>
          <w:sz w:val="20"/>
          <w:szCs w:val="20"/>
        </w:rPr>
        <w:t>Hair</w:t>
      </w:r>
      <w:proofErr w:type="spellEnd"/>
      <w:r>
        <w:rPr>
          <w:rFonts w:ascii="Calibri" w:eastAsia="Calibri" w:hAnsi="Calibri" w:cs="Calibri"/>
          <w:sz w:val="20"/>
          <w:szCs w:val="20"/>
        </w:rPr>
        <w:t xml:space="preserve"> et al., 2010). Para la presente investigación la </w:t>
      </w:r>
      <w:proofErr w:type="gramStart"/>
      <w:r>
        <w:rPr>
          <w:rFonts w:ascii="Calibri" w:eastAsia="Calibri" w:hAnsi="Calibri" w:cs="Calibri"/>
          <w:sz w:val="20"/>
          <w:szCs w:val="20"/>
        </w:rPr>
        <w:t>MAS</w:t>
      </w:r>
      <w:proofErr w:type="gramEnd"/>
      <w:r>
        <w:rPr>
          <w:rFonts w:ascii="Calibri" w:eastAsia="Calibri" w:hAnsi="Calibri" w:cs="Calibri"/>
          <w:sz w:val="20"/>
          <w:szCs w:val="20"/>
        </w:rPr>
        <w:t xml:space="preserve"> fue ,868 que se considera superior y significativa a un nivel de ,000 (ver Tabla 3).</w:t>
      </w:r>
    </w:p>
    <w:p w14:paraId="59B75201" w14:textId="77777777" w:rsidR="005B0990" w:rsidRDefault="005B0990">
      <w:pPr>
        <w:ind w:firstLine="708"/>
        <w:jc w:val="both"/>
        <w:rPr>
          <w:rFonts w:ascii="Calibri" w:eastAsia="Calibri" w:hAnsi="Calibri" w:cs="Calibri"/>
          <w:sz w:val="20"/>
          <w:szCs w:val="20"/>
        </w:rPr>
      </w:pPr>
    </w:p>
    <w:p w14:paraId="68D1DC1C" w14:textId="77777777" w:rsidR="005B0990" w:rsidRDefault="005B0990">
      <w:pPr>
        <w:ind w:firstLine="708"/>
        <w:jc w:val="both"/>
        <w:rPr>
          <w:rFonts w:ascii="Calibri" w:eastAsia="Calibri" w:hAnsi="Calibri" w:cs="Calibri"/>
          <w:sz w:val="20"/>
          <w:szCs w:val="20"/>
        </w:rPr>
      </w:pPr>
    </w:p>
    <w:p w14:paraId="55F5FFA7" w14:textId="77777777" w:rsidR="005B0990" w:rsidRDefault="00A932DB">
      <w:pPr>
        <w:jc w:val="center"/>
        <w:rPr>
          <w:rFonts w:ascii="Calibri" w:eastAsia="Calibri" w:hAnsi="Calibri" w:cs="Calibri"/>
          <w:b/>
          <w:sz w:val="20"/>
          <w:szCs w:val="20"/>
        </w:rPr>
      </w:pPr>
      <w:r>
        <w:rPr>
          <w:rFonts w:ascii="Calibri" w:eastAsia="Calibri" w:hAnsi="Calibri" w:cs="Calibri"/>
          <w:b/>
          <w:sz w:val="20"/>
          <w:szCs w:val="20"/>
        </w:rPr>
        <w:lastRenderedPageBreak/>
        <w:t>Tabla 3</w:t>
      </w:r>
    </w:p>
    <w:p w14:paraId="595D8F92" w14:textId="77777777" w:rsidR="005B0990" w:rsidRDefault="00A932DB">
      <w:pPr>
        <w:jc w:val="center"/>
        <w:rPr>
          <w:rFonts w:ascii="Calibri" w:eastAsia="Calibri" w:hAnsi="Calibri" w:cs="Calibri"/>
          <w:i/>
          <w:sz w:val="20"/>
          <w:szCs w:val="20"/>
        </w:rPr>
      </w:pPr>
      <w:r>
        <w:rPr>
          <w:rFonts w:ascii="Calibri" w:eastAsia="Calibri" w:hAnsi="Calibri" w:cs="Calibri"/>
          <w:i/>
          <w:sz w:val="20"/>
          <w:szCs w:val="20"/>
        </w:rPr>
        <w:t>Prueba de KMO y Bartlett</w:t>
      </w:r>
    </w:p>
    <w:p w14:paraId="7559AF13" w14:textId="77777777" w:rsidR="005B0990" w:rsidRDefault="005B0990">
      <w:pPr>
        <w:jc w:val="center"/>
        <w:rPr>
          <w:rFonts w:ascii="Calibri" w:eastAsia="Calibri" w:hAnsi="Calibri" w:cs="Calibri"/>
          <w:sz w:val="20"/>
          <w:szCs w:val="20"/>
        </w:rPr>
      </w:pPr>
    </w:p>
    <w:p w14:paraId="0C9E6058" w14:textId="77777777" w:rsidR="005B0990" w:rsidRDefault="00A932DB">
      <w:pPr>
        <w:jc w:val="center"/>
        <w:rPr>
          <w:rFonts w:ascii="Calibri" w:eastAsia="Calibri" w:hAnsi="Calibri" w:cs="Calibri"/>
          <w:sz w:val="20"/>
          <w:szCs w:val="20"/>
        </w:rPr>
      </w:pPr>
      <w:r>
        <w:rPr>
          <w:rFonts w:ascii="Calibri" w:eastAsia="Calibri" w:hAnsi="Calibri" w:cs="Calibri"/>
          <w:noProof/>
          <w:sz w:val="20"/>
          <w:szCs w:val="20"/>
          <w:lang w:val="es-AR" w:eastAsia="es-AR"/>
        </w:rPr>
        <w:drawing>
          <wp:inline distT="0" distB="0" distL="0" distR="0" wp14:anchorId="502CF1B0" wp14:editId="21980D13">
            <wp:extent cx="4905375" cy="1009650"/>
            <wp:effectExtent l="0" t="0" r="9525" b="0"/>
            <wp:docPr id="59" name="image10.png" descr="Captura de pantalla de un celular con letras&#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0.png" descr="Captura de pantalla de un celular con letras&#10;&#10;Descripción generada automáticamente"/>
                    <pic:cNvPicPr preferRelativeResize="0"/>
                  </pic:nvPicPr>
                  <pic:blipFill>
                    <a:blip r:embed="rId12"/>
                    <a:srcRect/>
                    <a:stretch>
                      <a:fillRect/>
                    </a:stretch>
                  </pic:blipFill>
                  <pic:spPr>
                    <a:xfrm>
                      <a:off x="0" y="0"/>
                      <a:ext cx="4917669" cy="1012180"/>
                    </a:xfrm>
                    <a:prstGeom prst="rect">
                      <a:avLst/>
                    </a:prstGeom>
                    <a:ln/>
                  </pic:spPr>
                </pic:pic>
              </a:graphicData>
            </a:graphic>
          </wp:inline>
        </w:drawing>
      </w:r>
    </w:p>
    <w:p w14:paraId="32E2CDF0" w14:textId="77777777" w:rsidR="005B0990" w:rsidRDefault="005B0990">
      <w:pPr>
        <w:jc w:val="both"/>
        <w:rPr>
          <w:rFonts w:ascii="Calibri" w:eastAsia="Calibri" w:hAnsi="Calibri" w:cs="Calibri"/>
          <w:sz w:val="20"/>
          <w:szCs w:val="20"/>
        </w:rPr>
      </w:pPr>
    </w:p>
    <w:p w14:paraId="41C082CF" w14:textId="77777777" w:rsidR="00E43A0D" w:rsidRPr="00E43A0D" w:rsidRDefault="00E43A0D" w:rsidP="00E43A0D">
      <w:pPr>
        <w:rPr>
          <w:rFonts w:asciiTheme="minorHAnsi" w:hAnsiTheme="minorHAnsi" w:cstheme="minorHAnsi"/>
          <w:bCs/>
          <w:sz w:val="20"/>
          <w:szCs w:val="20"/>
        </w:rPr>
      </w:pPr>
      <w:r w:rsidRPr="00E43A0D">
        <w:rPr>
          <w:rFonts w:asciiTheme="minorHAnsi" w:hAnsiTheme="minorHAnsi" w:cstheme="minorHAnsi"/>
          <w:bCs/>
          <w:sz w:val="20"/>
          <w:szCs w:val="20"/>
        </w:rPr>
        <w:t>Descripción Tabla 3.</w:t>
      </w:r>
    </w:p>
    <w:p w14:paraId="1167137F" w14:textId="77777777" w:rsidR="00E43A0D" w:rsidRPr="00E43A0D" w:rsidRDefault="00E43A0D" w:rsidP="00E43A0D">
      <w:pPr>
        <w:jc w:val="both"/>
        <w:rPr>
          <w:rFonts w:asciiTheme="minorHAnsi" w:hAnsiTheme="minorHAnsi" w:cstheme="minorHAnsi"/>
          <w:sz w:val="20"/>
          <w:szCs w:val="20"/>
        </w:rPr>
      </w:pPr>
    </w:p>
    <w:p w14:paraId="3A63AFE0" w14:textId="77777777" w:rsidR="00E43A0D" w:rsidRPr="00E43A0D" w:rsidRDefault="00E43A0D" w:rsidP="00E43A0D">
      <w:pPr>
        <w:jc w:val="both"/>
        <w:rPr>
          <w:rFonts w:asciiTheme="minorHAnsi" w:hAnsiTheme="minorHAnsi" w:cstheme="minorHAnsi"/>
          <w:sz w:val="20"/>
          <w:szCs w:val="20"/>
        </w:rPr>
      </w:pPr>
      <w:r w:rsidRPr="00E43A0D">
        <w:rPr>
          <w:rFonts w:asciiTheme="minorHAnsi" w:hAnsiTheme="minorHAnsi" w:cstheme="minorHAnsi"/>
          <w:sz w:val="20"/>
          <w:szCs w:val="20"/>
        </w:rPr>
        <w:t xml:space="preserve">La tabla 3 presenta un cuadro de doble entrada, de dos columnas y cuatro filas, en donde se puede ver los resultados de la </w:t>
      </w:r>
      <w:r w:rsidRPr="00E43A0D">
        <w:rPr>
          <w:rFonts w:asciiTheme="minorHAnsi" w:hAnsiTheme="minorHAnsi" w:cstheme="minorHAnsi"/>
          <w:color w:val="000000"/>
          <w:sz w:val="20"/>
          <w:szCs w:val="20"/>
        </w:rPr>
        <w:t xml:space="preserve">Medida </w:t>
      </w:r>
      <w:proofErr w:type="spellStart"/>
      <w:r w:rsidRPr="00E43A0D">
        <w:rPr>
          <w:rFonts w:asciiTheme="minorHAnsi" w:hAnsiTheme="minorHAnsi" w:cstheme="minorHAnsi"/>
          <w:color w:val="000000"/>
          <w:sz w:val="20"/>
          <w:szCs w:val="20"/>
        </w:rPr>
        <w:t>Kaiser</w:t>
      </w:r>
      <w:proofErr w:type="spellEnd"/>
      <w:r w:rsidRPr="00E43A0D">
        <w:rPr>
          <w:rFonts w:asciiTheme="minorHAnsi" w:hAnsiTheme="minorHAnsi" w:cstheme="minorHAnsi"/>
          <w:color w:val="000000"/>
          <w:sz w:val="20"/>
          <w:szCs w:val="20"/>
        </w:rPr>
        <w:t>-Meyer-</w:t>
      </w:r>
      <w:proofErr w:type="spellStart"/>
      <w:r w:rsidRPr="00E43A0D">
        <w:rPr>
          <w:rFonts w:asciiTheme="minorHAnsi" w:hAnsiTheme="minorHAnsi" w:cstheme="minorHAnsi"/>
          <w:color w:val="000000"/>
          <w:sz w:val="20"/>
          <w:szCs w:val="20"/>
        </w:rPr>
        <w:t>Olkin</w:t>
      </w:r>
      <w:proofErr w:type="spellEnd"/>
      <w:r w:rsidRPr="00E43A0D">
        <w:rPr>
          <w:rFonts w:asciiTheme="minorHAnsi" w:hAnsiTheme="minorHAnsi" w:cstheme="minorHAnsi"/>
          <w:color w:val="000000"/>
          <w:sz w:val="20"/>
          <w:szCs w:val="20"/>
        </w:rPr>
        <w:t xml:space="preserve"> y los resultados</w:t>
      </w:r>
      <w:r w:rsidRPr="00E43A0D">
        <w:rPr>
          <w:rFonts w:asciiTheme="minorHAnsi" w:hAnsiTheme="minorHAnsi" w:cstheme="minorHAnsi"/>
          <w:sz w:val="20"/>
          <w:szCs w:val="20"/>
        </w:rPr>
        <w:t>. Las celdas de la primera columna contienen la prueba de esfericidad de Bartlett.</w:t>
      </w:r>
    </w:p>
    <w:p w14:paraId="1D5EFBD2" w14:textId="77777777" w:rsidR="00E43A0D" w:rsidRPr="00E43A0D" w:rsidRDefault="00E43A0D" w:rsidP="00E43A0D">
      <w:pPr>
        <w:jc w:val="both"/>
        <w:rPr>
          <w:rFonts w:asciiTheme="minorHAnsi" w:hAnsiTheme="minorHAnsi" w:cstheme="minorHAnsi"/>
          <w:sz w:val="20"/>
          <w:szCs w:val="20"/>
        </w:rPr>
      </w:pPr>
    </w:p>
    <w:p w14:paraId="5FEF59CA" w14:textId="77777777" w:rsidR="00E43A0D" w:rsidRPr="00E43A0D" w:rsidRDefault="00E43A0D" w:rsidP="00E43A0D">
      <w:pPr>
        <w:jc w:val="both"/>
        <w:rPr>
          <w:rFonts w:asciiTheme="minorHAnsi" w:hAnsiTheme="minorHAnsi" w:cstheme="minorHAnsi"/>
          <w:sz w:val="20"/>
          <w:szCs w:val="20"/>
          <w:lang w:val="es-MX"/>
        </w:rPr>
      </w:pPr>
      <w:r w:rsidRPr="00E43A0D">
        <w:rPr>
          <w:rFonts w:asciiTheme="minorHAnsi" w:hAnsiTheme="minorHAnsi" w:cstheme="minorHAnsi"/>
          <w:sz w:val="20"/>
          <w:szCs w:val="20"/>
        </w:rPr>
        <w:t xml:space="preserve">En la primera columna se muestra </w:t>
      </w:r>
      <w:r w:rsidRPr="00E43A0D">
        <w:rPr>
          <w:rFonts w:asciiTheme="minorHAnsi" w:hAnsiTheme="minorHAnsi" w:cstheme="minorHAnsi"/>
          <w:color w:val="000000"/>
          <w:sz w:val="20"/>
          <w:szCs w:val="20"/>
        </w:rPr>
        <w:t xml:space="preserve">la Medida </w:t>
      </w:r>
      <w:proofErr w:type="spellStart"/>
      <w:r w:rsidRPr="00E43A0D">
        <w:rPr>
          <w:rFonts w:asciiTheme="minorHAnsi" w:hAnsiTheme="minorHAnsi" w:cstheme="minorHAnsi"/>
          <w:color w:val="000000"/>
          <w:sz w:val="20"/>
          <w:szCs w:val="20"/>
        </w:rPr>
        <w:t>Kaiser</w:t>
      </w:r>
      <w:proofErr w:type="spellEnd"/>
      <w:r w:rsidRPr="00E43A0D">
        <w:rPr>
          <w:rFonts w:asciiTheme="minorHAnsi" w:hAnsiTheme="minorHAnsi" w:cstheme="minorHAnsi"/>
          <w:color w:val="000000"/>
          <w:sz w:val="20"/>
          <w:szCs w:val="20"/>
        </w:rPr>
        <w:t>-Meyer-</w:t>
      </w:r>
      <w:proofErr w:type="spellStart"/>
      <w:r w:rsidRPr="00E43A0D">
        <w:rPr>
          <w:rFonts w:asciiTheme="minorHAnsi" w:hAnsiTheme="minorHAnsi" w:cstheme="minorHAnsi"/>
          <w:color w:val="000000"/>
          <w:sz w:val="20"/>
          <w:szCs w:val="20"/>
        </w:rPr>
        <w:t>Olkin</w:t>
      </w:r>
      <w:proofErr w:type="spellEnd"/>
      <w:r w:rsidRPr="00E43A0D">
        <w:rPr>
          <w:rFonts w:asciiTheme="minorHAnsi" w:hAnsiTheme="minorHAnsi" w:cstheme="minorHAnsi"/>
          <w:color w:val="000000"/>
          <w:sz w:val="20"/>
          <w:szCs w:val="20"/>
        </w:rPr>
        <w:t xml:space="preserve"> y la </w:t>
      </w:r>
      <w:r w:rsidRPr="00E43A0D">
        <w:rPr>
          <w:rFonts w:asciiTheme="minorHAnsi" w:hAnsiTheme="minorHAnsi" w:cstheme="minorHAnsi"/>
          <w:sz w:val="20"/>
          <w:szCs w:val="20"/>
          <w:lang w:val="es-MX"/>
        </w:rPr>
        <w:t>Prueba de esfericidad de Bartlett.</w:t>
      </w:r>
    </w:p>
    <w:p w14:paraId="7C54848E" w14:textId="77777777" w:rsidR="00E43A0D" w:rsidRPr="00E43A0D" w:rsidRDefault="00E43A0D" w:rsidP="00E43A0D">
      <w:pPr>
        <w:jc w:val="both"/>
        <w:rPr>
          <w:rFonts w:asciiTheme="minorHAnsi" w:hAnsiTheme="minorHAnsi" w:cstheme="minorHAnsi"/>
          <w:sz w:val="20"/>
          <w:szCs w:val="20"/>
        </w:rPr>
      </w:pPr>
    </w:p>
    <w:p w14:paraId="049754EC" w14:textId="6F24A432" w:rsidR="00E43A0D" w:rsidRPr="00E43A0D" w:rsidRDefault="00E43A0D" w:rsidP="00E43A0D">
      <w:pPr>
        <w:jc w:val="both"/>
        <w:rPr>
          <w:rFonts w:asciiTheme="minorHAnsi" w:hAnsiTheme="minorHAnsi" w:cstheme="minorHAnsi"/>
          <w:sz w:val="20"/>
          <w:szCs w:val="20"/>
          <w:lang w:val="es-MX"/>
        </w:rPr>
      </w:pPr>
      <w:r w:rsidRPr="00E43A0D">
        <w:rPr>
          <w:rFonts w:asciiTheme="minorHAnsi" w:hAnsiTheme="minorHAnsi" w:cstheme="minorHAnsi"/>
          <w:color w:val="000000"/>
          <w:sz w:val="20"/>
          <w:szCs w:val="20"/>
        </w:rPr>
        <w:t xml:space="preserve">En la segunda columna se muestran los resultados de la Medida </w:t>
      </w:r>
      <w:proofErr w:type="spellStart"/>
      <w:r w:rsidRPr="00E43A0D">
        <w:rPr>
          <w:rFonts w:asciiTheme="minorHAnsi" w:hAnsiTheme="minorHAnsi" w:cstheme="minorHAnsi"/>
          <w:color w:val="000000"/>
          <w:sz w:val="20"/>
          <w:szCs w:val="20"/>
        </w:rPr>
        <w:t>Kaiser</w:t>
      </w:r>
      <w:proofErr w:type="spellEnd"/>
      <w:r w:rsidRPr="00E43A0D">
        <w:rPr>
          <w:rFonts w:asciiTheme="minorHAnsi" w:hAnsiTheme="minorHAnsi" w:cstheme="minorHAnsi"/>
          <w:color w:val="000000"/>
          <w:sz w:val="20"/>
          <w:szCs w:val="20"/>
        </w:rPr>
        <w:t>-Meyer-</w:t>
      </w:r>
      <w:proofErr w:type="spellStart"/>
      <w:r w:rsidRPr="00E43A0D">
        <w:rPr>
          <w:rFonts w:asciiTheme="minorHAnsi" w:hAnsiTheme="minorHAnsi" w:cstheme="minorHAnsi"/>
          <w:color w:val="000000"/>
          <w:sz w:val="20"/>
          <w:szCs w:val="20"/>
        </w:rPr>
        <w:t>Olkin</w:t>
      </w:r>
      <w:proofErr w:type="spellEnd"/>
      <w:r w:rsidRPr="00E43A0D">
        <w:rPr>
          <w:rFonts w:asciiTheme="minorHAnsi" w:hAnsiTheme="minorHAnsi" w:cstheme="minorHAnsi"/>
          <w:color w:val="000000"/>
          <w:sz w:val="20"/>
          <w:szCs w:val="20"/>
        </w:rPr>
        <w:t xml:space="preserve"> de adecuación de muestreo</w:t>
      </w:r>
      <w:r w:rsidRPr="00E43A0D">
        <w:rPr>
          <w:rFonts w:asciiTheme="minorHAnsi" w:hAnsiTheme="minorHAnsi" w:cstheme="minorHAnsi"/>
          <w:sz w:val="20"/>
          <w:szCs w:val="20"/>
        </w:rPr>
        <w:t>, que este caso es ,868.P</w:t>
      </w:r>
      <w:proofErr w:type="spellStart"/>
      <w:r w:rsidRPr="00E43A0D">
        <w:rPr>
          <w:rFonts w:asciiTheme="minorHAnsi" w:hAnsiTheme="minorHAnsi" w:cstheme="minorHAnsi"/>
          <w:sz w:val="20"/>
          <w:szCs w:val="20"/>
          <w:lang w:val="es-MX"/>
        </w:rPr>
        <w:t>rueba</w:t>
      </w:r>
      <w:proofErr w:type="spellEnd"/>
      <w:r w:rsidRPr="00E43A0D">
        <w:rPr>
          <w:rFonts w:asciiTheme="minorHAnsi" w:hAnsiTheme="minorHAnsi" w:cstheme="minorHAnsi"/>
          <w:sz w:val="20"/>
          <w:szCs w:val="20"/>
          <w:lang w:val="es-MX"/>
        </w:rPr>
        <w:t xml:space="preserve"> </w:t>
      </w:r>
      <w:proofErr w:type="spellStart"/>
      <w:r w:rsidRPr="00E43A0D">
        <w:rPr>
          <w:rFonts w:asciiTheme="minorHAnsi" w:hAnsiTheme="minorHAnsi" w:cstheme="minorHAnsi"/>
          <w:sz w:val="20"/>
          <w:szCs w:val="20"/>
          <w:lang w:val="es-MX"/>
        </w:rPr>
        <w:t>chi</w:t>
      </w:r>
      <w:proofErr w:type="spellEnd"/>
      <w:r w:rsidRPr="00E43A0D">
        <w:rPr>
          <w:rFonts w:asciiTheme="minorHAnsi" w:hAnsiTheme="minorHAnsi" w:cstheme="minorHAnsi"/>
          <w:sz w:val="20"/>
          <w:szCs w:val="20"/>
          <w:lang w:val="es-MX"/>
        </w:rPr>
        <w:t xml:space="preserve">-cuadrado 1073,112  y </w:t>
      </w:r>
      <w:proofErr w:type="spellStart"/>
      <w:r w:rsidRPr="00E43A0D">
        <w:rPr>
          <w:rFonts w:asciiTheme="minorHAnsi" w:hAnsiTheme="minorHAnsi" w:cstheme="minorHAnsi"/>
          <w:sz w:val="20"/>
          <w:szCs w:val="20"/>
          <w:lang w:val="es-MX"/>
        </w:rPr>
        <w:t>gl</w:t>
      </w:r>
      <w:proofErr w:type="spellEnd"/>
      <w:r w:rsidRPr="00E43A0D">
        <w:rPr>
          <w:rFonts w:asciiTheme="minorHAnsi" w:hAnsiTheme="minorHAnsi" w:cstheme="minorHAnsi"/>
          <w:sz w:val="20"/>
          <w:szCs w:val="20"/>
          <w:lang w:val="es-MX"/>
        </w:rPr>
        <w:t xml:space="preserve"> 66</w:t>
      </w:r>
      <w:r>
        <w:rPr>
          <w:rFonts w:asciiTheme="minorHAnsi" w:hAnsiTheme="minorHAnsi" w:cstheme="minorHAnsi"/>
          <w:sz w:val="20"/>
          <w:szCs w:val="20"/>
          <w:lang w:val="es-MX"/>
        </w:rPr>
        <w:t xml:space="preserve">. </w:t>
      </w:r>
      <w:r w:rsidRPr="00E43A0D">
        <w:rPr>
          <w:rFonts w:asciiTheme="minorHAnsi" w:hAnsiTheme="minorHAnsi" w:cstheme="minorHAnsi"/>
          <w:sz w:val="20"/>
          <w:szCs w:val="20"/>
          <w:lang w:val="es-MX"/>
        </w:rPr>
        <w:t>Fin de descripción Tabla 3. Vuelva al texto.</w:t>
      </w:r>
    </w:p>
    <w:p w14:paraId="5B82BE04" w14:textId="77777777" w:rsidR="00E43A0D" w:rsidRPr="00E43A0D" w:rsidRDefault="00E43A0D">
      <w:pPr>
        <w:jc w:val="both"/>
        <w:rPr>
          <w:rFonts w:ascii="Calibri" w:eastAsia="Calibri" w:hAnsi="Calibri" w:cs="Calibri"/>
          <w:sz w:val="20"/>
          <w:szCs w:val="20"/>
          <w:lang w:val="es-MX"/>
        </w:rPr>
      </w:pPr>
    </w:p>
    <w:p w14:paraId="0EBB1414" w14:textId="77777777" w:rsidR="005B0990" w:rsidRDefault="00A932DB">
      <w:pPr>
        <w:ind w:firstLine="720"/>
        <w:jc w:val="both"/>
        <w:rPr>
          <w:rFonts w:ascii="Calibri" w:eastAsia="Calibri" w:hAnsi="Calibri" w:cs="Calibri"/>
          <w:sz w:val="20"/>
          <w:szCs w:val="20"/>
        </w:rPr>
      </w:pPr>
      <w:r>
        <w:rPr>
          <w:rFonts w:ascii="Calibri" w:eastAsia="Calibri" w:hAnsi="Calibri" w:cs="Calibri"/>
          <w:sz w:val="20"/>
          <w:szCs w:val="20"/>
        </w:rPr>
        <w:t>Posteriormente se llevó a cabo el análisis de componentes principales que muestra el porcentaje de varianza extraída mayor a 60% que en las ciencias sociales se considera como satisfactoria (</w:t>
      </w:r>
      <w:proofErr w:type="spellStart"/>
      <w:r>
        <w:rPr>
          <w:rFonts w:ascii="Calibri" w:eastAsia="Calibri" w:hAnsi="Calibri" w:cs="Calibri"/>
          <w:sz w:val="20"/>
          <w:szCs w:val="20"/>
        </w:rPr>
        <w:t>Hair</w:t>
      </w:r>
      <w:proofErr w:type="spellEnd"/>
      <w:r>
        <w:rPr>
          <w:rFonts w:ascii="Calibri" w:eastAsia="Calibri" w:hAnsi="Calibri" w:cs="Calibri"/>
          <w:sz w:val="20"/>
          <w:szCs w:val="20"/>
        </w:rPr>
        <w:t xml:space="preserve"> et al., 2010). El presente estudio muestra que el 68,69% es explicado por 3 componentes, con </w:t>
      </w:r>
      <w:proofErr w:type="spellStart"/>
      <w:r>
        <w:rPr>
          <w:rFonts w:ascii="Calibri" w:eastAsia="Calibri" w:hAnsi="Calibri" w:cs="Calibri"/>
          <w:sz w:val="20"/>
          <w:szCs w:val="20"/>
        </w:rPr>
        <w:t>autovalores</w:t>
      </w:r>
      <w:proofErr w:type="spellEnd"/>
      <w:r>
        <w:rPr>
          <w:rFonts w:ascii="Calibri" w:eastAsia="Calibri" w:hAnsi="Calibri" w:cs="Calibri"/>
          <w:sz w:val="20"/>
          <w:szCs w:val="20"/>
        </w:rPr>
        <w:t xml:space="preserve"> de 1 (ver Tabla 4).</w:t>
      </w:r>
    </w:p>
    <w:p w14:paraId="39FDF937" w14:textId="77777777" w:rsidR="005B0990" w:rsidRDefault="005B0990">
      <w:pPr>
        <w:jc w:val="both"/>
        <w:rPr>
          <w:rFonts w:ascii="Calibri" w:eastAsia="Calibri" w:hAnsi="Calibri" w:cs="Calibri"/>
          <w:sz w:val="20"/>
          <w:szCs w:val="20"/>
        </w:rPr>
      </w:pPr>
    </w:p>
    <w:p w14:paraId="623B3472" w14:textId="77777777" w:rsidR="005B0990" w:rsidRDefault="00A932DB">
      <w:pPr>
        <w:jc w:val="center"/>
        <w:rPr>
          <w:rFonts w:ascii="Calibri" w:eastAsia="Calibri" w:hAnsi="Calibri" w:cs="Calibri"/>
          <w:sz w:val="20"/>
          <w:szCs w:val="20"/>
        </w:rPr>
      </w:pPr>
      <w:r>
        <w:rPr>
          <w:rFonts w:ascii="Calibri" w:eastAsia="Calibri" w:hAnsi="Calibri" w:cs="Calibri"/>
          <w:b/>
          <w:sz w:val="20"/>
          <w:szCs w:val="20"/>
        </w:rPr>
        <w:t>Tabla 4</w:t>
      </w:r>
    </w:p>
    <w:p w14:paraId="1457D401" w14:textId="77777777" w:rsidR="005B0990" w:rsidRPr="00BB23BD" w:rsidRDefault="00A932DB">
      <w:pPr>
        <w:jc w:val="center"/>
        <w:rPr>
          <w:rFonts w:ascii="Calibri" w:eastAsia="Calibri" w:hAnsi="Calibri" w:cs="Calibri"/>
          <w:sz w:val="20"/>
          <w:szCs w:val="20"/>
        </w:rPr>
      </w:pPr>
      <w:r w:rsidRPr="00BB23BD">
        <w:rPr>
          <w:rFonts w:ascii="Calibri" w:eastAsia="Calibri" w:hAnsi="Calibri" w:cs="Calibri"/>
          <w:sz w:val="20"/>
          <w:szCs w:val="20"/>
        </w:rPr>
        <w:t>Varianza total explicada</w:t>
      </w:r>
    </w:p>
    <w:p w14:paraId="086CF4FF" w14:textId="77777777" w:rsidR="005B0990" w:rsidRDefault="005B0990">
      <w:pPr>
        <w:jc w:val="center"/>
        <w:rPr>
          <w:rFonts w:ascii="Calibri" w:eastAsia="Calibri" w:hAnsi="Calibri" w:cs="Calibri"/>
          <w:sz w:val="20"/>
          <w:szCs w:val="20"/>
        </w:rPr>
      </w:pPr>
    </w:p>
    <w:p w14:paraId="56FF8AD1" w14:textId="77777777" w:rsidR="005B0990" w:rsidRDefault="00A932DB">
      <w:pPr>
        <w:jc w:val="center"/>
        <w:rPr>
          <w:rFonts w:ascii="Calibri" w:eastAsia="Calibri" w:hAnsi="Calibri" w:cs="Calibri"/>
          <w:sz w:val="20"/>
          <w:szCs w:val="20"/>
        </w:rPr>
      </w:pPr>
      <w:r>
        <w:rPr>
          <w:rFonts w:ascii="Calibri" w:eastAsia="Calibri" w:hAnsi="Calibri" w:cs="Calibri"/>
          <w:noProof/>
          <w:sz w:val="20"/>
          <w:szCs w:val="20"/>
          <w:lang w:val="es-AR" w:eastAsia="es-AR"/>
        </w:rPr>
        <w:drawing>
          <wp:inline distT="0" distB="0" distL="0" distR="0" wp14:anchorId="39BAC19D" wp14:editId="4CA27D59">
            <wp:extent cx="5612130" cy="818515"/>
            <wp:effectExtent l="0" t="0" r="0" b="0"/>
            <wp:docPr id="58" name="image4.png" descr="Captura de pantalla con letras y números&#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4.png" descr="Captura de pantalla con letras y números&#10;&#10;Descripción generada automáticamente"/>
                    <pic:cNvPicPr preferRelativeResize="0"/>
                  </pic:nvPicPr>
                  <pic:blipFill>
                    <a:blip r:embed="rId13"/>
                    <a:srcRect/>
                    <a:stretch>
                      <a:fillRect/>
                    </a:stretch>
                  </pic:blipFill>
                  <pic:spPr>
                    <a:xfrm>
                      <a:off x="0" y="0"/>
                      <a:ext cx="5612130" cy="818515"/>
                    </a:xfrm>
                    <a:prstGeom prst="rect">
                      <a:avLst/>
                    </a:prstGeom>
                    <a:ln/>
                  </pic:spPr>
                </pic:pic>
              </a:graphicData>
            </a:graphic>
          </wp:inline>
        </w:drawing>
      </w:r>
    </w:p>
    <w:p w14:paraId="247D45E6" w14:textId="77777777" w:rsidR="005B0990" w:rsidRDefault="00A932DB">
      <w:pPr>
        <w:jc w:val="both"/>
        <w:rPr>
          <w:rFonts w:ascii="Calibri" w:eastAsia="Calibri" w:hAnsi="Calibri" w:cs="Calibri"/>
          <w:i/>
          <w:sz w:val="16"/>
          <w:szCs w:val="16"/>
        </w:rPr>
      </w:pPr>
      <w:r>
        <w:rPr>
          <w:rFonts w:ascii="Calibri" w:eastAsia="Calibri" w:hAnsi="Calibri" w:cs="Calibri"/>
          <w:i/>
          <w:sz w:val="16"/>
          <w:szCs w:val="16"/>
        </w:rPr>
        <w:t>Método de extracción: análisis de componentes principales.</w:t>
      </w:r>
    </w:p>
    <w:p w14:paraId="74EF5774" w14:textId="77777777" w:rsidR="005B0990" w:rsidRDefault="005B0990">
      <w:pPr>
        <w:jc w:val="both"/>
        <w:rPr>
          <w:rFonts w:ascii="Calibri" w:eastAsia="Calibri" w:hAnsi="Calibri" w:cs="Calibri"/>
          <w:sz w:val="20"/>
          <w:szCs w:val="20"/>
        </w:rPr>
      </w:pPr>
    </w:p>
    <w:p w14:paraId="7A93C184" w14:textId="77777777" w:rsidR="00E43A0D" w:rsidRPr="00E43A0D" w:rsidRDefault="00E43A0D" w:rsidP="00E43A0D">
      <w:pPr>
        <w:rPr>
          <w:rFonts w:asciiTheme="minorHAnsi" w:hAnsiTheme="minorHAnsi" w:cstheme="minorHAnsi"/>
          <w:bCs/>
          <w:sz w:val="20"/>
          <w:szCs w:val="20"/>
        </w:rPr>
      </w:pPr>
      <w:r w:rsidRPr="00E43A0D">
        <w:rPr>
          <w:rFonts w:asciiTheme="minorHAnsi" w:hAnsiTheme="minorHAnsi" w:cstheme="minorHAnsi"/>
          <w:bCs/>
          <w:sz w:val="20"/>
          <w:szCs w:val="20"/>
        </w:rPr>
        <w:t>Descripción Tabla 4.</w:t>
      </w:r>
    </w:p>
    <w:p w14:paraId="1173DA12" w14:textId="77777777" w:rsidR="00E43A0D" w:rsidRPr="00E43A0D" w:rsidRDefault="00E43A0D" w:rsidP="00E43A0D">
      <w:pPr>
        <w:rPr>
          <w:rFonts w:asciiTheme="minorHAnsi" w:hAnsiTheme="minorHAnsi" w:cstheme="minorHAnsi"/>
          <w:bCs/>
          <w:sz w:val="20"/>
          <w:szCs w:val="20"/>
        </w:rPr>
      </w:pPr>
    </w:p>
    <w:p w14:paraId="2481946C" w14:textId="77777777" w:rsidR="00E43A0D" w:rsidRPr="00E43A0D" w:rsidRDefault="00E43A0D" w:rsidP="00E43A0D">
      <w:pPr>
        <w:jc w:val="both"/>
        <w:rPr>
          <w:rFonts w:asciiTheme="minorHAnsi" w:hAnsiTheme="minorHAnsi" w:cstheme="minorHAnsi"/>
          <w:sz w:val="20"/>
          <w:szCs w:val="20"/>
        </w:rPr>
      </w:pPr>
      <w:r w:rsidRPr="00E43A0D">
        <w:rPr>
          <w:rFonts w:asciiTheme="minorHAnsi" w:hAnsiTheme="minorHAnsi" w:cstheme="minorHAnsi"/>
          <w:sz w:val="20"/>
          <w:szCs w:val="20"/>
        </w:rPr>
        <w:t xml:space="preserve">La tabla 4 presenta un cuadro ocho columnas y cuatro filas, en donde se puede ver la cantidad de componentes, Total, % de varianza y el % acumulado. </w:t>
      </w:r>
    </w:p>
    <w:p w14:paraId="1A27A956" w14:textId="77777777" w:rsidR="00E43A0D" w:rsidRPr="00E43A0D" w:rsidRDefault="00E43A0D" w:rsidP="00E43A0D">
      <w:pPr>
        <w:jc w:val="both"/>
        <w:rPr>
          <w:rFonts w:asciiTheme="minorHAnsi" w:hAnsiTheme="minorHAnsi" w:cstheme="minorHAnsi"/>
          <w:sz w:val="20"/>
          <w:szCs w:val="20"/>
        </w:rPr>
      </w:pPr>
    </w:p>
    <w:p w14:paraId="7E980142" w14:textId="3E6C9586" w:rsidR="00E43A0D" w:rsidRPr="00E43A0D" w:rsidRDefault="00E43A0D" w:rsidP="00E43A0D">
      <w:pPr>
        <w:jc w:val="both"/>
        <w:rPr>
          <w:rFonts w:asciiTheme="minorHAnsi" w:hAnsiTheme="minorHAnsi" w:cstheme="minorHAnsi"/>
          <w:sz w:val="20"/>
          <w:szCs w:val="20"/>
        </w:rPr>
      </w:pPr>
      <w:r w:rsidRPr="00E43A0D">
        <w:rPr>
          <w:rFonts w:asciiTheme="minorHAnsi" w:hAnsiTheme="minorHAnsi" w:cstheme="minorHAnsi"/>
          <w:sz w:val="20"/>
          <w:szCs w:val="20"/>
        </w:rPr>
        <w:t xml:space="preserve">Las celdas de la primera columna contienen la cantidad de componentes y las celdas de la segunda columna contienen </w:t>
      </w:r>
      <w:proofErr w:type="gramStart"/>
      <w:r w:rsidRPr="00E43A0D">
        <w:rPr>
          <w:rFonts w:asciiTheme="minorHAnsi" w:hAnsiTheme="minorHAnsi" w:cstheme="minorHAnsi"/>
          <w:sz w:val="20"/>
          <w:szCs w:val="20"/>
        </w:rPr>
        <w:t>los auto</w:t>
      </w:r>
      <w:proofErr w:type="gramEnd"/>
      <w:r>
        <w:rPr>
          <w:rFonts w:asciiTheme="minorHAnsi" w:hAnsiTheme="minorHAnsi" w:cstheme="minorHAnsi"/>
          <w:sz w:val="20"/>
          <w:szCs w:val="20"/>
        </w:rPr>
        <w:t xml:space="preserve"> </w:t>
      </w:r>
      <w:r w:rsidRPr="00E43A0D">
        <w:rPr>
          <w:rFonts w:asciiTheme="minorHAnsi" w:hAnsiTheme="minorHAnsi" w:cstheme="minorHAnsi"/>
          <w:sz w:val="20"/>
          <w:szCs w:val="20"/>
        </w:rPr>
        <w:t>valores, las celdas de la tercera columna contienen el porcentaje de varianza de cada componente y las celdas de la cuarta columna contienen el porcentaje acumulado de la cantidad de los componentes.</w:t>
      </w:r>
    </w:p>
    <w:p w14:paraId="287549F2" w14:textId="77777777" w:rsidR="00E43A0D" w:rsidRPr="00E43A0D" w:rsidRDefault="00E43A0D" w:rsidP="00E43A0D">
      <w:pPr>
        <w:jc w:val="both"/>
        <w:rPr>
          <w:rFonts w:asciiTheme="minorHAnsi" w:hAnsiTheme="minorHAnsi" w:cstheme="minorHAnsi"/>
          <w:sz w:val="20"/>
          <w:szCs w:val="20"/>
        </w:rPr>
      </w:pPr>
    </w:p>
    <w:p w14:paraId="36A2A441" w14:textId="77777777" w:rsidR="00E43A0D" w:rsidRPr="00E43A0D" w:rsidRDefault="00E43A0D" w:rsidP="00E43A0D">
      <w:pPr>
        <w:jc w:val="both"/>
        <w:rPr>
          <w:rFonts w:asciiTheme="minorHAnsi" w:hAnsiTheme="minorHAnsi" w:cstheme="minorHAnsi"/>
          <w:sz w:val="20"/>
          <w:szCs w:val="20"/>
          <w:lang w:val="es-MX"/>
        </w:rPr>
      </w:pPr>
      <w:r w:rsidRPr="00E43A0D">
        <w:rPr>
          <w:rFonts w:asciiTheme="minorHAnsi" w:hAnsiTheme="minorHAnsi" w:cstheme="minorHAnsi"/>
          <w:sz w:val="20"/>
          <w:szCs w:val="20"/>
          <w:lang w:val="es-MX"/>
        </w:rPr>
        <w:t xml:space="preserve">Los </w:t>
      </w:r>
      <w:r w:rsidRPr="00E43A0D">
        <w:rPr>
          <w:rFonts w:asciiTheme="minorHAnsi" w:hAnsiTheme="minorHAnsi" w:cstheme="minorHAnsi"/>
          <w:sz w:val="20"/>
          <w:szCs w:val="20"/>
        </w:rPr>
        <w:t>componentes</w:t>
      </w:r>
      <w:r w:rsidRPr="00E43A0D">
        <w:rPr>
          <w:rFonts w:asciiTheme="minorHAnsi" w:hAnsiTheme="minorHAnsi" w:cstheme="minorHAnsi"/>
          <w:sz w:val="20"/>
          <w:szCs w:val="20"/>
          <w:lang w:val="es-MX"/>
        </w:rPr>
        <w:t xml:space="preserve"> son:</w:t>
      </w:r>
    </w:p>
    <w:p w14:paraId="18841534" w14:textId="77777777" w:rsidR="00E43A0D" w:rsidRPr="00E43A0D" w:rsidRDefault="00E43A0D" w:rsidP="00E43A0D">
      <w:pPr>
        <w:ind w:firstLine="709"/>
        <w:jc w:val="both"/>
        <w:rPr>
          <w:rFonts w:asciiTheme="minorHAnsi" w:hAnsiTheme="minorHAnsi" w:cstheme="minorHAnsi"/>
          <w:sz w:val="20"/>
          <w:szCs w:val="20"/>
          <w:lang w:val="es-MX"/>
        </w:rPr>
      </w:pPr>
    </w:p>
    <w:p w14:paraId="1E2E193A" w14:textId="66B11B6E" w:rsidR="00E43A0D" w:rsidRPr="00E43A0D" w:rsidRDefault="00E43A0D" w:rsidP="00E43A0D">
      <w:pPr>
        <w:jc w:val="both"/>
        <w:rPr>
          <w:rFonts w:asciiTheme="minorHAnsi" w:hAnsiTheme="minorHAnsi" w:cstheme="minorHAnsi"/>
          <w:sz w:val="20"/>
          <w:szCs w:val="20"/>
          <w:lang w:val="es-MX"/>
        </w:rPr>
      </w:pPr>
      <w:r w:rsidRPr="00E43A0D">
        <w:rPr>
          <w:rFonts w:asciiTheme="minorHAnsi" w:hAnsiTheme="minorHAnsi" w:cstheme="minorHAnsi"/>
          <w:sz w:val="20"/>
          <w:szCs w:val="20"/>
          <w:lang w:val="es-MX"/>
        </w:rPr>
        <w:t>1</w:t>
      </w:r>
      <w:r>
        <w:rPr>
          <w:rFonts w:asciiTheme="minorHAnsi" w:hAnsiTheme="minorHAnsi" w:cstheme="minorHAnsi"/>
          <w:sz w:val="20"/>
          <w:szCs w:val="20"/>
          <w:lang w:val="es-MX"/>
        </w:rPr>
        <w:t>.</w:t>
      </w:r>
    </w:p>
    <w:p w14:paraId="698A756C" w14:textId="337649E4" w:rsidR="00E43A0D" w:rsidRPr="00E43A0D" w:rsidRDefault="00E43A0D" w:rsidP="00E43A0D">
      <w:pPr>
        <w:jc w:val="both"/>
        <w:rPr>
          <w:rFonts w:asciiTheme="minorHAnsi" w:hAnsiTheme="minorHAnsi" w:cstheme="minorHAnsi"/>
          <w:sz w:val="20"/>
          <w:szCs w:val="20"/>
          <w:lang w:val="es-MX"/>
        </w:rPr>
      </w:pPr>
      <w:r w:rsidRPr="00E43A0D">
        <w:rPr>
          <w:rFonts w:asciiTheme="minorHAnsi" w:hAnsiTheme="minorHAnsi" w:cstheme="minorHAnsi"/>
          <w:sz w:val="20"/>
          <w:szCs w:val="20"/>
          <w:lang w:val="es-MX"/>
        </w:rPr>
        <w:t>2</w:t>
      </w:r>
      <w:r>
        <w:rPr>
          <w:rFonts w:asciiTheme="minorHAnsi" w:hAnsiTheme="minorHAnsi" w:cstheme="minorHAnsi"/>
          <w:sz w:val="20"/>
          <w:szCs w:val="20"/>
          <w:lang w:val="es-MX"/>
        </w:rPr>
        <w:t>.</w:t>
      </w:r>
    </w:p>
    <w:p w14:paraId="7FC7A8A4" w14:textId="5BFD7E20" w:rsidR="00E43A0D" w:rsidRPr="00E43A0D" w:rsidRDefault="00E43A0D" w:rsidP="00E43A0D">
      <w:pPr>
        <w:jc w:val="both"/>
        <w:rPr>
          <w:rFonts w:asciiTheme="minorHAnsi" w:hAnsiTheme="minorHAnsi" w:cstheme="minorHAnsi"/>
          <w:sz w:val="20"/>
          <w:szCs w:val="20"/>
          <w:lang w:val="es-MX"/>
        </w:rPr>
      </w:pPr>
      <w:r w:rsidRPr="00E43A0D">
        <w:rPr>
          <w:rFonts w:asciiTheme="minorHAnsi" w:hAnsiTheme="minorHAnsi" w:cstheme="minorHAnsi"/>
          <w:sz w:val="20"/>
          <w:szCs w:val="20"/>
          <w:lang w:val="es-MX"/>
        </w:rPr>
        <w:t>3</w:t>
      </w:r>
      <w:r>
        <w:rPr>
          <w:rFonts w:asciiTheme="minorHAnsi" w:hAnsiTheme="minorHAnsi" w:cstheme="minorHAnsi"/>
          <w:sz w:val="20"/>
          <w:szCs w:val="20"/>
          <w:lang w:val="es-MX"/>
        </w:rPr>
        <w:t>.</w:t>
      </w:r>
    </w:p>
    <w:p w14:paraId="299D97D0" w14:textId="77777777" w:rsidR="00E43A0D" w:rsidRPr="00E43A0D" w:rsidRDefault="00E43A0D" w:rsidP="00E43A0D">
      <w:pPr>
        <w:jc w:val="both"/>
        <w:rPr>
          <w:rFonts w:asciiTheme="minorHAnsi" w:hAnsiTheme="minorHAnsi" w:cstheme="minorHAnsi"/>
          <w:sz w:val="20"/>
          <w:szCs w:val="20"/>
          <w:lang w:val="es-MX"/>
        </w:rPr>
      </w:pPr>
    </w:p>
    <w:p w14:paraId="1DD5C02F" w14:textId="0585C3E8" w:rsidR="00E43A0D" w:rsidRPr="00E43A0D" w:rsidRDefault="00E43A0D" w:rsidP="00E43A0D">
      <w:pPr>
        <w:jc w:val="both"/>
        <w:rPr>
          <w:rFonts w:asciiTheme="minorHAnsi" w:hAnsiTheme="minorHAnsi" w:cstheme="minorHAnsi"/>
          <w:sz w:val="20"/>
          <w:szCs w:val="20"/>
          <w:lang w:val="es-MX"/>
        </w:rPr>
      </w:pPr>
      <w:r w:rsidRPr="00E43A0D">
        <w:rPr>
          <w:rFonts w:asciiTheme="minorHAnsi" w:hAnsiTheme="minorHAnsi" w:cstheme="minorHAnsi"/>
          <w:sz w:val="20"/>
          <w:szCs w:val="20"/>
          <w:lang w:val="es-MX"/>
        </w:rPr>
        <w:t>Las celdas de la segunda columna</w:t>
      </w:r>
      <w:r>
        <w:rPr>
          <w:rFonts w:asciiTheme="minorHAnsi" w:hAnsiTheme="minorHAnsi" w:cstheme="minorHAnsi"/>
          <w:sz w:val="20"/>
          <w:szCs w:val="20"/>
          <w:lang w:val="es-MX"/>
        </w:rPr>
        <w:t xml:space="preserve"> corresponden a los</w:t>
      </w:r>
      <w:r w:rsidRPr="00E43A0D">
        <w:rPr>
          <w:rFonts w:asciiTheme="minorHAnsi" w:hAnsiTheme="minorHAnsi" w:cstheme="minorHAnsi"/>
          <w:sz w:val="20"/>
          <w:szCs w:val="20"/>
          <w:lang w:val="es-MX"/>
        </w:rPr>
        <w:t xml:space="preserve"> Total</w:t>
      </w:r>
      <w:r>
        <w:rPr>
          <w:rFonts w:asciiTheme="minorHAnsi" w:hAnsiTheme="minorHAnsi" w:cstheme="minorHAnsi"/>
          <w:sz w:val="20"/>
          <w:szCs w:val="20"/>
          <w:lang w:val="es-MX"/>
        </w:rPr>
        <w:t>es y</w:t>
      </w:r>
      <w:r w:rsidRPr="00E43A0D">
        <w:rPr>
          <w:rFonts w:asciiTheme="minorHAnsi" w:hAnsiTheme="minorHAnsi" w:cstheme="minorHAnsi"/>
          <w:sz w:val="20"/>
          <w:szCs w:val="20"/>
          <w:lang w:val="es-MX"/>
        </w:rPr>
        <w:t xml:space="preserve"> son:</w:t>
      </w:r>
    </w:p>
    <w:p w14:paraId="2C3A98B4" w14:textId="77777777" w:rsidR="00E43A0D" w:rsidRPr="00E43A0D" w:rsidRDefault="00E43A0D" w:rsidP="00E43A0D">
      <w:pPr>
        <w:jc w:val="both"/>
        <w:rPr>
          <w:rFonts w:asciiTheme="minorHAnsi" w:hAnsiTheme="minorHAnsi" w:cstheme="minorHAnsi"/>
          <w:sz w:val="20"/>
          <w:szCs w:val="20"/>
          <w:lang w:val="es-MX"/>
        </w:rPr>
      </w:pPr>
    </w:p>
    <w:p w14:paraId="5F00EBC2" w14:textId="61C2E3EB" w:rsidR="00E43A0D" w:rsidRPr="00E43A0D" w:rsidRDefault="00E43A0D" w:rsidP="00E43A0D">
      <w:pPr>
        <w:tabs>
          <w:tab w:val="left" w:pos="0"/>
          <w:tab w:val="left" w:pos="284"/>
          <w:tab w:val="left" w:pos="426"/>
        </w:tabs>
        <w:jc w:val="both"/>
        <w:rPr>
          <w:rFonts w:asciiTheme="minorHAnsi" w:hAnsiTheme="minorHAnsi" w:cstheme="minorHAnsi"/>
          <w:sz w:val="20"/>
          <w:szCs w:val="20"/>
          <w:lang w:val="es-MX"/>
        </w:rPr>
      </w:pPr>
      <w:r>
        <w:rPr>
          <w:rFonts w:asciiTheme="minorHAnsi" w:hAnsiTheme="minorHAnsi" w:cstheme="minorHAnsi"/>
          <w:sz w:val="20"/>
          <w:szCs w:val="20"/>
          <w:lang w:val="es-MX"/>
        </w:rPr>
        <w:t xml:space="preserve"> </w:t>
      </w:r>
      <w:r w:rsidRPr="00E43A0D">
        <w:rPr>
          <w:rFonts w:asciiTheme="minorHAnsi" w:hAnsiTheme="minorHAnsi" w:cstheme="minorHAnsi"/>
          <w:sz w:val="20"/>
          <w:szCs w:val="20"/>
          <w:lang w:val="es-MX"/>
        </w:rPr>
        <w:t>5,571</w:t>
      </w:r>
      <w:r>
        <w:rPr>
          <w:rFonts w:asciiTheme="minorHAnsi" w:hAnsiTheme="minorHAnsi" w:cstheme="minorHAnsi"/>
          <w:sz w:val="20"/>
          <w:szCs w:val="20"/>
          <w:lang w:val="es-MX"/>
        </w:rPr>
        <w:t>.</w:t>
      </w:r>
    </w:p>
    <w:p w14:paraId="41615E6C" w14:textId="56D3FF2E" w:rsidR="00E43A0D" w:rsidRPr="00E43A0D" w:rsidRDefault="00E43A0D" w:rsidP="00E43A0D">
      <w:pPr>
        <w:tabs>
          <w:tab w:val="left" w:pos="0"/>
          <w:tab w:val="left" w:pos="284"/>
          <w:tab w:val="left" w:pos="426"/>
        </w:tabs>
        <w:jc w:val="both"/>
        <w:rPr>
          <w:rFonts w:asciiTheme="minorHAnsi" w:hAnsiTheme="minorHAnsi" w:cstheme="minorHAnsi"/>
          <w:sz w:val="20"/>
          <w:szCs w:val="20"/>
          <w:lang w:val="es-MX"/>
        </w:rPr>
      </w:pPr>
      <w:r w:rsidRPr="00E43A0D">
        <w:rPr>
          <w:rFonts w:asciiTheme="minorHAnsi" w:hAnsiTheme="minorHAnsi" w:cstheme="minorHAnsi"/>
          <w:sz w:val="20"/>
          <w:szCs w:val="20"/>
          <w:lang w:val="es-MX"/>
        </w:rPr>
        <w:t xml:space="preserve"> 1,634</w:t>
      </w:r>
      <w:r>
        <w:rPr>
          <w:rFonts w:asciiTheme="minorHAnsi" w:hAnsiTheme="minorHAnsi" w:cstheme="minorHAnsi"/>
          <w:sz w:val="20"/>
          <w:szCs w:val="20"/>
          <w:lang w:val="es-MX"/>
        </w:rPr>
        <w:t>.</w:t>
      </w:r>
    </w:p>
    <w:p w14:paraId="4F70331E" w14:textId="6E7987DE" w:rsidR="00E43A0D" w:rsidRPr="00E43A0D" w:rsidRDefault="00E43A0D" w:rsidP="00E43A0D">
      <w:pPr>
        <w:tabs>
          <w:tab w:val="left" w:pos="0"/>
          <w:tab w:val="left" w:pos="284"/>
          <w:tab w:val="left" w:pos="426"/>
        </w:tabs>
        <w:jc w:val="both"/>
        <w:rPr>
          <w:rFonts w:asciiTheme="minorHAnsi" w:hAnsiTheme="minorHAnsi" w:cstheme="minorHAnsi"/>
          <w:sz w:val="20"/>
          <w:szCs w:val="20"/>
          <w:lang w:val="es-MX"/>
        </w:rPr>
      </w:pPr>
      <w:r>
        <w:rPr>
          <w:rFonts w:asciiTheme="minorHAnsi" w:hAnsiTheme="minorHAnsi" w:cstheme="minorHAnsi"/>
          <w:sz w:val="20"/>
          <w:szCs w:val="20"/>
          <w:lang w:val="es-MX"/>
        </w:rPr>
        <w:t xml:space="preserve"> </w:t>
      </w:r>
      <w:r w:rsidRPr="00E43A0D">
        <w:rPr>
          <w:rFonts w:asciiTheme="minorHAnsi" w:hAnsiTheme="minorHAnsi" w:cstheme="minorHAnsi"/>
          <w:sz w:val="20"/>
          <w:szCs w:val="20"/>
          <w:lang w:val="es-MX"/>
        </w:rPr>
        <w:t>1,038</w:t>
      </w:r>
      <w:r>
        <w:rPr>
          <w:rFonts w:asciiTheme="minorHAnsi" w:hAnsiTheme="minorHAnsi" w:cstheme="minorHAnsi"/>
          <w:sz w:val="20"/>
          <w:szCs w:val="20"/>
          <w:lang w:val="es-MX"/>
        </w:rPr>
        <w:t>.</w:t>
      </w:r>
    </w:p>
    <w:p w14:paraId="1E65F698" w14:textId="77777777" w:rsidR="00E43A0D" w:rsidRPr="00E43A0D" w:rsidRDefault="00E43A0D" w:rsidP="00E43A0D">
      <w:pPr>
        <w:jc w:val="both"/>
        <w:rPr>
          <w:rFonts w:asciiTheme="minorHAnsi" w:hAnsiTheme="minorHAnsi" w:cstheme="minorHAnsi"/>
          <w:sz w:val="20"/>
          <w:szCs w:val="20"/>
          <w:lang w:val="es-MX"/>
        </w:rPr>
      </w:pPr>
    </w:p>
    <w:p w14:paraId="48B1DFE3" w14:textId="761CECBB" w:rsidR="00E43A0D" w:rsidRPr="00E43A0D" w:rsidRDefault="00E43A0D" w:rsidP="00E43A0D">
      <w:pPr>
        <w:jc w:val="both"/>
        <w:rPr>
          <w:rFonts w:asciiTheme="minorHAnsi" w:hAnsiTheme="minorHAnsi" w:cstheme="minorHAnsi"/>
          <w:sz w:val="20"/>
          <w:szCs w:val="20"/>
          <w:lang w:val="es-MX"/>
        </w:rPr>
      </w:pPr>
      <w:r w:rsidRPr="00E43A0D">
        <w:rPr>
          <w:rFonts w:asciiTheme="minorHAnsi" w:hAnsiTheme="minorHAnsi" w:cstheme="minorHAnsi"/>
          <w:sz w:val="20"/>
          <w:szCs w:val="20"/>
          <w:lang w:val="es-MX"/>
        </w:rPr>
        <w:t>Las celdas de la tercera columna</w:t>
      </w:r>
      <w:r>
        <w:rPr>
          <w:rFonts w:asciiTheme="minorHAnsi" w:hAnsiTheme="minorHAnsi" w:cstheme="minorHAnsi"/>
          <w:sz w:val="20"/>
          <w:szCs w:val="20"/>
          <w:lang w:val="es-MX"/>
        </w:rPr>
        <w:t xml:space="preserve"> corresponde a los</w:t>
      </w:r>
      <w:r w:rsidRPr="00E43A0D">
        <w:rPr>
          <w:rFonts w:asciiTheme="minorHAnsi" w:hAnsiTheme="minorHAnsi" w:cstheme="minorHAnsi"/>
          <w:sz w:val="20"/>
          <w:szCs w:val="20"/>
          <w:lang w:val="es-MX"/>
        </w:rPr>
        <w:t xml:space="preserve"> % de varianza son:</w:t>
      </w:r>
    </w:p>
    <w:p w14:paraId="6AE6E9EB" w14:textId="77777777" w:rsidR="00E43A0D" w:rsidRPr="00E43A0D" w:rsidRDefault="00E43A0D" w:rsidP="00E43A0D">
      <w:pPr>
        <w:jc w:val="both"/>
        <w:rPr>
          <w:rFonts w:asciiTheme="minorHAnsi" w:hAnsiTheme="minorHAnsi" w:cstheme="minorHAnsi"/>
          <w:sz w:val="20"/>
          <w:szCs w:val="20"/>
          <w:lang w:val="es-MX"/>
        </w:rPr>
      </w:pPr>
    </w:p>
    <w:p w14:paraId="37A8D023" w14:textId="475E3254" w:rsidR="00E43A0D" w:rsidRPr="00E43A0D" w:rsidRDefault="00E43A0D" w:rsidP="00E43A0D">
      <w:pPr>
        <w:spacing w:line="240" w:lineRule="atLeast"/>
        <w:jc w:val="both"/>
        <w:rPr>
          <w:rFonts w:asciiTheme="minorHAnsi" w:hAnsiTheme="minorHAnsi" w:cstheme="minorHAnsi"/>
          <w:sz w:val="20"/>
          <w:szCs w:val="20"/>
          <w:lang w:val="es-MX"/>
        </w:rPr>
      </w:pPr>
      <w:r w:rsidRPr="00E43A0D">
        <w:rPr>
          <w:rFonts w:asciiTheme="minorHAnsi" w:hAnsiTheme="minorHAnsi" w:cstheme="minorHAnsi"/>
          <w:sz w:val="20"/>
          <w:szCs w:val="20"/>
          <w:lang w:val="es-MX"/>
        </w:rPr>
        <w:t>46,425</w:t>
      </w:r>
      <w:r>
        <w:rPr>
          <w:rFonts w:asciiTheme="minorHAnsi" w:hAnsiTheme="minorHAnsi" w:cstheme="minorHAnsi"/>
          <w:sz w:val="20"/>
          <w:szCs w:val="20"/>
          <w:lang w:val="es-MX"/>
        </w:rPr>
        <w:t>.</w:t>
      </w:r>
    </w:p>
    <w:p w14:paraId="62459A9E" w14:textId="03BDA2E7" w:rsidR="00E43A0D" w:rsidRPr="00E43A0D" w:rsidRDefault="00E43A0D" w:rsidP="00E43A0D">
      <w:pPr>
        <w:spacing w:line="240" w:lineRule="atLeast"/>
        <w:jc w:val="both"/>
        <w:rPr>
          <w:rFonts w:asciiTheme="minorHAnsi" w:hAnsiTheme="minorHAnsi" w:cstheme="minorHAnsi"/>
          <w:sz w:val="20"/>
          <w:szCs w:val="20"/>
          <w:lang w:val="es-MX"/>
        </w:rPr>
      </w:pPr>
      <w:r w:rsidRPr="00E43A0D">
        <w:rPr>
          <w:rFonts w:asciiTheme="minorHAnsi" w:hAnsiTheme="minorHAnsi" w:cstheme="minorHAnsi"/>
          <w:sz w:val="20"/>
          <w:szCs w:val="20"/>
          <w:lang w:val="es-MX"/>
        </w:rPr>
        <w:t>13,614</w:t>
      </w:r>
      <w:r>
        <w:rPr>
          <w:rFonts w:asciiTheme="minorHAnsi" w:hAnsiTheme="minorHAnsi" w:cstheme="minorHAnsi"/>
          <w:sz w:val="20"/>
          <w:szCs w:val="20"/>
          <w:lang w:val="es-MX"/>
        </w:rPr>
        <w:t>.</w:t>
      </w:r>
    </w:p>
    <w:p w14:paraId="23497951" w14:textId="1D1F17FD" w:rsidR="00E43A0D" w:rsidRPr="00E43A0D" w:rsidRDefault="00E43A0D" w:rsidP="00E43A0D">
      <w:pPr>
        <w:spacing w:line="240" w:lineRule="atLeast"/>
        <w:jc w:val="both"/>
        <w:rPr>
          <w:rFonts w:asciiTheme="minorHAnsi" w:hAnsiTheme="minorHAnsi" w:cstheme="minorHAnsi"/>
          <w:sz w:val="20"/>
          <w:szCs w:val="20"/>
        </w:rPr>
      </w:pPr>
      <w:r w:rsidRPr="00E43A0D">
        <w:rPr>
          <w:rFonts w:asciiTheme="minorHAnsi" w:hAnsiTheme="minorHAnsi" w:cstheme="minorHAnsi"/>
          <w:sz w:val="20"/>
          <w:szCs w:val="20"/>
          <w:lang w:val="es-MX"/>
        </w:rPr>
        <w:t>8,654</w:t>
      </w:r>
      <w:r>
        <w:rPr>
          <w:rFonts w:asciiTheme="minorHAnsi" w:hAnsiTheme="minorHAnsi" w:cstheme="minorHAnsi"/>
          <w:sz w:val="20"/>
          <w:szCs w:val="20"/>
          <w:lang w:val="es-MX"/>
        </w:rPr>
        <w:t>.</w:t>
      </w:r>
    </w:p>
    <w:p w14:paraId="54BFCAB4" w14:textId="77777777" w:rsidR="00E43A0D" w:rsidRPr="00E43A0D" w:rsidRDefault="00E43A0D" w:rsidP="00E43A0D">
      <w:pPr>
        <w:spacing w:line="240" w:lineRule="atLeast"/>
        <w:jc w:val="both"/>
        <w:rPr>
          <w:rFonts w:asciiTheme="minorHAnsi" w:hAnsiTheme="minorHAnsi" w:cstheme="minorHAnsi"/>
          <w:sz w:val="20"/>
          <w:szCs w:val="20"/>
        </w:rPr>
      </w:pPr>
    </w:p>
    <w:p w14:paraId="5CD030A8" w14:textId="77B956B2" w:rsidR="00E43A0D" w:rsidRPr="00E43A0D" w:rsidRDefault="00E43A0D" w:rsidP="00E43A0D">
      <w:pPr>
        <w:jc w:val="both"/>
        <w:rPr>
          <w:rFonts w:asciiTheme="minorHAnsi" w:hAnsiTheme="minorHAnsi" w:cstheme="minorHAnsi"/>
          <w:sz w:val="20"/>
          <w:szCs w:val="20"/>
          <w:lang w:val="es-MX"/>
        </w:rPr>
      </w:pPr>
      <w:r w:rsidRPr="00E43A0D">
        <w:rPr>
          <w:rFonts w:asciiTheme="minorHAnsi" w:hAnsiTheme="minorHAnsi" w:cstheme="minorHAnsi"/>
          <w:sz w:val="20"/>
          <w:szCs w:val="20"/>
          <w:lang w:val="es-MX"/>
        </w:rPr>
        <w:t>Las celdas de la cuarta columna</w:t>
      </w:r>
      <w:r>
        <w:rPr>
          <w:rFonts w:asciiTheme="minorHAnsi" w:hAnsiTheme="minorHAnsi" w:cstheme="minorHAnsi"/>
          <w:sz w:val="20"/>
          <w:szCs w:val="20"/>
          <w:lang w:val="es-MX"/>
        </w:rPr>
        <w:t xml:space="preserve"> corresponden a los</w:t>
      </w:r>
      <w:r w:rsidRPr="00E43A0D">
        <w:rPr>
          <w:rFonts w:asciiTheme="minorHAnsi" w:hAnsiTheme="minorHAnsi" w:cstheme="minorHAnsi"/>
          <w:sz w:val="20"/>
          <w:szCs w:val="20"/>
          <w:lang w:val="es-MX"/>
        </w:rPr>
        <w:t xml:space="preserve"> % acumulado son:</w:t>
      </w:r>
    </w:p>
    <w:p w14:paraId="39E791FF" w14:textId="77777777" w:rsidR="00E43A0D" w:rsidRPr="00E43A0D" w:rsidRDefault="00E43A0D" w:rsidP="00E43A0D">
      <w:pPr>
        <w:jc w:val="both"/>
        <w:rPr>
          <w:rFonts w:asciiTheme="minorHAnsi" w:hAnsiTheme="minorHAnsi" w:cstheme="minorHAnsi"/>
          <w:sz w:val="20"/>
          <w:szCs w:val="20"/>
          <w:lang w:val="es-MX"/>
        </w:rPr>
      </w:pPr>
    </w:p>
    <w:p w14:paraId="03D8ABDF" w14:textId="4CE814DC" w:rsidR="00E43A0D" w:rsidRPr="00E43A0D" w:rsidRDefault="00E43A0D" w:rsidP="00E43A0D">
      <w:pPr>
        <w:spacing w:line="240" w:lineRule="atLeast"/>
        <w:jc w:val="both"/>
        <w:rPr>
          <w:rFonts w:asciiTheme="minorHAnsi" w:hAnsiTheme="minorHAnsi" w:cstheme="minorHAnsi"/>
          <w:sz w:val="20"/>
          <w:szCs w:val="20"/>
          <w:lang w:val="es-MX"/>
        </w:rPr>
      </w:pPr>
      <w:r w:rsidRPr="00E43A0D">
        <w:rPr>
          <w:rFonts w:asciiTheme="minorHAnsi" w:hAnsiTheme="minorHAnsi" w:cstheme="minorHAnsi"/>
          <w:sz w:val="20"/>
          <w:szCs w:val="20"/>
          <w:lang w:val="es-MX"/>
        </w:rPr>
        <w:t>46,425</w:t>
      </w:r>
      <w:r>
        <w:rPr>
          <w:rFonts w:asciiTheme="minorHAnsi" w:hAnsiTheme="minorHAnsi" w:cstheme="minorHAnsi"/>
          <w:sz w:val="20"/>
          <w:szCs w:val="20"/>
          <w:lang w:val="es-MX"/>
        </w:rPr>
        <w:t>.</w:t>
      </w:r>
    </w:p>
    <w:p w14:paraId="2A464163" w14:textId="7E750E7D" w:rsidR="00E43A0D" w:rsidRPr="00E43A0D" w:rsidRDefault="00E43A0D" w:rsidP="00E43A0D">
      <w:pPr>
        <w:spacing w:line="240" w:lineRule="atLeast"/>
        <w:jc w:val="both"/>
        <w:rPr>
          <w:rFonts w:asciiTheme="minorHAnsi" w:hAnsiTheme="minorHAnsi" w:cstheme="minorHAnsi"/>
          <w:sz w:val="20"/>
          <w:szCs w:val="20"/>
          <w:lang w:val="es-MX"/>
        </w:rPr>
      </w:pPr>
      <w:r w:rsidRPr="00E43A0D">
        <w:rPr>
          <w:rFonts w:asciiTheme="minorHAnsi" w:hAnsiTheme="minorHAnsi" w:cstheme="minorHAnsi"/>
          <w:sz w:val="20"/>
          <w:szCs w:val="20"/>
          <w:lang w:val="es-MX"/>
        </w:rPr>
        <w:t>60,038</w:t>
      </w:r>
      <w:r>
        <w:rPr>
          <w:rFonts w:asciiTheme="minorHAnsi" w:hAnsiTheme="minorHAnsi" w:cstheme="minorHAnsi"/>
          <w:sz w:val="20"/>
          <w:szCs w:val="20"/>
          <w:lang w:val="es-MX"/>
        </w:rPr>
        <w:t>.</w:t>
      </w:r>
    </w:p>
    <w:p w14:paraId="3F1D6196" w14:textId="46E436DE" w:rsidR="00E43A0D" w:rsidRPr="00E43A0D" w:rsidRDefault="00E43A0D" w:rsidP="00E43A0D">
      <w:pPr>
        <w:spacing w:line="240" w:lineRule="atLeast"/>
        <w:jc w:val="both"/>
        <w:rPr>
          <w:rFonts w:asciiTheme="minorHAnsi" w:hAnsiTheme="minorHAnsi" w:cstheme="minorHAnsi"/>
          <w:sz w:val="20"/>
          <w:szCs w:val="20"/>
          <w:lang w:val="es-MX"/>
        </w:rPr>
      </w:pPr>
      <w:r w:rsidRPr="00E43A0D">
        <w:rPr>
          <w:rFonts w:asciiTheme="minorHAnsi" w:hAnsiTheme="minorHAnsi" w:cstheme="minorHAnsi"/>
          <w:sz w:val="20"/>
          <w:szCs w:val="20"/>
          <w:lang w:val="es-MX"/>
        </w:rPr>
        <w:t>68,692</w:t>
      </w:r>
      <w:r>
        <w:rPr>
          <w:rFonts w:asciiTheme="minorHAnsi" w:hAnsiTheme="minorHAnsi" w:cstheme="minorHAnsi"/>
          <w:sz w:val="20"/>
          <w:szCs w:val="20"/>
          <w:lang w:val="es-MX"/>
        </w:rPr>
        <w:t xml:space="preserve">. </w:t>
      </w:r>
      <w:r w:rsidRPr="00E43A0D">
        <w:rPr>
          <w:rFonts w:asciiTheme="minorHAnsi" w:hAnsiTheme="minorHAnsi" w:cstheme="minorHAnsi"/>
          <w:sz w:val="20"/>
          <w:szCs w:val="20"/>
          <w:lang w:val="es-MX"/>
        </w:rPr>
        <w:t>Fin de descripción Tabla 4. Vuelva al texto.</w:t>
      </w:r>
    </w:p>
    <w:p w14:paraId="1CFAE13F" w14:textId="77777777" w:rsidR="005B0990" w:rsidRPr="00E43A0D" w:rsidRDefault="005B0990">
      <w:pPr>
        <w:jc w:val="both"/>
        <w:rPr>
          <w:rFonts w:ascii="Calibri" w:eastAsia="Calibri" w:hAnsi="Calibri" w:cs="Calibri"/>
          <w:sz w:val="20"/>
          <w:szCs w:val="20"/>
          <w:lang w:val="es-MX"/>
        </w:rPr>
      </w:pPr>
    </w:p>
    <w:p w14:paraId="5F9FFB23" w14:textId="77777777" w:rsidR="005B0990" w:rsidRDefault="00A932DB">
      <w:pPr>
        <w:ind w:firstLine="720"/>
        <w:jc w:val="both"/>
        <w:rPr>
          <w:rFonts w:ascii="Calibri" w:eastAsia="Calibri" w:hAnsi="Calibri" w:cs="Calibri"/>
          <w:sz w:val="20"/>
          <w:szCs w:val="20"/>
        </w:rPr>
      </w:pPr>
      <w:r>
        <w:rPr>
          <w:rFonts w:ascii="Calibri" w:eastAsia="Calibri" w:hAnsi="Calibri" w:cs="Calibri"/>
          <w:sz w:val="20"/>
          <w:szCs w:val="20"/>
        </w:rPr>
        <w:t xml:space="preserve">Se puede ver en la solución factorial rotada </w:t>
      </w:r>
      <w:proofErr w:type="spellStart"/>
      <w:r>
        <w:rPr>
          <w:rFonts w:ascii="Calibri" w:eastAsia="Calibri" w:hAnsi="Calibri" w:cs="Calibri"/>
          <w:sz w:val="20"/>
          <w:szCs w:val="20"/>
        </w:rPr>
        <w:t>varimax</w:t>
      </w:r>
      <w:proofErr w:type="spellEnd"/>
      <w:r>
        <w:rPr>
          <w:rFonts w:ascii="Calibri" w:eastAsia="Calibri" w:hAnsi="Calibri" w:cs="Calibri"/>
          <w:sz w:val="20"/>
          <w:szCs w:val="20"/>
        </w:rPr>
        <w:t xml:space="preserve"> cómo los ítems cargan significativamente sobre un factor, ningún ítem carga significativamente sobre más de un factor (ver Tabla 5). </w:t>
      </w:r>
    </w:p>
    <w:p w14:paraId="177251F9" w14:textId="77777777" w:rsidR="005B0990" w:rsidRDefault="005B0990">
      <w:pPr>
        <w:jc w:val="both"/>
        <w:rPr>
          <w:rFonts w:ascii="Calibri" w:eastAsia="Calibri" w:hAnsi="Calibri" w:cs="Calibri"/>
          <w:sz w:val="20"/>
          <w:szCs w:val="20"/>
        </w:rPr>
      </w:pPr>
    </w:p>
    <w:p w14:paraId="17BF7249" w14:textId="77777777" w:rsidR="005B0990" w:rsidRDefault="005B0990">
      <w:pPr>
        <w:jc w:val="both"/>
        <w:rPr>
          <w:rFonts w:ascii="Calibri" w:eastAsia="Calibri" w:hAnsi="Calibri" w:cs="Calibri"/>
          <w:sz w:val="20"/>
          <w:szCs w:val="20"/>
        </w:rPr>
      </w:pPr>
    </w:p>
    <w:p w14:paraId="2690102C" w14:textId="77777777" w:rsidR="005B0990" w:rsidRDefault="00A932DB">
      <w:pPr>
        <w:jc w:val="center"/>
        <w:rPr>
          <w:rFonts w:ascii="Calibri" w:eastAsia="Calibri" w:hAnsi="Calibri" w:cs="Calibri"/>
          <w:sz w:val="20"/>
          <w:szCs w:val="20"/>
        </w:rPr>
      </w:pPr>
      <w:r>
        <w:rPr>
          <w:rFonts w:ascii="Calibri" w:eastAsia="Calibri" w:hAnsi="Calibri" w:cs="Calibri"/>
          <w:b/>
          <w:sz w:val="20"/>
          <w:szCs w:val="20"/>
        </w:rPr>
        <w:t>Tabla 5</w:t>
      </w:r>
    </w:p>
    <w:p w14:paraId="7FC91D8E" w14:textId="77777777" w:rsidR="005B0990" w:rsidRPr="00BB23BD" w:rsidRDefault="00A932DB">
      <w:pPr>
        <w:jc w:val="center"/>
        <w:rPr>
          <w:rFonts w:ascii="Calibri" w:eastAsia="Calibri" w:hAnsi="Calibri" w:cs="Calibri"/>
          <w:color w:val="000000"/>
          <w:sz w:val="20"/>
          <w:szCs w:val="20"/>
        </w:rPr>
      </w:pPr>
      <w:r w:rsidRPr="00BB23BD">
        <w:rPr>
          <w:rFonts w:ascii="Calibri" w:eastAsia="Calibri" w:hAnsi="Calibri" w:cs="Calibri"/>
          <w:color w:val="000000"/>
          <w:sz w:val="20"/>
          <w:szCs w:val="20"/>
        </w:rPr>
        <w:t>Matriz de componente rotado</w:t>
      </w:r>
    </w:p>
    <w:p w14:paraId="617FCBEB" w14:textId="77777777" w:rsidR="005B0990" w:rsidRDefault="005B0990">
      <w:pPr>
        <w:jc w:val="center"/>
        <w:rPr>
          <w:rFonts w:ascii="Calibri" w:eastAsia="Calibri" w:hAnsi="Calibri" w:cs="Calibri"/>
          <w:sz w:val="20"/>
          <w:szCs w:val="20"/>
        </w:rPr>
      </w:pPr>
    </w:p>
    <w:p w14:paraId="7EBECF9B" w14:textId="77777777" w:rsidR="005B0990" w:rsidRDefault="00A932DB">
      <w:pPr>
        <w:jc w:val="center"/>
        <w:rPr>
          <w:rFonts w:ascii="Calibri" w:eastAsia="Calibri" w:hAnsi="Calibri" w:cs="Calibri"/>
          <w:sz w:val="20"/>
          <w:szCs w:val="20"/>
        </w:rPr>
      </w:pPr>
      <w:r>
        <w:rPr>
          <w:rFonts w:ascii="Calibri" w:eastAsia="Calibri" w:hAnsi="Calibri" w:cs="Calibri"/>
          <w:noProof/>
          <w:sz w:val="20"/>
          <w:szCs w:val="20"/>
          <w:lang w:val="es-AR" w:eastAsia="es-AR"/>
        </w:rPr>
        <w:drawing>
          <wp:inline distT="0" distB="0" distL="0" distR="0" wp14:anchorId="10AFACF5" wp14:editId="6097DA6A">
            <wp:extent cx="3190875" cy="3019425"/>
            <wp:effectExtent l="0" t="0" r="9525" b="9525"/>
            <wp:docPr id="61" name="image11.png" descr="Imagen que contiene biombo, juego, edifici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1.png" descr="Imagen que contiene biombo, juego, edificio&#10;&#10;Descripción generada automáticamente"/>
                    <pic:cNvPicPr preferRelativeResize="0"/>
                  </pic:nvPicPr>
                  <pic:blipFill>
                    <a:blip r:embed="rId14"/>
                    <a:srcRect/>
                    <a:stretch>
                      <a:fillRect/>
                    </a:stretch>
                  </pic:blipFill>
                  <pic:spPr>
                    <a:xfrm>
                      <a:off x="0" y="0"/>
                      <a:ext cx="3190875" cy="3019425"/>
                    </a:xfrm>
                    <a:prstGeom prst="rect">
                      <a:avLst/>
                    </a:prstGeom>
                    <a:ln/>
                  </pic:spPr>
                </pic:pic>
              </a:graphicData>
            </a:graphic>
          </wp:inline>
        </w:drawing>
      </w:r>
    </w:p>
    <w:p w14:paraId="792F7A52" w14:textId="77777777" w:rsidR="005B0990" w:rsidRDefault="005B0990">
      <w:pPr>
        <w:rPr>
          <w:rFonts w:ascii="Calibri" w:eastAsia="Calibri" w:hAnsi="Calibri" w:cs="Calibri"/>
          <w:sz w:val="20"/>
          <w:szCs w:val="20"/>
        </w:rPr>
      </w:pPr>
    </w:p>
    <w:p w14:paraId="1BB41AD7" w14:textId="77777777" w:rsidR="00F3664A" w:rsidRPr="00F3664A" w:rsidRDefault="00F3664A" w:rsidP="00F3664A">
      <w:pPr>
        <w:rPr>
          <w:rFonts w:asciiTheme="minorHAnsi" w:hAnsiTheme="minorHAnsi" w:cstheme="minorHAnsi"/>
          <w:bCs/>
          <w:sz w:val="20"/>
          <w:szCs w:val="20"/>
        </w:rPr>
      </w:pPr>
      <w:r w:rsidRPr="00F3664A">
        <w:rPr>
          <w:rFonts w:asciiTheme="minorHAnsi" w:hAnsiTheme="minorHAnsi" w:cstheme="minorHAnsi"/>
          <w:bCs/>
          <w:sz w:val="20"/>
          <w:szCs w:val="20"/>
        </w:rPr>
        <w:t>Descripción Tabla 5.</w:t>
      </w:r>
    </w:p>
    <w:p w14:paraId="677679D4" w14:textId="77777777" w:rsidR="00F3664A" w:rsidRPr="00F3664A" w:rsidRDefault="00F3664A" w:rsidP="00F3664A">
      <w:pPr>
        <w:jc w:val="both"/>
        <w:rPr>
          <w:rFonts w:asciiTheme="minorHAnsi" w:hAnsiTheme="minorHAnsi" w:cstheme="minorHAnsi"/>
          <w:sz w:val="20"/>
          <w:szCs w:val="20"/>
        </w:rPr>
      </w:pPr>
    </w:p>
    <w:p w14:paraId="472C9E0B" w14:textId="77777777" w:rsidR="00F3664A" w:rsidRPr="00F3664A" w:rsidRDefault="00F3664A" w:rsidP="00F3664A">
      <w:pPr>
        <w:jc w:val="both"/>
        <w:rPr>
          <w:rFonts w:asciiTheme="minorHAnsi" w:hAnsiTheme="minorHAnsi" w:cstheme="minorHAnsi"/>
          <w:sz w:val="20"/>
          <w:szCs w:val="20"/>
        </w:rPr>
      </w:pPr>
      <w:r w:rsidRPr="00F3664A">
        <w:rPr>
          <w:rFonts w:asciiTheme="minorHAnsi" w:hAnsiTheme="minorHAnsi" w:cstheme="minorHAnsi"/>
          <w:sz w:val="20"/>
          <w:szCs w:val="20"/>
        </w:rPr>
        <w:t>La tabla 5 presenta un cuadro de dos columnas y catorce filas, en donde se puede ver los ítems y componentes. Las celdas de la primera columna contienen ítems, las celdas de la segunda columna contienen los componentes.</w:t>
      </w:r>
    </w:p>
    <w:p w14:paraId="15B7F8A5" w14:textId="77777777" w:rsidR="00F3664A" w:rsidRPr="00F3664A" w:rsidRDefault="00F3664A" w:rsidP="00F3664A">
      <w:pPr>
        <w:jc w:val="both"/>
        <w:rPr>
          <w:rFonts w:asciiTheme="minorHAnsi" w:hAnsiTheme="minorHAnsi" w:cstheme="minorHAnsi"/>
          <w:sz w:val="20"/>
          <w:szCs w:val="20"/>
        </w:rPr>
      </w:pPr>
    </w:p>
    <w:p w14:paraId="4DCA93F4" w14:textId="77777777" w:rsidR="00F3664A" w:rsidRPr="00F3664A" w:rsidRDefault="00F3664A" w:rsidP="00F3664A">
      <w:pPr>
        <w:jc w:val="both"/>
        <w:rPr>
          <w:rFonts w:asciiTheme="minorHAnsi" w:hAnsiTheme="minorHAnsi" w:cstheme="minorHAnsi"/>
          <w:sz w:val="20"/>
          <w:szCs w:val="20"/>
          <w:lang w:val="en-US"/>
        </w:rPr>
      </w:pPr>
      <w:r w:rsidRPr="00F3664A">
        <w:rPr>
          <w:rFonts w:asciiTheme="minorHAnsi" w:hAnsiTheme="minorHAnsi" w:cstheme="minorHAnsi"/>
          <w:sz w:val="20"/>
          <w:szCs w:val="20"/>
          <w:lang w:val="en-US"/>
        </w:rPr>
        <w:lastRenderedPageBreak/>
        <w:t xml:space="preserve">Los </w:t>
      </w:r>
      <w:proofErr w:type="spellStart"/>
      <w:r w:rsidRPr="00F3664A">
        <w:rPr>
          <w:rFonts w:asciiTheme="minorHAnsi" w:hAnsiTheme="minorHAnsi" w:cstheme="minorHAnsi"/>
          <w:sz w:val="20"/>
          <w:szCs w:val="20"/>
          <w:lang w:val="en-US"/>
        </w:rPr>
        <w:t>ítems</w:t>
      </w:r>
      <w:proofErr w:type="spellEnd"/>
      <w:r w:rsidRPr="00F3664A">
        <w:rPr>
          <w:rFonts w:asciiTheme="minorHAnsi" w:hAnsiTheme="minorHAnsi" w:cstheme="minorHAnsi"/>
          <w:sz w:val="20"/>
          <w:szCs w:val="20"/>
          <w:lang w:val="en-US"/>
        </w:rPr>
        <w:t xml:space="preserve"> son:</w:t>
      </w:r>
    </w:p>
    <w:p w14:paraId="6F9AD273" w14:textId="61EBF667" w:rsidR="00F3664A" w:rsidRPr="00F3664A" w:rsidRDefault="00F3664A" w:rsidP="00F3664A">
      <w:pPr>
        <w:jc w:val="both"/>
        <w:rPr>
          <w:rFonts w:asciiTheme="minorHAnsi" w:hAnsiTheme="minorHAnsi" w:cstheme="minorHAnsi"/>
          <w:sz w:val="20"/>
          <w:szCs w:val="20"/>
          <w:lang w:val="en-US"/>
        </w:rPr>
      </w:pPr>
      <w:r w:rsidRPr="00F3664A">
        <w:rPr>
          <w:rFonts w:asciiTheme="minorHAnsi" w:hAnsiTheme="minorHAnsi" w:cstheme="minorHAnsi"/>
          <w:sz w:val="20"/>
          <w:szCs w:val="20"/>
          <w:lang w:val="en-US"/>
        </w:rPr>
        <w:t>IT2</w:t>
      </w:r>
      <w:r>
        <w:rPr>
          <w:rFonts w:asciiTheme="minorHAnsi" w:hAnsiTheme="minorHAnsi" w:cstheme="minorHAnsi"/>
          <w:sz w:val="20"/>
          <w:szCs w:val="20"/>
          <w:lang w:val="en-US"/>
        </w:rPr>
        <w:t>.</w:t>
      </w:r>
    </w:p>
    <w:p w14:paraId="21888BAD" w14:textId="3458B8CB" w:rsidR="00F3664A" w:rsidRPr="00F3664A" w:rsidRDefault="00F3664A" w:rsidP="00F3664A">
      <w:pPr>
        <w:jc w:val="both"/>
        <w:rPr>
          <w:rFonts w:asciiTheme="minorHAnsi" w:hAnsiTheme="minorHAnsi" w:cstheme="minorHAnsi"/>
          <w:sz w:val="20"/>
          <w:szCs w:val="20"/>
          <w:lang w:val="en-US"/>
        </w:rPr>
      </w:pPr>
      <w:r w:rsidRPr="00F3664A">
        <w:rPr>
          <w:rFonts w:asciiTheme="minorHAnsi" w:hAnsiTheme="minorHAnsi" w:cstheme="minorHAnsi"/>
          <w:sz w:val="20"/>
          <w:szCs w:val="20"/>
          <w:lang w:val="en-US"/>
        </w:rPr>
        <w:t>IT3</w:t>
      </w:r>
      <w:r>
        <w:rPr>
          <w:rFonts w:asciiTheme="minorHAnsi" w:hAnsiTheme="minorHAnsi" w:cstheme="minorHAnsi"/>
          <w:sz w:val="20"/>
          <w:szCs w:val="20"/>
          <w:lang w:val="en-US"/>
        </w:rPr>
        <w:t>.</w:t>
      </w:r>
    </w:p>
    <w:p w14:paraId="0E63361B" w14:textId="4AB60263" w:rsidR="00F3664A" w:rsidRPr="00F3664A" w:rsidRDefault="00F3664A" w:rsidP="00F3664A">
      <w:pPr>
        <w:jc w:val="both"/>
        <w:rPr>
          <w:rFonts w:asciiTheme="minorHAnsi" w:hAnsiTheme="minorHAnsi" w:cstheme="minorHAnsi"/>
          <w:sz w:val="20"/>
          <w:szCs w:val="20"/>
          <w:lang w:val="en-US"/>
        </w:rPr>
      </w:pPr>
      <w:r w:rsidRPr="00F3664A">
        <w:rPr>
          <w:rFonts w:asciiTheme="minorHAnsi" w:hAnsiTheme="minorHAnsi" w:cstheme="minorHAnsi"/>
          <w:sz w:val="20"/>
          <w:szCs w:val="20"/>
          <w:lang w:val="en-US"/>
        </w:rPr>
        <w:t>IT5</w:t>
      </w:r>
      <w:r>
        <w:rPr>
          <w:rFonts w:asciiTheme="minorHAnsi" w:hAnsiTheme="minorHAnsi" w:cstheme="minorHAnsi"/>
          <w:sz w:val="20"/>
          <w:szCs w:val="20"/>
          <w:lang w:val="en-US"/>
        </w:rPr>
        <w:t>.</w:t>
      </w:r>
    </w:p>
    <w:p w14:paraId="0F1F5D83" w14:textId="4386641C" w:rsidR="00F3664A" w:rsidRPr="00F3664A" w:rsidRDefault="00F3664A" w:rsidP="00F3664A">
      <w:pPr>
        <w:jc w:val="both"/>
        <w:rPr>
          <w:rFonts w:asciiTheme="minorHAnsi" w:hAnsiTheme="minorHAnsi" w:cstheme="minorHAnsi"/>
          <w:sz w:val="20"/>
          <w:szCs w:val="20"/>
          <w:lang w:val="en-US"/>
        </w:rPr>
      </w:pPr>
      <w:r w:rsidRPr="00F3664A">
        <w:rPr>
          <w:rFonts w:asciiTheme="minorHAnsi" w:hAnsiTheme="minorHAnsi" w:cstheme="minorHAnsi"/>
          <w:sz w:val="20"/>
          <w:szCs w:val="20"/>
          <w:lang w:val="en-US"/>
        </w:rPr>
        <w:t>IT6</w:t>
      </w:r>
      <w:r>
        <w:rPr>
          <w:rFonts w:asciiTheme="minorHAnsi" w:hAnsiTheme="minorHAnsi" w:cstheme="minorHAnsi"/>
          <w:sz w:val="20"/>
          <w:szCs w:val="20"/>
          <w:lang w:val="en-US"/>
        </w:rPr>
        <w:t>.</w:t>
      </w:r>
    </w:p>
    <w:p w14:paraId="41532ACE" w14:textId="15BB5F57" w:rsidR="00F3664A" w:rsidRPr="00F3664A" w:rsidRDefault="00F3664A" w:rsidP="00F3664A">
      <w:pPr>
        <w:jc w:val="both"/>
        <w:rPr>
          <w:rFonts w:asciiTheme="minorHAnsi" w:hAnsiTheme="minorHAnsi" w:cstheme="minorHAnsi"/>
          <w:sz w:val="20"/>
          <w:szCs w:val="20"/>
          <w:lang w:val="en-US"/>
        </w:rPr>
      </w:pPr>
      <w:r w:rsidRPr="00F3664A">
        <w:rPr>
          <w:rFonts w:asciiTheme="minorHAnsi" w:hAnsiTheme="minorHAnsi" w:cstheme="minorHAnsi"/>
          <w:sz w:val="20"/>
          <w:szCs w:val="20"/>
          <w:lang w:val="en-US"/>
        </w:rPr>
        <w:t>IT11</w:t>
      </w:r>
      <w:r>
        <w:rPr>
          <w:rFonts w:asciiTheme="minorHAnsi" w:hAnsiTheme="minorHAnsi" w:cstheme="minorHAnsi"/>
          <w:sz w:val="20"/>
          <w:szCs w:val="20"/>
          <w:lang w:val="en-US"/>
        </w:rPr>
        <w:t>.</w:t>
      </w:r>
    </w:p>
    <w:p w14:paraId="2E9DEDDD" w14:textId="504545ED" w:rsidR="00F3664A" w:rsidRPr="00F3664A" w:rsidRDefault="00F3664A" w:rsidP="00F3664A">
      <w:pPr>
        <w:jc w:val="both"/>
        <w:rPr>
          <w:rFonts w:asciiTheme="minorHAnsi" w:hAnsiTheme="minorHAnsi" w:cstheme="minorHAnsi"/>
          <w:sz w:val="20"/>
          <w:szCs w:val="20"/>
          <w:lang w:val="en-US"/>
        </w:rPr>
      </w:pPr>
      <w:r w:rsidRPr="00F3664A">
        <w:rPr>
          <w:rFonts w:asciiTheme="minorHAnsi" w:hAnsiTheme="minorHAnsi" w:cstheme="minorHAnsi"/>
          <w:sz w:val="20"/>
          <w:szCs w:val="20"/>
          <w:lang w:val="en-US"/>
        </w:rPr>
        <w:t>IT12</w:t>
      </w:r>
      <w:r>
        <w:rPr>
          <w:rFonts w:asciiTheme="minorHAnsi" w:hAnsiTheme="minorHAnsi" w:cstheme="minorHAnsi"/>
          <w:sz w:val="20"/>
          <w:szCs w:val="20"/>
          <w:lang w:val="en-US"/>
        </w:rPr>
        <w:t>.</w:t>
      </w:r>
    </w:p>
    <w:p w14:paraId="7BBB06A2" w14:textId="0C986D37" w:rsidR="00F3664A" w:rsidRPr="00F3664A" w:rsidRDefault="00F3664A" w:rsidP="00F3664A">
      <w:pPr>
        <w:jc w:val="both"/>
        <w:rPr>
          <w:rFonts w:asciiTheme="minorHAnsi" w:hAnsiTheme="minorHAnsi" w:cstheme="minorHAnsi"/>
          <w:sz w:val="20"/>
          <w:szCs w:val="20"/>
          <w:lang w:val="en-US"/>
        </w:rPr>
      </w:pPr>
      <w:r w:rsidRPr="00F3664A">
        <w:rPr>
          <w:rFonts w:asciiTheme="minorHAnsi" w:hAnsiTheme="minorHAnsi" w:cstheme="minorHAnsi"/>
          <w:sz w:val="20"/>
          <w:szCs w:val="20"/>
          <w:lang w:val="en-US"/>
        </w:rPr>
        <w:t>IT13</w:t>
      </w:r>
      <w:r>
        <w:rPr>
          <w:rFonts w:asciiTheme="minorHAnsi" w:hAnsiTheme="minorHAnsi" w:cstheme="minorHAnsi"/>
          <w:sz w:val="20"/>
          <w:szCs w:val="20"/>
          <w:lang w:val="en-US"/>
        </w:rPr>
        <w:t>.</w:t>
      </w:r>
    </w:p>
    <w:p w14:paraId="50FA5C67" w14:textId="4EA2A1D5" w:rsidR="00F3664A" w:rsidRPr="00F3664A" w:rsidRDefault="00F3664A" w:rsidP="00F3664A">
      <w:pPr>
        <w:jc w:val="both"/>
        <w:rPr>
          <w:rFonts w:asciiTheme="minorHAnsi" w:hAnsiTheme="minorHAnsi" w:cstheme="minorHAnsi"/>
          <w:sz w:val="20"/>
          <w:szCs w:val="20"/>
          <w:lang w:val="en-US"/>
        </w:rPr>
      </w:pPr>
      <w:r w:rsidRPr="00F3664A">
        <w:rPr>
          <w:rFonts w:asciiTheme="minorHAnsi" w:hAnsiTheme="minorHAnsi" w:cstheme="minorHAnsi"/>
          <w:sz w:val="20"/>
          <w:szCs w:val="20"/>
          <w:lang w:val="en-US"/>
        </w:rPr>
        <w:t>IT15</w:t>
      </w:r>
      <w:r>
        <w:rPr>
          <w:rFonts w:asciiTheme="minorHAnsi" w:hAnsiTheme="minorHAnsi" w:cstheme="minorHAnsi"/>
          <w:sz w:val="20"/>
          <w:szCs w:val="20"/>
          <w:lang w:val="en-US"/>
        </w:rPr>
        <w:t>.</w:t>
      </w:r>
    </w:p>
    <w:p w14:paraId="2FB7B64F" w14:textId="502753D3" w:rsidR="00F3664A" w:rsidRPr="00F3664A" w:rsidRDefault="00F3664A" w:rsidP="00F3664A">
      <w:pPr>
        <w:jc w:val="both"/>
        <w:rPr>
          <w:rFonts w:asciiTheme="minorHAnsi" w:hAnsiTheme="minorHAnsi" w:cstheme="minorHAnsi"/>
          <w:sz w:val="20"/>
          <w:szCs w:val="20"/>
          <w:lang w:val="en-US"/>
        </w:rPr>
      </w:pPr>
      <w:r w:rsidRPr="00F3664A">
        <w:rPr>
          <w:rFonts w:asciiTheme="minorHAnsi" w:hAnsiTheme="minorHAnsi" w:cstheme="minorHAnsi"/>
          <w:sz w:val="20"/>
          <w:szCs w:val="20"/>
          <w:lang w:val="en-US"/>
        </w:rPr>
        <w:t>IT16</w:t>
      </w:r>
      <w:r>
        <w:rPr>
          <w:rFonts w:asciiTheme="minorHAnsi" w:hAnsiTheme="minorHAnsi" w:cstheme="minorHAnsi"/>
          <w:sz w:val="20"/>
          <w:szCs w:val="20"/>
          <w:lang w:val="en-US"/>
        </w:rPr>
        <w:t>.</w:t>
      </w:r>
    </w:p>
    <w:p w14:paraId="35D9B4D7" w14:textId="0FC7B1A1" w:rsidR="00F3664A" w:rsidRPr="00F3664A" w:rsidRDefault="00F3664A" w:rsidP="00F3664A">
      <w:pPr>
        <w:jc w:val="both"/>
        <w:rPr>
          <w:rFonts w:asciiTheme="minorHAnsi" w:hAnsiTheme="minorHAnsi" w:cstheme="minorHAnsi"/>
          <w:sz w:val="20"/>
          <w:szCs w:val="20"/>
          <w:lang w:val="en-US"/>
        </w:rPr>
      </w:pPr>
      <w:r w:rsidRPr="00F3664A">
        <w:rPr>
          <w:rFonts w:asciiTheme="minorHAnsi" w:hAnsiTheme="minorHAnsi" w:cstheme="minorHAnsi"/>
          <w:sz w:val="20"/>
          <w:szCs w:val="20"/>
          <w:lang w:val="en-US"/>
        </w:rPr>
        <w:t>IT18</w:t>
      </w:r>
      <w:r>
        <w:rPr>
          <w:rFonts w:asciiTheme="minorHAnsi" w:hAnsiTheme="minorHAnsi" w:cstheme="minorHAnsi"/>
          <w:sz w:val="20"/>
          <w:szCs w:val="20"/>
          <w:lang w:val="en-US"/>
        </w:rPr>
        <w:t>.</w:t>
      </w:r>
    </w:p>
    <w:p w14:paraId="7BFB6229" w14:textId="7AF61725" w:rsidR="00F3664A" w:rsidRPr="00F3664A" w:rsidRDefault="00F3664A" w:rsidP="00F3664A">
      <w:pPr>
        <w:jc w:val="both"/>
        <w:rPr>
          <w:rFonts w:asciiTheme="minorHAnsi" w:hAnsiTheme="minorHAnsi" w:cstheme="minorHAnsi"/>
          <w:sz w:val="20"/>
          <w:szCs w:val="20"/>
          <w:lang w:val="en-US"/>
        </w:rPr>
      </w:pPr>
      <w:r w:rsidRPr="00F3664A">
        <w:rPr>
          <w:rFonts w:asciiTheme="minorHAnsi" w:hAnsiTheme="minorHAnsi" w:cstheme="minorHAnsi"/>
          <w:sz w:val="20"/>
          <w:szCs w:val="20"/>
          <w:lang w:val="en-US"/>
        </w:rPr>
        <w:t>IT19</w:t>
      </w:r>
      <w:r>
        <w:rPr>
          <w:rFonts w:asciiTheme="minorHAnsi" w:hAnsiTheme="minorHAnsi" w:cstheme="minorHAnsi"/>
          <w:sz w:val="20"/>
          <w:szCs w:val="20"/>
          <w:lang w:val="en-US"/>
        </w:rPr>
        <w:t>.</w:t>
      </w:r>
    </w:p>
    <w:p w14:paraId="75F1B8BA" w14:textId="4DE2E658" w:rsidR="00F3664A" w:rsidRPr="00F3664A" w:rsidRDefault="00F3664A" w:rsidP="00F3664A">
      <w:pPr>
        <w:jc w:val="both"/>
        <w:rPr>
          <w:rFonts w:asciiTheme="minorHAnsi" w:hAnsiTheme="minorHAnsi" w:cstheme="minorHAnsi"/>
          <w:sz w:val="20"/>
          <w:szCs w:val="20"/>
          <w:lang w:val="en-US"/>
        </w:rPr>
      </w:pPr>
      <w:r w:rsidRPr="00F3664A">
        <w:rPr>
          <w:rFonts w:asciiTheme="minorHAnsi" w:hAnsiTheme="minorHAnsi" w:cstheme="minorHAnsi"/>
          <w:sz w:val="20"/>
          <w:szCs w:val="20"/>
          <w:lang w:val="en-US"/>
        </w:rPr>
        <w:t>IT20</w:t>
      </w:r>
      <w:r>
        <w:rPr>
          <w:rFonts w:asciiTheme="minorHAnsi" w:hAnsiTheme="minorHAnsi" w:cstheme="minorHAnsi"/>
          <w:sz w:val="20"/>
          <w:szCs w:val="20"/>
          <w:lang w:val="en-US"/>
        </w:rPr>
        <w:t>.</w:t>
      </w:r>
    </w:p>
    <w:p w14:paraId="55489EBF" w14:textId="77777777" w:rsidR="00F3664A" w:rsidRPr="00F3664A" w:rsidRDefault="00F3664A" w:rsidP="00F3664A">
      <w:pPr>
        <w:jc w:val="both"/>
        <w:rPr>
          <w:rFonts w:asciiTheme="minorHAnsi" w:hAnsiTheme="minorHAnsi" w:cstheme="minorHAnsi"/>
          <w:sz w:val="20"/>
          <w:szCs w:val="20"/>
          <w:lang w:val="en-US"/>
        </w:rPr>
      </w:pPr>
    </w:p>
    <w:p w14:paraId="5DFEE3DF" w14:textId="77777777" w:rsidR="00F3664A" w:rsidRPr="00F3664A" w:rsidRDefault="00F3664A" w:rsidP="00F3664A">
      <w:pPr>
        <w:jc w:val="both"/>
        <w:rPr>
          <w:rFonts w:asciiTheme="minorHAnsi" w:hAnsiTheme="minorHAnsi" w:cstheme="minorHAnsi"/>
          <w:sz w:val="20"/>
          <w:szCs w:val="20"/>
          <w:lang w:val="en-US"/>
        </w:rPr>
      </w:pPr>
      <w:r w:rsidRPr="00F3664A">
        <w:rPr>
          <w:rFonts w:asciiTheme="minorHAnsi" w:hAnsiTheme="minorHAnsi" w:cstheme="minorHAnsi"/>
          <w:sz w:val="20"/>
          <w:szCs w:val="20"/>
          <w:lang w:val="en-US"/>
        </w:rPr>
        <w:t>Los componentes son:</w:t>
      </w:r>
    </w:p>
    <w:p w14:paraId="1678BDBA" w14:textId="77777777" w:rsidR="00F3664A" w:rsidRPr="00F3664A" w:rsidRDefault="00F3664A" w:rsidP="00F3664A">
      <w:pPr>
        <w:jc w:val="both"/>
        <w:rPr>
          <w:rFonts w:asciiTheme="minorHAnsi" w:hAnsiTheme="minorHAnsi" w:cstheme="minorHAnsi"/>
          <w:sz w:val="20"/>
          <w:szCs w:val="20"/>
          <w:lang w:val="en-US"/>
        </w:rPr>
      </w:pPr>
    </w:p>
    <w:p w14:paraId="311348A3" w14:textId="14AB9A35" w:rsidR="00F3664A" w:rsidRPr="00F3664A" w:rsidRDefault="00F3664A" w:rsidP="00F3664A">
      <w:pPr>
        <w:jc w:val="both"/>
        <w:rPr>
          <w:rFonts w:asciiTheme="minorHAnsi" w:hAnsiTheme="minorHAnsi" w:cstheme="minorHAnsi"/>
          <w:sz w:val="20"/>
          <w:szCs w:val="20"/>
        </w:rPr>
      </w:pPr>
      <w:r w:rsidRPr="00F3664A">
        <w:rPr>
          <w:rFonts w:asciiTheme="minorHAnsi" w:hAnsiTheme="minorHAnsi" w:cstheme="minorHAnsi"/>
          <w:sz w:val="20"/>
          <w:szCs w:val="20"/>
        </w:rPr>
        <w:t>BIRD (Barreras en los flujos de información y retroalimentación)</w:t>
      </w:r>
      <w:r>
        <w:rPr>
          <w:rFonts w:asciiTheme="minorHAnsi" w:hAnsiTheme="minorHAnsi" w:cstheme="minorHAnsi"/>
          <w:sz w:val="20"/>
          <w:szCs w:val="20"/>
        </w:rPr>
        <w:t>.</w:t>
      </w:r>
    </w:p>
    <w:p w14:paraId="4BD6544E" w14:textId="1647ADBC" w:rsidR="00F3664A" w:rsidRPr="00F3664A" w:rsidRDefault="00F3664A" w:rsidP="00F3664A">
      <w:pPr>
        <w:jc w:val="both"/>
        <w:rPr>
          <w:rFonts w:asciiTheme="minorHAnsi" w:hAnsiTheme="minorHAnsi" w:cstheme="minorHAnsi"/>
          <w:sz w:val="20"/>
          <w:szCs w:val="20"/>
        </w:rPr>
      </w:pPr>
      <w:r w:rsidRPr="00F3664A">
        <w:rPr>
          <w:rFonts w:asciiTheme="minorHAnsi" w:hAnsiTheme="minorHAnsi" w:cstheme="minorHAnsi"/>
          <w:sz w:val="20"/>
          <w:szCs w:val="20"/>
        </w:rPr>
        <w:t>CT (Contribución)</w:t>
      </w:r>
      <w:r>
        <w:rPr>
          <w:rFonts w:asciiTheme="minorHAnsi" w:hAnsiTheme="minorHAnsi" w:cstheme="minorHAnsi"/>
          <w:sz w:val="20"/>
          <w:szCs w:val="20"/>
        </w:rPr>
        <w:t>.</w:t>
      </w:r>
    </w:p>
    <w:p w14:paraId="2D74964C" w14:textId="27FA7381" w:rsidR="005B0990" w:rsidRDefault="00F3664A" w:rsidP="00F3664A">
      <w:pPr>
        <w:jc w:val="both"/>
        <w:rPr>
          <w:rFonts w:asciiTheme="minorHAnsi" w:hAnsiTheme="minorHAnsi" w:cstheme="minorHAnsi"/>
          <w:sz w:val="20"/>
          <w:szCs w:val="20"/>
          <w:lang w:val="es-MX"/>
        </w:rPr>
      </w:pPr>
      <w:r w:rsidRPr="00F3664A">
        <w:rPr>
          <w:rFonts w:asciiTheme="minorHAnsi" w:hAnsiTheme="minorHAnsi" w:cstheme="minorHAnsi"/>
          <w:sz w:val="20"/>
          <w:szCs w:val="20"/>
        </w:rPr>
        <w:t>EE (Espíritu de equipo)</w:t>
      </w:r>
      <w:r>
        <w:rPr>
          <w:rFonts w:asciiTheme="minorHAnsi" w:hAnsiTheme="minorHAnsi" w:cstheme="minorHAnsi"/>
          <w:sz w:val="20"/>
          <w:szCs w:val="20"/>
        </w:rPr>
        <w:t xml:space="preserve">. </w:t>
      </w:r>
      <w:r w:rsidRPr="00F3664A">
        <w:rPr>
          <w:rFonts w:asciiTheme="minorHAnsi" w:hAnsiTheme="minorHAnsi" w:cstheme="minorHAnsi"/>
          <w:sz w:val="20"/>
          <w:szCs w:val="20"/>
          <w:lang w:val="es-MX"/>
        </w:rPr>
        <w:t>Fin de descripción Tabla 5. Vuelva al texto.</w:t>
      </w:r>
    </w:p>
    <w:p w14:paraId="56F07601" w14:textId="77777777" w:rsidR="00F3664A" w:rsidRPr="00F3664A" w:rsidRDefault="00F3664A" w:rsidP="00F3664A">
      <w:pPr>
        <w:rPr>
          <w:rFonts w:asciiTheme="minorHAnsi" w:eastAsia="Calibri" w:hAnsiTheme="minorHAnsi" w:cstheme="minorHAnsi"/>
          <w:sz w:val="20"/>
          <w:szCs w:val="20"/>
        </w:rPr>
      </w:pPr>
    </w:p>
    <w:p w14:paraId="6CB6BAD9" w14:textId="77777777" w:rsidR="005B0990" w:rsidRDefault="00A932DB">
      <w:pPr>
        <w:ind w:firstLine="720"/>
        <w:jc w:val="both"/>
        <w:rPr>
          <w:rFonts w:ascii="Calibri" w:eastAsia="Calibri" w:hAnsi="Calibri" w:cs="Calibri"/>
          <w:sz w:val="20"/>
          <w:szCs w:val="20"/>
        </w:rPr>
      </w:pPr>
      <w:r>
        <w:rPr>
          <w:rFonts w:ascii="Calibri" w:eastAsia="Calibri" w:hAnsi="Calibri" w:cs="Calibri"/>
          <w:sz w:val="20"/>
          <w:szCs w:val="20"/>
        </w:rPr>
        <w:t xml:space="preserve">Como se muestra en la Tabla 5, los 12 ítems que se encuentran dentro de los niveles indicados se agruparon en 3 factores; 6 para el componente 1 (BIRD), 3 para el componente 2 (CT)  y 3 para el componente 3 (EE). En relación con los constructos teóricos hubo una reducción como producto del AFE de 4 constructos que miden la comunicación interna a 3 (Retroalimentación sobre el desempeño, Contribución y Espíritu de equipo)  quedando al final con 12 ítems de los 20 originales (ver Figura 2). </w:t>
      </w:r>
    </w:p>
    <w:p w14:paraId="392AFD7C" w14:textId="77777777" w:rsidR="005B0990" w:rsidRDefault="005B0990">
      <w:pPr>
        <w:rPr>
          <w:rFonts w:ascii="Calibri" w:eastAsia="Calibri" w:hAnsi="Calibri" w:cs="Calibri"/>
          <w:sz w:val="20"/>
          <w:szCs w:val="20"/>
        </w:rPr>
      </w:pPr>
    </w:p>
    <w:p w14:paraId="414B5231" w14:textId="77777777" w:rsidR="005B0990" w:rsidRDefault="005B0990">
      <w:pPr>
        <w:jc w:val="center"/>
        <w:rPr>
          <w:rFonts w:ascii="Calibri" w:eastAsia="Calibri" w:hAnsi="Calibri" w:cs="Calibri"/>
          <w:sz w:val="20"/>
          <w:szCs w:val="20"/>
        </w:rPr>
      </w:pPr>
    </w:p>
    <w:p w14:paraId="019CFAF8" w14:textId="77777777" w:rsidR="005B0990" w:rsidRDefault="00A932DB">
      <w:pPr>
        <w:jc w:val="center"/>
        <w:rPr>
          <w:rFonts w:ascii="Calibri" w:eastAsia="Calibri" w:hAnsi="Calibri" w:cs="Calibri"/>
          <w:b/>
          <w:sz w:val="20"/>
          <w:szCs w:val="20"/>
        </w:rPr>
      </w:pPr>
      <w:r>
        <w:rPr>
          <w:rFonts w:ascii="Calibri" w:eastAsia="Calibri" w:hAnsi="Calibri" w:cs="Calibri"/>
          <w:b/>
          <w:sz w:val="20"/>
          <w:szCs w:val="20"/>
        </w:rPr>
        <w:t>Figura 2</w:t>
      </w:r>
    </w:p>
    <w:p w14:paraId="7E54B569" w14:textId="77777777" w:rsidR="005B0990" w:rsidRPr="00BB23BD" w:rsidRDefault="00A932DB">
      <w:pPr>
        <w:jc w:val="center"/>
        <w:rPr>
          <w:rFonts w:ascii="Calibri" w:eastAsia="Calibri" w:hAnsi="Calibri" w:cs="Calibri"/>
          <w:sz w:val="20"/>
          <w:szCs w:val="20"/>
        </w:rPr>
      </w:pPr>
      <w:r w:rsidRPr="00BB23BD">
        <w:rPr>
          <w:rFonts w:ascii="Calibri" w:eastAsia="Calibri" w:hAnsi="Calibri" w:cs="Calibri"/>
          <w:sz w:val="20"/>
          <w:szCs w:val="20"/>
        </w:rPr>
        <w:t>Análisis factorial exploratorio</w:t>
      </w:r>
    </w:p>
    <w:p w14:paraId="074FD55B" w14:textId="77777777" w:rsidR="005B0990" w:rsidRDefault="005B0990" w:rsidP="00C615B4">
      <w:pPr>
        <w:rPr>
          <w:rFonts w:ascii="Calibri" w:eastAsia="Calibri" w:hAnsi="Calibri" w:cs="Calibri"/>
          <w:sz w:val="20"/>
          <w:szCs w:val="20"/>
        </w:rPr>
      </w:pPr>
    </w:p>
    <w:p w14:paraId="1CB8B4D7" w14:textId="77777777" w:rsidR="005B0990" w:rsidRDefault="00A932DB">
      <w:pPr>
        <w:jc w:val="center"/>
        <w:rPr>
          <w:rFonts w:ascii="Calibri" w:eastAsia="Calibri" w:hAnsi="Calibri" w:cs="Calibri"/>
          <w:b/>
          <w:sz w:val="20"/>
          <w:szCs w:val="20"/>
        </w:rPr>
      </w:pPr>
      <w:r>
        <w:rPr>
          <w:rFonts w:ascii="Calibri" w:eastAsia="Calibri" w:hAnsi="Calibri" w:cs="Calibri"/>
          <w:noProof/>
          <w:sz w:val="20"/>
          <w:szCs w:val="20"/>
          <w:lang w:val="es-AR" w:eastAsia="es-AR"/>
        </w:rPr>
        <w:drawing>
          <wp:inline distT="0" distB="0" distL="0" distR="0" wp14:anchorId="703A7F8E" wp14:editId="424B7E04">
            <wp:extent cx="4286250" cy="2619375"/>
            <wp:effectExtent l="0" t="0" r="0" b="9525"/>
            <wp:docPr id="6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a:stretch>
                      <a:fillRect/>
                    </a:stretch>
                  </pic:blipFill>
                  <pic:spPr>
                    <a:xfrm>
                      <a:off x="0" y="0"/>
                      <a:ext cx="4290181" cy="2621777"/>
                    </a:xfrm>
                    <a:prstGeom prst="rect">
                      <a:avLst/>
                    </a:prstGeom>
                    <a:ln/>
                  </pic:spPr>
                </pic:pic>
              </a:graphicData>
            </a:graphic>
          </wp:inline>
        </w:drawing>
      </w:r>
    </w:p>
    <w:p w14:paraId="74FE5918" w14:textId="77777777" w:rsidR="005B0990" w:rsidRDefault="005B0990">
      <w:pPr>
        <w:rPr>
          <w:rFonts w:ascii="Calibri" w:eastAsia="Calibri" w:hAnsi="Calibri" w:cs="Calibri"/>
          <w:b/>
          <w:sz w:val="20"/>
          <w:szCs w:val="20"/>
        </w:rPr>
      </w:pPr>
    </w:p>
    <w:p w14:paraId="4B6129DC" w14:textId="5FB7E529" w:rsidR="00A83A73" w:rsidRPr="00A83A73" w:rsidRDefault="00A83A73" w:rsidP="00A83A73">
      <w:pPr>
        <w:rPr>
          <w:rFonts w:asciiTheme="minorHAnsi" w:hAnsiTheme="minorHAnsi" w:cstheme="minorHAnsi"/>
          <w:bCs/>
          <w:sz w:val="20"/>
          <w:szCs w:val="20"/>
        </w:rPr>
      </w:pPr>
      <w:r w:rsidRPr="00A83A73">
        <w:rPr>
          <w:rFonts w:asciiTheme="minorHAnsi" w:hAnsiTheme="minorHAnsi" w:cstheme="minorHAnsi"/>
          <w:bCs/>
          <w:sz w:val="20"/>
          <w:szCs w:val="20"/>
        </w:rPr>
        <w:t xml:space="preserve">Descripción </w:t>
      </w:r>
      <w:r>
        <w:rPr>
          <w:rFonts w:asciiTheme="minorHAnsi" w:hAnsiTheme="minorHAnsi" w:cstheme="minorHAnsi"/>
          <w:bCs/>
          <w:sz w:val="20"/>
          <w:szCs w:val="20"/>
        </w:rPr>
        <w:t>F</w:t>
      </w:r>
      <w:r w:rsidRPr="00A83A73">
        <w:rPr>
          <w:rFonts w:asciiTheme="minorHAnsi" w:hAnsiTheme="minorHAnsi" w:cstheme="minorHAnsi"/>
          <w:bCs/>
          <w:sz w:val="20"/>
          <w:szCs w:val="20"/>
        </w:rPr>
        <w:t>igura 2.</w:t>
      </w:r>
    </w:p>
    <w:p w14:paraId="698FAD8B" w14:textId="77777777" w:rsidR="00A83A73" w:rsidRPr="00A83A73" w:rsidRDefault="00A83A73" w:rsidP="00A83A73">
      <w:pPr>
        <w:jc w:val="both"/>
        <w:rPr>
          <w:rFonts w:asciiTheme="minorHAnsi" w:hAnsiTheme="minorHAnsi" w:cstheme="minorHAnsi"/>
          <w:sz w:val="20"/>
          <w:szCs w:val="20"/>
        </w:rPr>
      </w:pPr>
      <w:r w:rsidRPr="00A83A73">
        <w:rPr>
          <w:rFonts w:asciiTheme="minorHAnsi" w:hAnsiTheme="minorHAnsi" w:cstheme="minorHAnsi"/>
          <w:sz w:val="20"/>
          <w:szCs w:val="20"/>
        </w:rPr>
        <w:t>La figura 2 presenta tres secciones de izquierda a derecha, la comunicación gerencial así como sus dimensiones y los ítems que corresponden a cada una.</w:t>
      </w:r>
    </w:p>
    <w:p w14:paraId="4801986B" w14:textId="77777777" w:rsidR="00A83A73" w:rsidRPr="00A83A73" w:rsidRDefault="00A83A73" w:rsidP="00A83A73">
      <w:pPr>
        <w:jc w:val="both"/>
        <w:rPr>
          <w:rFonts w:asciiTheme="minorHAnsi" w:hAnsiTheme="minorHAnsi" w:cstheme="minorHAnsi"/>
          <w:sz w:val="20"/>
          <w:szCs w:val="20"/>
        </w:rPr>
      </w:pPr>
    </w:p>
    <w:p w14:paraId="0041226F" w14:textId="77777777" w:rsidR="00A83A73" w:rsidRPr="00A83A73" w:rsidRDefault="00A83A73" w:rsidP="00A83A73">
      <w:pPr>
        <w:jc w:val="both"/>
        <w:rPr>
          <w:rFonts w:asciiTheme="minorHAnsi" w:hAnsiTheme="minorHAnsi" w:cstheme="minorHAnsi"/>
          <w:sz w:val="20"/>
          <w:szCs w:val="20"/>
        </w:rPr>
      </w:pPr>
    </w:p>
    <w:p w14:paraId="1407446E" w14:textId="23C3E771" w:rsidR="00A83A73" w:rsidRPr="00A83A73" w:rsidRDefault="00A83A73" w:rsidP="00A83A73">
      <w:pPr>
        <w:jc w:val="both"/>
        <w:rPr>
          <w:rFonts w:asciiTheme="minorHAnsi" w:hAnsiTheme="minorHAnsi" w:cstheme="minorHAnsi"/>
          <w:sz w:val="20"/>
          <w:szCs w:val="20"/>
        </w:rPr>
      </w:pPr>
      <w:r>
        <w:rPr>
          <w:rFonts w:asciiTheme="minorHAnsi" w:hAnsiTheme="minorHAnsi" w:cstheme="minorHAnsi"/>
          <w:sz w:val="20"/>
          <w:szCs w:val="20"/>
        </w:rPr>
        <w:lastRenderedPageBreak/>
        <w:t xml:space="preserve">La primera sección corresponde a la </w:t>
      </w:r>
      <w:r w:rsidRPr="00A83A73">
        <w:rPr>
          <w:rFonts w:asciiTheme="minorHAnsi" w:hAnsiTheme="minorHAnsi" w:cstheme="minorHAnsi"/>
          <w:sz w:val="20"/>
          <w:szCs w:val="20"/>
        </w:rPr>
        <w:t xml:space="preserve">(CG) Comunicación Gerencial, </w:t>
      </w:r>
    </w:p>
    <w:p w14:paraId="75D8E588" w14:textId="77777777" w:rsidR="00A83A73" w:rsidRPr="00A83A73" w:rsidRDefault="00A83A73" w:rsidP="00A83A73">
      <w:pPr>
        <w:jc w:val="both"/>
        <w:rPr>
          <w:rFonts w:asciiTheme="minorHAnsi" w:hAnsiTheme="minorHAnsi" w:cstheme="minorHAnsi"/>
          <w:sz w:val="20"/>
          <w:szCs w:val="20"/>
        </w:rPr>
      </w:pPr>
    </w:p>
    <w:p w14:paraId="1CEA8DBE" w14:textId="6CFF7F85" w:rsidR="00A83A73" w:rsidRPr="00A83A73" w:rsidRDefault="00A83A73" w:rsidP="00A83A73">
      <w:pPr>
        <w:jc w:val="both"/>
        <w:rPr>
          <w:rFonts w:asciiTheme="minorHAnsi" w:hAnsiTheme="minorHAnsi" w:cstheme="minorHAnsi"/>
          <w:sz w:val="20"/>
          <w:szCs w:val="20"/>
        </w:rPr>
      </w:pPr>
      <w:r>
        <w:rPr>
          <w:rFonts w:asciiTheme="minorHAnsi" w:hAnsiTheme="minorHAnsi" w:cstheme="minorHAnsi"/>
          <w:sz w:val="20"/>
          <w:szCs w:val="20"/>
        </w:rPr>
        <w:t>La segunda sección, correspondiente a las dimensiones incluye:</w:t>
      </w:r>
    </w:p>
    <w:p w14:paraId="6D4C64BF" w14:textId="77777777" w:rsidR="00A83A73" w:rsidRPr="00A83A73" w:rsidRDefault="00A83A73" w:rsidP="00A83A73">
      <w:pPr>
        <w:jc w:val="both"/>
        <w:rPr>
          <w:rFonts w:asciiTheme="minorHAnsi" w:hAnsiTheme="minorHAnsi" w:cstheme="minorHAnsi"/>
          <w:sz w:val="20"/>
          <w:szCs w:val="20"/>
        </w:rPr>
      </w:pPr>
    </w:p>
    <w:p w14:paraId="26C1F278" w14:textId="5C201901" w:rsidR="00A83A73" w:rsidRPr="00A83A73" w:rsidRDefault="00A83A73" w:rsidP="00A83A73">
      <w:pPr>
        <w:pStyle w:val="Prrafodelista"/>
        <w:numPr>
          <w:ilvl w:val="0"/>
          <w:numId w:val="4"/>
        </w:numPr>
        <w:jc w:val="both"/>
        <w:rPr>
          <w:rFonts w:asciiTheme="minorHAnsi" w:hAnsiTheme="minorHAnsi" w:cstheme="minorHAnsi"/>
          <w:sz w:val="20"/>
          <w:szCs w:val="20"/>
        </w:rPr>
      </w:pPr>
      <w:r w:rsidRPr="00A83A73">
        <w:rPr>
          <w:rFonts w:asciiTheme="minorHAnsi" w:hAnsiTheme="minorHAnsi" w:cstheme="minorHAnsi"/>
          <w:sz w:val="20"/>
          <w:szCs w:val="20"/>
        </w:rPr>
        <w:t>(BIR) Barreras en los flujos de información y retr</w:t>
      </w:r>
      <w:r>
        <w:rPr>
          <w:rFonts w:asciiTheme="minorHAnsi" w:hAnsiTheme="minorHAnsi" w:cstheme="minorHAnsi"/>
          <w:sz w:val="20"/>
          <w:szCs w:val="20"/>
        </w:rPr>
        <w:t>oalimentación.</w:t>
      </w:r>
      <w:r w:rsidRPr="00A83A73">
        <w:rPr>
          <w:rFonts w:asciiTheme="minorHAnsi" w:hAnsiTheme="minorHAnsi" w:cstheme="minorHAnsi"/>
          <w:sz w:val="20"/>
          <w:szCs w:val="20"/>
        </w:rPr>
        <w:t xml:space="preserve"> </w:t>
      </w:r>
    </w:p>
    <w:p w14:paraId="797F9B77" w14:textId="10231846" w:rsidR="00A83A73" w:rsidRPr="00A83A73" w:rsidRDefault="00A83A73" w:rsidP="00A83A73">
      <w:pPr>
        <w:pStyle w:val="Prrafodelista"/>
        <w:numPr>
          <w:ilvl w:val="0"/>
          <w:numId w:val="4"/>
        </w:numPr>
        <w:jc w:val="both"/>
        <w:rPr>
          <w:rFonts w:asciiTheme="minorHAnsi" w:hAnsiTheme="minorHAnsi" w:cstheme="minorHAnsi"/>
          <w:sz w:val="20"/>
          <w:szCs w:val="20"/>
        </w:rPr>
      </w:pPr>
      <w:r w:rsidRPr="00A83A73">
        <w:rPr>
          <w:rFonts w:asciiTheme="minorHAnsi" w:hAnsiTheme="minorHAnsi" w:cstheme="minorHAnsi"/>
          <w:sz w:val="20"/>
          <w:szCs w:val="20"/>
        </w:rPr>
        <w:t>(</w:t>
      </w:r>
      <w:proofErr w:type="gramStart"/>
      <w:r w:rsidRPr="00A83A73">
        <w:rPr>
          <w:rFonts w:asciiTheme="minorHAnsi" w:hAnsiTheme="minorHAnsi" w:cstheme="minorHAnsi"/>
          <w:sz w:val="20"/>
          <w:szCs w:val="20"/>
        </w:rPr>
        <w:t>C</w:t>
      </w:r>
      <w:r w:rsidRPr="00A83A73">
        <w:rPr>
          <w:rFonts w:asciiTheme="minorHAnsi" w:hAnsiTheme="minorHAnsi" w:cstheme="minorHAnsi"/>
          <w:sz w:val="20"/>
          <w:szCs w:val="20"/>
        </w:rPr>
        <w:t xml:space="preserve"> )</w:t>
      </w:r>
      <w:proofErr w:type="gramEnd"/>
      <w:r w:rsidRPr="00A83A73">
        <w:rPr>
          <w:rFonts w:asciiTheme="minorHAnsi" w:hAnsiTheme="minorHAnsi" w:cstheme="minorHAnsi"/>
          <w:sz w:val="20"/>
          <w:szCs w:val="20"/>
        </w:rPr>
        <w:t xml:space="preserve"> Contribución</w:t>
      </w:r>
      <w:r>
        <w:rPr>
          <w:rFonts w:asciiTheme="minorHAnsi" w:hAnsiTheme="minorHAnsi" w:cstheme="minorHAnsi"/>
          <w:sz w:val="20"/>
          <w:szCs w:val="20"/>
        </w:rPr>
        <w:t>.</w:t>
      </w:r>
    </w:p>
    <w:p w14:paraId="2F7C1513" w14:textId="0C7EB1AB" w:rsidR="00A83A73" w:rsidRPr="00A83A73" w:rsidRDefault="00A83A73" w:rsidP="00A83A73">
      <w:pPr>
        <w:pStyle w:val="Prrafodelista"/>
        <w:numPr>
          <w:ilvl w:val="0"/>
          <w:numId w:val="4"/>
        </w:numPr>
        <w:jc w:val="both"/>
        <w:rPr>
          <w:rFonts w:asciiTheme="minorHAnsi" w:hAnsiTheme="minorHAnsi" w:cstheme="minorHAnsi"/>
          <w:sz w:val="20"/>
          <w:szCs w:val="20"/>
        </w:rPr>
      </w:pPr>
      <w:r w:rsidRPr="00A83A73">
        <w:rPr>
          <w:rFonts w:asciiTheme="minorHAnsi" w:hAnsiTheme="minorHAnsi" w:cstheme="minorHAnsi"/>
          <w:sz w:val="20"/>
          <w:szCs w:val="20"/>
        </w:rPr>
        <w:t>(EE) Espíritu de equipo</w:t>
      </w:r>
      <w:r>
        <w:rPr>
          <w:rFonts w:asciiTheme="minorHAnsi" w:hAnsiTheme="minorHAnsi" w:cstheme="minorHAnsi"/>
          <w:sz w:val="20"/>
          <w:szCs w:val="20"/>
        </w:rPr>
        <w:t>.</w:t>
      </w:r>
      <w:r w:rsidRPr="00A83A73">
        <w:rPr>
          <w:rFonts w:asciiTheme="minorHAnsi" w:hAnsiTheme="minorHAnsi" w:cstheme="minorHAnsi"/>
          <w:sz w:val="20"/>
          <w:szCs w:val="20"/>
        </w:rPr>
        <w:t xml:space="preserve"> </w:t>
      </w:r>
    </w:p>
    <w:p w14:paraId="46414282" w14:textId="77777777" w:rsidR="00A83A73" w:rsidRPr="00A83A73" w:rsidRDefault="00A83A73" w:rsidP="00A83A73">
      <w:pPr>
        <w:jc w:val="both"/>
        <w:rPr>
          <w:rFonts w:asciiTheme="minorHAnsi" w:hAnsiTheme="minorHAnsi" w:cstheme="minorHAnsi"/>
          <w:sz w:val="20"/>
          <w:szCs w:val="20"/>
        </w:rPr>
      </w:pPr>
    </w:p>
    <w:p w14:paraId="50A14F71" w14:textId="77777777" w:rsidR="00A83A73" w:rsidRPr="00A83A73" w:rsidRDefault="00A83A73" w:rsidP="00A83A73">
      <w:pPr>
        <w:jc w:val="both"/>
        <w:rPr>
          <w:rFonts w:asciiTheme="minorHAnsi" w:hAnsiTheme="minorHAnsi" w:cstheme="minorHAnsi"/>
          <w:sz w:val="20"/>
          <w:szCs w:val="20"/>
        </w:rPr>
      </w:pPr>
      <w:r w:rsidRPr="00A83A73">
        <w:rPr>
          <w:rFonts w:asciiTheme="minorHAnsi" w:hAnsiTheme="minorHAnsi" w:cstheme="minorHAnsi"/>
          <w:sz w:val="20"/>
          <w:szCs w:val="20"/>
        </w:rPr>
        <w:t>Tercera sección muestra los ítems:</w:t>
      </w:r>
    </w:p>
    <w:p w14:paraId="57717033" w14:textId="77777777" w:rsidR="00A83A73" w:rsidRPr="00A83A73" w:rsidRDefault="00A83A73" w:rsidP="00A83A73">
      <w:pPr>
        <w:jc w:val="both"/>
        <w:rPr>
          <w:rFonts w:asciiTheme="minorHAnsi" w:hAnsiTheme="minorHAnsi" w:cstheme="minorHAnsi"/>
          <w:sz w:val="20"/>
          <w:szCs w:val="20"/>
        </w:rPr>
      </w:pPr>
    </w:p>
    <w:p w14:paraId="35EA3FAD" w14:textId="2D66F01A" w:rsidR="00A83A73" w:rsidRPr="00A83A73" w:rsidRDefault="00A83A73" w:rsidP="00A83A73">
      <w:pPr>
        <w:jc w:val="both"/>
        <w:rPr>
          <w:rFonts w:asciiTheme="minorHAnsi" w:hAnsiTheme="minorHAnsi" w:cstheme="minorHAnsi"/>
          <w:sz w:val="20"/>
          <w:szCs w:val="20"/>
          <w:lang w:val="en-US"/>
        </w:rPr>
      </w:pPr>
      <w:r w:rsidRPr="00A83A73">
        <w:rPr>
          <w:rFonts w:asciiTheme="minorHAnsi" w:hAnsiTheme="minorHAnsi" w:cstheme="minorHAnsi"/>
          <w:sz w:val="20"/>
          <w:szCs w:val="20"/>
          <w:lang w:val="en-US"/>
        </w:rPr>
        <w:t>IT2</w:t>
      </w:r>
      <w:r w:rsidRPr="00A83A73">
        <w:rPr>
          <w:rFonts w:asciiTheme="minorHAnsi" w:hAnsiTheme="minorHAnsi" w:cstheme="minorHAnsi"/>
          <w:sz w:val="20"/>
          <w:szCs w:val="20"/>
          <w:lang w:val="en-US"/>
        </w:rPr>
        <w:t>.</w:t>
      </w:r>
    </w:p>
    <w:p w14:paraId="76999FF1" w14:textId="6115D189" w:rsidR="00A83A73" w:rsidRPr="00A83A73" w:rsidRDefault="00A83A73" w:rsidP="00A83A73">
      <w:pPr>
        <w:jc w:val="both"/>
        <w:rPr>
          <w:rFonts w:asciiTheme="minorHAnsi" w:hAnsiTheme="minorHAnsi" w:cstheme="minorHAnsi"/>
          <w:sz w:val="20"/>
          <w:szCs w:val="20"/>
          <w:lang w:val="en-US"/>
        </w:rPr>
      </w:pPr>
      <w:r w:rsidRPr="00A83A73">
        <w:rPr>
          <w:rFonts w:asciiTheme="minorHAnsi" w:hAnsiTheme="minorHAnsi" w:cstheme="minorHAnsi"/>
          <w:sz w:val="20"/>
          <w:szCs w:val="20"/>
          <w:lang w:val="en-US"/>
        </w:rPr>
        <w:t>IT3</w:t>
      </w:r>
      <w:r w:rsidRPr="00A83A73">
        <w:rPr>
          <w:rFonts w:asciiTheme="minorHAnsi" w:hAnsiTheme="minorHAnsi" w:cstheme="minorHAnsi"/>
          <w:sz w:val="20"/>
          <w:szCs w:val="20"/>
          <w:lang w:val="en-US"/>
        </w:rPr>
        <w:t>.</w:t>
      </w:r>
    </w:p>
    <w:p w14:paraId="7E99E76B" w14:textId="1D146889" w:rsidR="00A83A73" w:rsidRPr="00A83A73" w:rsidRDefault="00A83A73" w:rsidP="00A83A73">
      <w:pPr>
        <w:jc w:val="both"/>
        <w:rPr>
          <w:rFonts w:asciiTheme="minorHAnsi" w:hAnsiTheme="minorHAnsi" w:cstheme="minorHAnsi"/>
          <w:sz w:val="20"/>
          <w:szCs w:val="20"/>
          <w:lang w:val="en-US"/>
        </w:rPr>
      </w:pPr>
      <w:r w:rsidRPr="00A83A73">
        <w:rPr>
          <w:rFonts w:asciiTheme="minorHAnsi" w:hAnsiTheme="minorHAnsi" w:cstheme="minorHAnsi"/>
          <w:sz w:val="20"/>
          <w:szCs w:val="20"/>
          <w:lang w:val="en-US"/>
        </w:rPr>
        <w:t>IT6</w:t>
      </w:r>
      <w:r w:rsidRPr="00A83A73">
        <w:rPr>
          <w:rFonts w:asciiTheme="minorHAnsi" w:hAnsiTheme="minorHAnsi" w:cstheme="minorHAnsi"/>
          <w:sz w:val="20"/>
          <w:szCs w:val="20"/>
          <w:lang w:val="en-US"/>
        </w:rPr>
        <w:t>.</w:t>
      </w:r>
    </w:p>
    <w:p w14:paraId="714FF246" w14:textId="32FB1B99" w:rsidR="00A83A73" w:rsidRPr="00A83A73" w:rsidRDefault="00A83A73" w:rsidP="00A83A73">
      <w:pPr>
        <w:jc w:val="both"/>
        <w:rPr>
          <w:rFonts w:asciiTheme="minorHAnsi" w:hAnsiTheme="minorHAnsi" w:cstheme="minorHAnsi"/>
          <w:sz w:val="20"/>
          <w:szCs w:val="20"/>
          <w:lang w:val="en-US"/>
        </w:rPr>
      </w:pPr>
      <w:r w:rsidRPr="00A83A73">
        <w:rPr>
          <w:rFonts w:asciiTheme="minorHAnsi" w:hAnsiTheme="minorHAnsi" w:cstheme="minorHAnsi"/>
          <w:sz w:val="20"/>
          <w:szCs w:val="20"/>
          <w:lang w:val="en-US"/>
        </w:rPr>
        <w:t>IT11</w:t>
      </w:r>
      <w:r w:rsidRPr="00A83A73">
        <w:rPr>
          <w:rFonts w:asciiTheme="minorHAnsi" w:hAnsiTheme="minorHAnsi" w:cstheme="minorHAnsi"/>
          <w:sz w:val="20"/>
          <w:szCs w:val="20"/>
          <w:lang w:val="en-US"/>
        </w:rPr>
        <w:t>.</w:t>
      </w:r>
    </w:p>
    <w:p w14:paraId="230E51C1" w14:textId="665E8F87" w:rsidR="00A83A73" w:rsidRPr="00A83A73" w:rsidRDefault="00A83A73" w:rsidP="00A83A73">
      <w:pPr>
        <w:jc w:val="both"/>
        <w:rPr>
          <w:rFonts w:asciiTheme="minorHAnsi" w:hAnsiTheme="minorHAnsi" w:cstheme="minorHAnsi"/>
          <w:sz w:val="20"/>
          <w:szCs w:val="20"/>
          <w:lang w:val="en-US"/>
        </w:rPr>
      </w:pPr>
      <w:r w:rsidRPr="00A83A73">
        <w:rPr>
          <w:rFonts w:asciiTheme="minorHAnsi" w:hAnsiTheme="minorHAnsi" w:cstheme="minorHAnsi"/>
          <w:sz w:val="20"/>
          <w:szCs w:val="20"/>
          <w:lang w:val="en-US"/>
        </w:rPr>
        <w:t>IT12</w:t>
      </w:r>
      <w:r w:rsidRPr="00A83A73">
        <w:rPr>
          <w:rFonts w:asciiTheme="minorHAnsi" w:hAnsiTheme="minorHAnsi" w:cstheme="minorHAnsi"/>
          <w:sz w:val="20"/>
          <w:szCs w:val="20"/>
          <w:lang w:val="en-US"/>
        </w:rPr>
        <w:t>.</w:t>
      </w:r>
    </w:p>
    <w:p w14:paraId="7763295C" w14:textId="54B50ACE" w:rsidR="00A83A73" w:rsidRPr="00A83A73" w:rsidRDefault="00A83A73" w:rsidP="00A83A73">
      <w:pPr>
        <w:jc w:val="both"/>
        <w:rPr>
          <w:rFonts w:asciiTheme="minorHAnsi" w:hAnsiTheme="minorHAnsi" w:cstheme="minorHAnsi"/>
          <w:sz w:val="20"/>
          <w:szCs w:val="20"/>
          <w:lang w:val="en-US"/>
        </w:rPr>
      </w:pPr>
      <w:r w:rsidRPr="00A83A73">
        <w:rPr>
          <w:rFonts w:asciiTheme="minorHAnsi" w:hAnsiTheme="minorHAnsi" w:cstheme="minorHAnsi"/>
          <w:sz w:val="20"/>
          <w:szCs w:val="20"/>
          <w:lang w:val="en-US"/>
        </w:rPr>
        <w:t>IT13</w:t>
      </w:r>
      <w:r w:rsidRPr="00A83A73">
        <w:rPr>
          <w:rFonts w:asciiTheme="minorHAnsi" w:hAnsiTheme="minorHAnsi" w:cstheme="minorHAnsi"/>
          <w:sz w:val="20"/>
          <w:szCs w:val="20"/>
          <w:lang w:val="en-US"/>
        </w:rPr>
        <w:t>.</w:t>
      </w:r>
    </w:p>
    <w:p w14:paraId="32369CDE" w14:textId="406C55BB" w:rsidR="00A83A73" w:rsidRPr="00A83A73" w:rsidRDefault="00A83A73" w:rsidP="00A83A73">
      <w:pPr>
        <w:jc w:val="both"/>
        <w:rPr>
          <w:rFonts w:asciiTheme="minorHAnsi" w:hAnsiTheme="minorHAnsi" w:cstheme="minorHAnsi"/>
          <w:sz w:val="20"/>
          <w:szCs w:val="20"/>
          <w:lang w:val="en-US"/>
        </w:rPr>
      </w:pPr>
      <w:r w:rsidRPr="00A83A73">
        <w:rPr>
          <w:rFonts w:asciiTheme="minorHAnsi" w:hAnsiTheme="minorHAnsi" w:cstheme="minorHAnsi"/>
          <w:sz w:val="20"/>
          <w:szCs w:val="20"/>
          <w:lang w:val="en-US"/>
        </w:rPr>
        <w:t>IT14</w:t>
      </w:r>
      <w:r w:rsidRPr="00A83A73">
        <w:rPr>
          <w:rFonts w:asciiTheme="minorHAnsi" w:hAnsiTheme="minorHAnsi" w:cstheme="minorHAnsi"/>
          <w:sz w:val="20"/>
          <w:szCs w:val="20"/>
          <w:lang w:val="en-US"/>
        </w:rPr>
        <w:t>.</w:t>
      </w:r>
    </w:p>
    <w:p w14:paraId="742CC072" w14:textId="1721B90F" w:rsidR="00A83A73" w:rsidRPr="00A83A73" w:rsidRDefault="00A83A73" w:rsidP="00A83A73">
      <w:pPr>
        <w:jc w:val="both"/>
        <w:rPr>
          <w:rFonts w:asciiTheme="minorHAnsi" w:hAnsiTheme="minorHAnsi" w:cstheme="minorHAnsi"/>
          <w:sz w:val="20"/>
          <w:szCs w:val="20"/>
          <w:lang w:val="en-US"/>
        </w:rPr>
      </w:pPr>
      <w:r w:rsidRPr="00A83A73">
        <w:rPr>
          <w:rFonts w:asciiTheme="minorHAnsi" w:hAnsiTheme="minorHAnsi" w:cstheme="minorHAnsi"/>
          <w:sz w:val="20"/>
          <w:szCs w:val="20"/>
          <w:lang w:val="en-US"/>
        </w:rPr>
        <w:t>IT5</w:t>
      </w:r>
      <w:r w:rsidRPr="00A83A73">
        <w:rPr>
          <w:rFonts w:asciiTheme="minorHAnsi" w:hAnsiTheme="minorHAnsi" w:cstheme="minorHAnsi"/>
          <w:sz w:val="20"/>
          <w:szCs w:val="20"/>
          <w:lang w:val="en-US"/>
        </w:rPr>
        <w:t>.</w:t>
      </w:r>
    </w:p>
    <w:p w14:paraId="73DFC069" w14:textId="03C52AED" w:rsidR="00A83A73" w:rsidRPr="00A83A73" w:rsidRDefault="00A83A73" w:rsidP="00A83A73">
      <w:pPr>
        <w:jc w:val="both"/>
        <w:rPr>
          <w:rFonts w:asciiTheme="minorHAnsi" w:hAnsiTheme="minorHAnsi" w:cstheme="minorHAnsi"/>
          <w:sz w:val="20"/>
          <w:szCs w:val="20"/>
          <w:lang w:val="en-US"/>
        </w:rPr>
      </w:pPr>
      <w:r w:rsidRPr="00A83A73">
        <w:rPr>
          <w:rFonts w:asciiTheme="minorHAnsi" w:hAnsiTheme="minorHAnsi" w:cstheme="minorHAnsi"/>
          <w:sz w:val="20"/>
          <w:szCs w:val="20"/>
          <w:lang w:val="en-US"/>
        </w:rPr>
        <w:t>IT19</w:t>
      </w:r>
      <w:r w:rsidRPr="00A83A73">
        <w:rPr>
          <w:rFonts w:asciiTheme="minorHAnsi" w:hAnsiTheme="minorHAnsi" w:cstheme="minorHAnsi"/>
          <w:sz w:val="20"/>
          <w:szCs w:val="20"/>
          <w:lang w:val="en-US"/>
        </w:rPr>
        <w:t>.</w:t>
      </w:r>
    </w:p>
    <w:p w14:paraId="69E564AB" w14:textId="3E0C7B99" w:rsidR="00A83A73" w:rsidRPr="00A83A73" w:rsidRDefault="00A83A73" w:rsidP="00A83A73">
      <w:pPr>
        <w:jc w:val="both"/>
        <w:rPr>
          <w:rFonts w:asciiTheme="minorHAnsi" w:hAnsiTheme="minorHAnsi" w:cstheme="minorHAnsi"/>
          <w:sz w:val="20"/>
          <w:szCs w:val="20"/>
          <w:lang w:val="en-US"/>
        </w:rPr>
      </w:pPr>
      <w:r w:rsidRPr="00A83A73">
        <w:rPr>
          <w:rFonts w:asciiTheme="minorHAnsi" w:hAnsiTheme="minorHAnsi" w:cstheme="minorHAnsi"/>
          <w:sz w:val="20"/>
          <w:szCs w:val="20"/>
          <w:lang w:val="en-US"/>
        </w:rPr>
        <w:t>IT20</w:t>
      </w:r>
      <w:r w:rsidRPr="00A83A73">
        <w:rPr>
          <w:rFonts w:asciiTheme="minorHAnsi" w:hAnsiTheme="minorHAnsi" w:cstheme="minorHAnsi"/>
          <w:sz w:val="20"/>
          <w:szCs w:val="20"/>
          <w:lang w:val="en-US"/>
        </w:rPr>
        <w:t>.</w:t>
      </w:r>
    </w:p>
    <w:p w14:paraId="2053DCF3" w14:textId="7FEE6A94" w:rsidR="00A83A73" w:rsidRPr="00A83A73" w:rsidRDefault="00A83A73" w:rsidP="00A83A73">
      <w:pPr>
        <w:jc w:val="both"/>
        <w:rPr>
          <w:rFonts w:asciiTheme="minorHAnsi" w:hAnsiTheme="minorHAnsi" w:cstheme="minorHAnsi"/>
          <w:sz w:val="20"/>
          <w:szCs w:val="20"/>
        </w:rPr>
      </w:pPr>
      <w:r w:rsidRPr="00A83A73">
        <w:rPr>
          <w:rFonts w:asciiTheme="minorHAnsi" w:hAnsiTheme="minorHAnsi" w:cstheme="minorHAnsi"/>
          <w:sz w:val="20"/>
          <w:szCs w:val="20"/>
        </w:rPr>
        <w:t>IT15</w:t>
      </w:r>
      <w:r>
        <w:rPr>
          <w:rFonts w:asciiTheme="minorHAnsi" w:hAnsiTheme="minorHAnsi" w:cstheme="minorHAnsi"/>
          <w:sz w:val="20"/>
          <w:szCs w:val="20"/>
        </w:rPr>
        <w:t>.</w:t>
      </w:r>
    </w:p>
    <w:p w14:paraId="4C500E2C" w14:textId="787BB356" w:rsidR="00A83A73" w:rsidRPr="00A83A73" w:rsidRDefault="00A83A73" w:rsidP="00A83A73">
      <w:pPr>
        <w:jc w:val="both"/>
        <w:rPr>
          <w:rFonts w:asciiTheme="minorHAnsi" w:hAnsiTheme="minorHAnsi" w:cstheme="minorHAnsi"/>
          <w:sz w:val="20"/>
          <w:szCs w:val="20"/>
        </w:rPr>
      </w:pPr>
      <w:r w:rsidRPr="00A83A73">
        <w:rPr>
          <w:rFonts w:asciiTheme="minorHAnsi" w:hAnsiTheme="minorHAnsi" w:cstheme="minorHAnsi"/>
          <w:sz w:val="20"/>
          <w:szCs w:val="20"/>
        </w:rPr>
        <w:t>IT16</w:t>
      </w:r>
      <w:r>
        <w:rPr>
          <w:rFonts w:asciiTheme="minorHAnsi" w:hAnsiTheme="minorHAnsi" w:cstheme="minorHAnsi"/>
          <w:sz w:val="20"/>
          <w:szCs w:val="20"/>
        </w:rPr>
        <w:t>.</w:t>
      </w:r>
    </w:p>
    <w:p w14:paraId="3405B055" w14:textId="6AEB0A7C" w:rsidR="00A83A73" w:rsidRPr="00A83A73" w:rsidRDefault="00A83A73" w:rsidP="00A83A73">
      <w:pPr>
        <w:jc w:val="both"/>
        <w:rPr>
          <w:rFonts w:asciiTheme="minorHAnsi" w:hAnsiTheme="minorHAnsi" w:cstheme="minorHAnsi"/>
          <w:sz w:val="20"/>
          <w:szCs w:val="20"/>
          <w:lang w:val="es-MX"/>
        </w:rPr>
      </w:pPr>
      <w:r w:rsidRPr="00A83A73">
        <w:rPr>
          <w:rFonts w:asciiTheme="minorHAnsi" w:hAnsiTheme="minorHAnsi" w:cstheme="minorHAnsi"/>
          <w:sz w:val="20"/>
          <w:szCs w:val="20"/>
          <w:lang w:val="es-MX"/>
        </w:rPr>
        <w:t>IT18</w:t>
      </w:r>
      <w:r>
        <w:rPr>
          <w:rFonts w:asciiTheme="minorHAnsi" w:hAnsiTheme="minorHAnsi" w:cstheme="minorHAnsi"/>
          <w:sz w:val="20"/>
          <w:szCs w:val="20"/>
          <w:lang w:val="es-MX"/>
        </w:rPr>
        <w:t>.</w:t>
      </w:r>
      <w:r w:rsidRPr="00A83A73">
        <w:rPr>
          <w:rFonts w:asciiTheme="minorHAnsi" w:hAnsiTheme="minorHAnsi" w:cstheme="minorHAnsi"/>
          <w:sz w:val="20"/>
          <w:szCs w:val="20"/>
        </w:rPr>
        <w:t xml:space="preserve"> </w:t>
      </w:r>
      <w:r w:rsidRPr="00A83A73">
        <w:rPr>
          <w:rFonts w:asciiTheme="minorHAnsi" w:hAnsiTheme="minorHAnsi" w:cstheme="minorHAnsi"/>
          <w:sz w:val="20"/>
          <w:szCs w:val="20"/>
          <w:lang w:val="es-MX"/>
        </w:rPr>
        <w:t>Fin de descripción de la figura 2. Vuelva al texto.</w:t>
      </w:r>
    </w:p>
    <w:p w14:paraId="5CACE860" w14:textId="77777777" w:rsidR="005B0990" w:rsidRDefault="005B0990">
      <w:pPr>
        <w:rPr>
          <w:rFonts w:ascii="Calibri" w:eastAsia="Calibri" w:hAnsi="Calibri" w:cs="Calibri"/>
          <w:b/>
          <w:sz w:val="20"/>
          <w:szCs w:val="20"/>
        </w:rPr>
      </w:pPr>
    </w:p>
    <w:p w14:paraId="705B920C" w14:textId="652E41FB" w:rsidR="005B0990" w:rsidRDefault="00A932DB">
      <w:pPr>
        <w:rPr>
          <w:rFonts w:ascii="Calibri" w:eastAsia="Calibri" w:hAnsi="Calibri" w:cs="Calibri"/>
          <w:sz w:val="20"/>
          <w:szCs w:val="20"/>
        </w:rPr>
      </w:pPr>
      <w:r>
        <w:rPr>
          <w:rFonts w:ascii="Calibri" w:eastAsia="Calibri" w:hAnsi="Calibri" w:cs="Calibri"/>
          <w:b/>
          <w:sz w:val="20"/>
          <w:szCs w:val="20"/>
        </w:rPr>
        <w:t>Análisis Factorial Confirmatorio (AFC)</w:t>
      </w:r>
      <w:r w:rsidR="00BB23BD">
        <w:rPr>
          <w:rFonts w:ascii="Calibri" w:eastAsia="Calibri" w:hAnsi="Calibri" w:cs="Calibri"/>
          <w:b/>
          <w:sz w:val="20"/>
          <w:szCs w:val="20"/>
        </w:rPr>
        <w:t>.</w:t>
      </w:r>
    </w:p>
    <w:p w14:paraId="03FEDB23" w14:textId="77777777" w:rsidR="005B0990" w:rsidRDefault="005B0990">
      <w:pPr>
        <w:rPr>
          <w:rFonts w:ascii="Calibri" w:eastAsia="Calibri" w:hAnsi="Calibri" w:cs="Calibri"/>
          <w:b/>
          <w:sz w:val="20"/>
          <w:szCs w:val="20"/>
        </w:rPr>
      </w:pPr>
    </w:p>
    <w:p w14:paraId="63297C18" w14:textId="77777777" w:rsidR="005B0990" w:rsidRDefault="00A932DB">
      <w:pPr>
        <w:jc w:val="both"/>
        <w:rPr>
          <w:rFonts w:ascii="Calibri" w:eastAsia="Calibri" w:hAnsi="Calibri" w:cs="Calibri"/>
          <w:sz w:val="20"/>
          <w:szCs w:val="20"/>
        </w:rPr>
      </w:pPr>
      <w:r>
        <w:rPr>
          <w:rFonts w:ascii="Calibri" w:eastAsia="Calibri" w:hAnsi="Calibri" w:cs="Calibri"/>
          <w:sz w:val="20"/>
          <w:szCs w:val="20"/>
        </w:rPr>
        <w:t>El AFC permite corregir las deficiencias del análisis factorial exploratorio en caso de que existan, confirmando la correlación y la generación del modelo, mediante indicadores de ajuste para determinar la solución confirmatoria del factor propuesto que no es posible con los componentes principales o el análisis de factor.  Se presenta mediante un diagrama de flujo (</w:t>
      </w:r>
      <w:proofErr w:type="spellStart"/>
      <w:r>
        <w:rPr>
          <w:rFonts w:ascii="Calibri" w:eastAsia="Calibri" w:hAnsi="Calibri" w:cs="Calibri"/>
          <w:i/>
          <w:sz w:val="20"/>
          <w:szCs w:val="20"/>
        </w:rPr>
        <w:t>path</w:t>
      </w:r>
      <w:proofErr w:type="spellEnd"/>
      <w:r>
        <w:rPr>
          <w:rFonts w:ascii="Calibri" w:eastAsia="Calibri" w:hAnsi="Calibri" w:cs="Calibri"/>
          <w:i/>
          <w:sz w:val="20"/>
          <w:szCs w:val="20"/>
        </w:rPr>
        <w:t xml:space="preserve"> </w:t>
      </w:r>
      <w:proofErr w:type="spellStart"/>
      <w:r>
        <w:rPr>
          <w:rFonts w:ascii="Calibri" w:eastAsia="Calibri" w:hAnsi="Calibri" w:cs="Calibri"/>
          <w:i/>
          <w:sz w:val="20"/>
          <w:szCs w:val="20"/>
        </w:rPr>
        <w:t>diagram</w:t>
      </w:r>
      <w:proofErr w:type="spellEnd"/>
      <w:r>
        <w:rPr>
          <w:rFonts w:ascii="Calibri" w:eastAsia="Calibri" w:hAnsi="Calibri" w:cs="Calibri"/>
          <w:sz w:val="20"/>
          <w:szCs w:val="20"/>
        </w:rPr>
        <w:t>), de acuerdo con sus especificaciones particulares, donde los rectángulos representan los ítems y las elipses, los factores comunes. Las flechas unidireccionales entre los factores comunes y los ítems expresan saturaciones y las flechas bidireccionales indican la correlación entre factores comunes o únicos (</w:t>
      </w:r>
      <w:proofErr w:type="spellStart"/>
      <w:r>
        <w:rPr>
          <w:rFonts w:ascii="Calibri" w:eastAsia="Calibri" w:hAnsi="Calibri" w:cs="Calibri"/>
          <w:sz w:val="20"/>
          <w:szCs w:val="20"/>
        </w:rPr>
        <w:t>Joreskog</w:t>
      </w:r>
      <w:proofErr w:type="spellEnd"/>
      <w:r>
        <w:rPr>
          <w:rFonts w:ascii="Calibri" w:eastAsia="Calibri" w:hAnsi="Calibri" w:cs="Calibri"/>
          <w:sz w:val="20"/>
          <w:szCs w:val="20"/>
        </w:rPr>
        <w:t>, 1996)</w:t>
      </w:r>
    </w:p>
    <w:p w14:paraId="498A8F44" w14:textId="77777777" w:rsidR="005B0990" w:rsidRDefault="005B0990">
      <w:pPr>
        <w:jc w:val="both"/>
        <w:rPr>
          <w:rFonts w:ascii="Calibri" w:eastAsia="Calibri" w:hAnsi="Calibri" w:cs="Calibri"/>
          <w:sz w:val="20"/>
          <w:szCs w:val="20"/>
        </w:rPr>
      </w:pPr>
    </w:p>
    <w:p w14:paraId="63A708C8" w14:textId="77777777" w:rsidR="005B0990" w:rsidRDefault="00A932DB">
      <w:pPr>
        <w:ind w:firstLine="720"/>
        <w:rPr>
          <w:rFonts w:ascii="Calibri" w:eastAsia="Calibri" w:hAnsi="Calibri" w:cs="Calibri"/>
          <w:sz w:val="20"/>
          <w:szCs w:val="20"/>
        </w:rPr>
      </w:pPr>
      <w:r>
        <w:rPr>
          <w:rFonts w:ascii="Calibri" w:eastAsia="Calibri" w:hAnsi="Calibri" w:cs="Calibri"/>
          <w:sz w:val="20"/>
          <w:szCs w:val="20"/>
        </w:rPr>
        <w:t>El resultado de la primera corrida del AFC de los factores de la comunicación interna queda como se muestra en la figura 3.</w:t>
      </w:r>
    </w:p>
    <w:p w14:paraId="1A08BBC6" w14:textId="77777777" w:rsidR="005B0990" w:rsidRDefault="005B0990">
      <w:pPr>
        <w:ind w:firstLine="720"/>
        <w:rPr>
          <w:rFonts w:ascii="Calibri" w:eastAsia="Calibri" w:hAnsi="Calibri" w:cs="Calibri"/>
          <w:sz w:val="20"/>
          <w:szCs w:val="20"/>
        </w:rPr>
      </w:pPr>
    </w:p>
    <w:p w14:paraId="5C18499C" w14:textId="77777777" w:rsidR="005B0990" w:rsidRDefault="005B0990">
      <w:pPr>
        <w:rPr>
          <w:rFonts w:ascii="Calibri" w:eastAsia="Calibri" w:hAnsi="Calibri" w:cs="Calibri"/>
          <w:sz w:val="20"/>
          <w:szCs w:val="20"/>
        </w:rPr>
      </w:pPr>
    </w:p>
    <w:p w14:paraId="2ACCC5BB" w14:textId="77777777" w:rsidR="005B0990" w:rsidRDefault="00A932DB">
      <w:pPr>
        <w:jc w:val="center"/>
        <w:rPr>
          <w:rFonts w:ascii="Calibri" w:eastAsia="Calibri" w:hAnsi="Calibri" w:cs="Calibri"/>
          <w:sz w:val="20"/>
          <w:szCs w:val="20"/>
        </w:rPr>
      </w:pPr>
      <w:r>
        <w:rPr>
          <w:rFonts w:ascii="Calibri" w:eastAsia="Calibri" w:hAnsi="Calibri" w:cs="Calibri"/>
          <w:b/>
          <w:sz w:val="20"/>
          <w:szCs w:val="20"/>
        </w:rPr>
        <w:t>Figura 3</w:t>
      </w:r>
    </w:p>
    <w:p w14:paraId="0CCA6B88" w14:textId="77777777" w:rsidR="005B0990" w:rsidRPr="00BB23BD" w:rsidRDefault="00A932DB">
      <w:pPr>
        <w:jc w:val="center"/>
        <w:rPr>
          <w:rFonts w:ascii="Calibri" w:eastAsia="Calibri" w:hAnsi="Calibri" w:cs="Calibri"/>
          <w:sz w:val="20"/>
          <w:szCs w:val="20"/>
        </w:rPr>
      </w:pPr>
      <w:r w:rsidRPr="00BB23BD">
        <w:rPr>
          <w:rFonts w:ascii="Calibri" w:eastAsia="Calibri" w:hAnsi="Calibri" w:cs="Calibri"/>
          <w:sz w:val="20"/>
          <w:szCs w:val="20"/>
        </w:rPr>
        <w:t>Análisis factorial confirmatorio</w:t>
      </w:r>
    </w:p>
    <w:p w14:paraId="4C8BF6A7" w14:textId="77777777" w:rsidR="005B0990" w:rsidRDefault="005B0990">
      <w:pPr>
        <w:jc w:val="center"/>
        <w:rPr>
          <w:rFonts w:ascii="Calibri" w:eastAsia="Calibri" w:hAnsi="Calibri" w:cs="Calibri"/>
          <w:sz w:val="20"/>
          <w:szCs w:val="20"/>
        </w:rPr>
      </w:pPr>
    </w:p>
    <w:p w14:paraId="308251FD" w14:textId="77777777" w:rsidR="005B0990" w:rsidRDefault="005B0990">
      <w:pPr>
        <w:jc w:val="center"/>
        <w:rPr>
          <w:rFonts w:ascii="Calibri" w:eastAsia="Calibri" w:hAnsi="Calibri" w:cs="Calibri"/>
          <w:sz w:val="20"/>
          <w:szCs w:val="20"/>
        </w:rPr>
      </w:pPr>
    </w:p>
    <w:p w14:paraId="12903147" w14:textId="77777777" w:rsidR="005B0990" w:rsidRDefault="00A932DB">
      <w:pPr>
        <w:jc w:val="center"/>
        <w:rPr>
          <w:rFonts w:ascii="Calibri" w:eastAsia="Calibri" w:hAnsi="Calibri" w:cs="Calibri"/>
          <w:sz w:val="20"/>
          <w:szCs w:val="20"/>
        </w:rPr>
      </w:pPr>
      <w:r>
        <w:rPr>
          <w:rFonts w:ascii="Calibri" w:eastAsia="Calibri" w:hAnsi="Calibri" w:cs="Calibri"/>
          <w:noProof/>
          <w:sz w:val="20"/>
          <w:szCs w:val="20"/>
          <w:lang w:val="es-AR" w:eastAsia="es-AR"/>
        </w:rPr>
        <w:lastRenderedPageBreak/>
        <w:drawing>
          <wp:inline distT="0" distB="0" distL="0" distR="0" wp14:anchorId="17AF290A" wp14:editId="49C298CF">
            <wp:extent cx="2924175" cy="3105150"/>
            <wp:effectExtent l="0" t="0" r="9525" b="0"/>
            <wp:docPr id="6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
                    <a:srcRect t="3809" r="29212" b="21714"/>
                    <a:stretch>
                      <a:fillRect/>
                    </a:stretch>
                  </pic:blipFill>
                  <pic:spPr>
                    <a:xfrm>
                      <a:off x="0" y="0"/>
                      <a:ext cx="2928388" cy="3109624"/>
                    </a:xfrm>
                    <a:prstGeom prst="rect">
                      <a:avLst/>
                    </a:prstGeom>
                    <a:ln/>
                  </pic:spPr>
                </pic:pic>
              </a:graphicData>
            </a:graphic>
          </wp:inline>
        </w:drawing>
      </w:r>
    </w:p>
    <w:p w14:paraId="74EC0FE6" w14:textId="0C9983FC" w:rsidR="00A70CED" w:rsidRPr="00A70CED" w:rsidRDefault="00A70CED" w:rsidP="00A70CED">
      <w:pPr>
        <w:rPr>
          <w:rFonts w:asciiTheme="minorHAnsi" w:hAnsiTheme="minorHAnsi" w:cstheme="minorHAnsi"/>
          <w:bCs/>
          <w:sz w:val="20"/>
          <w:szCs w:val="20"/>
        </w:rPr>
      </w:pPr>
      <w:r w:rsidRPr="00A70CED">
        <w:rPr>
          <w:rFonts w:asciiTheme="minorHAnsi" w:hAnsiTheme="minorHAnsi" w:cstheme="minorHAnsi"/>
          <w:bCs/>
          <w:sz w:val="20"/>
          <w:szCs w:val="20"/>
        </w:rPr>
        <w:t xml:space="preserve">Descripción </w:t>
      </w:r>
      <w:r>
        <w:rPr>
          <w:rFonts w:asciiTheme="minorHAnsi" w:hAnsiTheme="minorHAnsi" w:cstheme="minorHAnsi"/>
          <w:bCs/>
          <w:sz w:val="20"/>
          <w:szCs w:val="20"/>
        </w:rPr>
        <w:t>F</w:t>
      </w:r>
      <w:r w:rsidRPr="00A70CED">
        <w:rPr>
          <w:rFonts w:asciiTheme="minorHAnsi" w:hAnsiTheme="minorHAnsi" w:cstheme="minorHAnsi"/>
          <w:bCs/>
          <w:sz w:val="20"/>
          <w:szCs w:val="20"/>
        </w:rPr>
        <w:t>igura 3.</w:t>
      </w:r>
    </w:p>
    <w:p w14:paraId="1F2AE045" w14:textId="77777777" w:rsidR="00A70CED" w:rsidRPr="00A70CED" w:rsidRDefault="00A70CED" w:rsidP="00A70CED">
      <w:pPr>
        <w:jc w:val="both"/>
        <w:rPr>
          <w:rFonts w:asciiTheme="minorHAnsi" w:hAnsiTheme="minorHAnsi" w:cstheme="minorHAnsi"/>
          <w:sz w:val="20"/>
          <w:szCs w:val="20"/>
        </w:rPr>
      </w:pPr>
    </w:p>
    <w:p w14:paraId="4AEA7854" w14:textId="77777777" w:rsidR="00A70CED" w:rsidRPr="00A70CED" w:rsidRDefault="00A70CED" w:rsidP="00A70CED">
      <w:pPr>
        <w:jc w:val="both"/>
        <w:rPr>
          <w:rFonts w:asciiTheme="minorHAnsi" w:hAnsiTheme="minorHAnsi" w:cstheme="minorHAnsi"/>
          <w:sz w:val="20"/>
          <w:szCs w:val="20"/>
        </w:rPr>
      </w:pPr>
      <w:r w:rsidRPr="00A70CED">
        <w:rPr>
          <w:rFonts w:asciiTheme="minorHAnsi" w:hAnsiTheme="minorHAnsi" w:cstheme="minorHAnsi"/>
          <w:sz w:val="20"/>
          <w:szCs w:val="20"/>
        </w:rPr>
        <w:t>La figura 3 presenta dos secciones de izquierda a derecha, los factores confirmados así como los ítems que corresponden a cada uno de ellos.</w:t>
      </w:r>
    </w:p>
    <w:p w14:paraId="20171060" w14:textId="77777777" w:rsidR="00A70CED" w:rsidRPr="00A70CED" w:rsidRDefault="00A70CED" w:rsidP="00A70CED">
      <w:pPr>
        <w:jc w:val="both"/>
        <w:rPr>
          <w:rFonts w:asciiTheme="minorHAnsi" w:hAnsiTheme="minorHAnsi" w:cstheme="minorHAnsi"/>
          <w:sz w:val="20"/>
          <w:szCs w:val="20"/>
        </w:rPr>
      </w:pPr>
    </w:p>
    <w:p w14:paraId="2FDBEEE5" w14:textId="77777777" w:rsidR="00A70CED" w:rsidRPr="00A70CED" w:rsidRDefault="00A70CED" w:rsidP="00A70CED">
      <w:pPr>
        <w:jc w:val="both"/>
        <w:rPr>
          <w:rFonts w:asciiTheme="minorHAnsi" w:hAnsiTheme="minorHAnsi" w:cstheme="minorHAnsi"/>
          <w:sz w:val="20"/>
          <w:szCs w:val="20"/>
        </w:rPr>
      </w:pPr>
      <w:r w:rsidRPr="00A70CED">
        <w:rPr>
          <w:rFonts w:asciiTheme="minorHAnsi" w:hAnsiTheme="minorHAnsi" w:cstheme="minorHAnsi"/>
          <w:sz w:val="20"/>
          <w:szCs w:val="20"/>
        </w:rPr>
        <w:t>La primera sección:</w:t>
      </w:r>
    </w:p>
    <w:p w14:paraId="23688DA0" w14:textId="77777777" w:rsidR="00A70CED" w:rsidRPr="00A70CED" w:rsidRDefault="00A70CED" w:rsidP="00A70CED">
      <w:pPr>
        <w:jc w:val="both"/>
        <w:rPr>
          <w:rFonts w:asciiTheme="minorHAnsi" w:hAnsiTheme="minorHAnsi" w:cstheme="minorHAnsi"/>
          <w:sz w:val="20"/>
          <w:szCs w:val="20"/>
        </w:rPr>
      </w:pPr>
    </w:p>
    <w:p w14:paraId="7D0E0312" w14:textId="78691FED" w:rsidR="00A70CED" w:rsidRPr="00A70CED" w:rsidRDefault="00A70CED" w:rsidP="00A70CED">
      <w:pPr>
        <w:jc w:val="both"/>
        <w:rPr>
          <w:rFonts w:asciiTheme="minorHAnsi" w:hAnsiTheme="minorHAnsi" w:cstheme="minorHAnsi"/>
          <w:sz w:val="20"/>
          <w:szCs w:val="20"/>
        </w:rPr>
      </w:pPr>
      <w:r w:rsidRPr="00A70CED">
        <w:rPr>
          <w:rFonts w:asciiTheme="minorHAnsi" w:hAnsiTheme="minorHAnsi" w:cstheme="minorHAnsi"/>
          <w:sz w:val="20"/>
          <w:szCs w:val="20"/>
        </w:rPr>
        <w:t>F1</w:t>
      </w:r>
      <w:r>
        <w:rPr>
          <w:rFonts w:asciiTheme="minorHAnsi" w:hAnsiTheme="minorHAnsi" w:cstheme="minorHAnsi"/>
          <w:sz w:val="20"/>
          <w:szCs w:val="20"/>
        </w:rPr>
        <w:t>.</w:t>
      </w:r>
    </w:p>
    <w:p w14:paraId="1D98C27A" w14:textId="73FACEF1" w:rsidR="00A70CED" w:rsidRPr="00A70CED" w:rsidRDefault="00A70CED" w:rsidP="00A70CED">
      <w:pPr>
        <w:jc w:val="both"/>
        <w:rPr>
          <w:rFonts w:asciiTheme="minorHAnsi" w:hAnsiTheme="minorHAnsi" w:cstheme="minorHAnsi"/>
          <w:sz w:val="20"/>
          <w:szCs w:val="20"/>
        </w:rPr>
      </w:pPr>
      <w:r w:rsidRPr="00A70CED">
        <w:rPr>
          <w:rFonts w:asciiTheme="minorHAnsi" w:hAnsiTheme="minorHAnsi" w:cstheme="minorHAnsi"/>
          <w:sz w:val="20"/>
          <w:szCs w:val="20"/>
        </w:rPr>
        <w:t>F2</w:t>
      </w:r>
      <w:r>
        <w:rPr>
          <w:rFonts w:asciiTheme="minorHAnsi" w:hAnsiTheme="minorHAnsi" w:cstheme="minorHAnsi"/>
          <w:sz w:val="20"/>
          <w:szCs w:val="20"/>
        </w:rPr>
        <w:t>.</w:t>
      </w:r>
    </w:p>
    <w:p w14:paraId="08697C3E" w14:textId="77E1D986" w:rsidR="00A70CED" w:rsidRPr="00A70CED" w:rsidRDefault="00A70CED" w:rsidP="00A70CED">
      <w:pPr>
        <w:jc w:val="both"/>
        <w:rPr>
          <w:rFonts w:asciiTheme="minorHAnsi" w:hAnsiTheme="minorHAnsi" w:cstheme="minorHAnsi"/>
          <w:sz w:val="20"/>
          <w:szCs w:val="20"/>
        </w:rPr>
      </w:pPr>
      <w:r w:rsidRPr="00A70CED">
        <w:rPr>
          <w:rFonts w:asciiTheme="minorHAnsi" w:hAnsiTheme="minorHAnsi" w:cstheme="minorHAnsi"/>
          <w:sz w:val="20"/>
          <w:szCs w:val="20"/>
        </w:rPr>
        <w:t>F3</w:t>
      </w:r>
      <w:r>
        <w:rPr>
          <w:rFonts w:asciiTheme="minorHAnsi" w:hAnsiTheme="minorHAnsi" w:cstheme="minorHAnsi"/>
          <w:sz w:val="20"/>
          <w:szCs w:val="20"/>
        </w:rPr>
        <w:t>.</w:t>
      </w:r>
    </w:p>
    <w:p w14:paraId="496D0907" w14:textId="77777777" w:rsidR="00A70CED" w:rsidRDefault="00A70CED" w:rsidP="00A70CED">
      <w:pPr>
        <w:jc w:val="both"/>
        <w:rPr>
          <w:rFonts w:asciiTheme="minorHAnsi" w:hAnsiTheme="minorHAnsi" w:cstheme="minorHAnsi"/>
          <w:sz w:val="20"/>
          <w:szCs w:val="20"/>
          <w:lang w:val="en-US"/>
        </w:rPr>
      </w:pPr>
    </w:p>
    <w:p w14:paraId="377538A5" w14:textId="77777777" w:rsidR="00A70CED" w:rsidRPr="00A70CED" w:rsidRDefault="00A70CED" w:rsidP="00A70CED">
      <w:pPr>
        <w:jc w:val="both"/>
        <w:rPr>
          <w:rFonts w:asciiTheme="minorHAnsi" w:hAnsiTheme="minorHAnsi" w:cstheme="minorHAnsi"/>
          <w:sz w:val="20"/>
          <w:szCs w:val="20"/>
          <w:lang w:val="en-US"/>
        </w:rPr>
      </w:pPr>
      <w:r w:rsidRPr="00A70CED">
        <w:rPr>
          <w:rFonts w:asciiTheme="minorHAnsi" w:hAnsiTheme="minorHAnsi" w:cstheme="minorHAnsi"/>
          <w:sz w:val="20"/>
          <w:szCs w:val="20"/>
          <w:lang w:val="en-US"/>
        </w:rPr>
        <w:t xml:space="preserve">La </w:t>
      </w:r>
      <w:proofErr w:type="spellStart"/>
      <w:r w:rsidRPr="00A70CED">
        <w:rPr>
          <w:rFonts w:asciiTheme="minorHAnsi" w:hAnsiTheme="minorHAnsi" w:cstheme="minorHAnsi"/>
          <w:sz w:val="20"/>
          <w:szCs w:val="20"/>
          <w:lang w:val="en-US"/>
        </w:rPr>
        <w:t>segunda</w:t>
      </w:r>
      <w:proofErr w:type="spellEnd"/>
      <w:r w:rsidRPr="00A70CED">
        <w:rPr>
          <w:rFonts w:asciiTheme="minorHAnsi" w:hAnsiTheme="minorHAnsi" w:cstheme="minorHAnsi"/>
          <w:sz w:val="20"/>
          <w:szCs w:val="20"/>
          <w:lang w:val="en-US"/>
        </w:rPr>
        <w:t xml:space="preserve"> </w:t>
      </w:r>
      <w:proofErr w:type="spellStart"/>
      <w:r w:rsidRPr="00A70CED">
        <w:rPr>
          <w:rFonts w:asciiTheme="minorHAnsi" w:hAnsiTheme="minorHAnsi" w:cstheme="minorHAnsi"/>
          <w:sz w:val="20"/>
          <w:szCs w:val="20"/>
          <w:lang w:val="en-US"/>
        </w:rPr>
        <w:t>sección</w:t>
      </w:r>
      <w:proofErr w:type="spellEnd"/>
      <w:r w:rsidRPr="00A70CED">
        <w:rPr>
          <w:rFonts w:asciiTheme="minorHAnsi" w:hAnsiTheme="minorHAnsi" w:cstheme="minorHAnsi"/>
          <w:sz w:val="20"/>
          <w:szCs w:val="20"/>
          <w:lang w:val="en-US"/>
        </w:rPr>
        <w:t>:</w:t>
      </w:r>
    </w:p>
    <w:p w14:paraId="270ADA06" w14:textId="77777777" w:rsidR="00A70CED" w:rsidRPr="00A70CED" w:rsidRDefault="00A70CED" w:rsidP="00A70CED">
      <w:pPr>
        <w:jc w:val="both"/>
        <w:rPr>
          <w:rFonts w:asciiTheme="minorHAnsi" w:hAnsiTheme="minorHAnsi" w:cstheme="minorHAnsi"/>
          <w:sz w:val="20"/>
          <w:szCs w:val="20"/>
          <w:lang w:val="en-US"/>
        </w:rPr>
      </w:pPr>
    </w:p>
    <w:p w14:paraId="665AE7FA" w14:textId="2E62F220" w:rsidR="00A70CED" w:rsidRPr="00A70CED" w:rsidRDefault="00A70CED" w:rsidP="00A70CED">
      <w:pPr>
        <w:jc w:val="both"/>
        <w:rPr>
          <w:rFonts w:asciiTheme="minorHAnsi" w:hAnsiTheme="minorHAnsi" w:cstheme="minorHAnsi"/>
          <w:sz w:val="20"/>
          <w:szCs w:val="20"/>
          <w:lang w:val="en-US"/>
        </w:rPr>
      </w:pPr>
      <w:r w:rsidRPr="00A70CED">
        <w:rPr>
          <w:rFonts w:asciiTheme="minorHAnsi" w:hAnsiTheme="minorHAnsi" w:cstheme="minorHAnsi"/>
          <w:sz w:val="20"/>
          <w:szCs w:val="20"/>
          <w:lang w:val="en-US"/>
        </w:rPr>
        <w:t>IT2</w:t>
      </w:r>
      <w:r>
        <w:rPr>
          <w:rFonts w:asciiTheme="minorHAnsi" w:hAnsiTheme="minorHAnsi" w:cstheme="minorHAnsi"/>
          <w:sz w:val="20"/>
          <w:szCs w:val="20"/>
          <w:lang w:val="en-US"/>
        </w:rPr>
        <w:t>.</w:t>
      </w:r>
    </w:p>
    <w:p w14:paraId="48824CD1" w14:textId="24EF86A0" w:rsidR="00A70CED" w:rsidRPr="00A70CED" w:rsidRDefault="00A70CED" w:rsidP="00A70CED">
      <w:pPr>
        <w:jc w:val="both"/>
        <w:rPr>
          <w:rFonts w:asciiTheme="minorHAnsi" w:hAnsiTheme="minorHAnsi" w:cstheme="minorHAnsi"/>
          <w:sz w:val="20"/>
          <w:szCs w:val="20"/>
          <w:lang w:val="en-US"/>
        </w:rPr>
      </w:pPr>
      <w:r w:rsidRPr="00A70CED">
        <w:rPr>
          <w:rFonts w:asciiTheme="minorHAnsi" w:hAnsiTheme="minorHAnsi" w:cstheme="minorHAnsi"/>
          <w:sz w:val="20"/>
          <w:szCs w:val="20"/>
          <w:lang w:val="en-US"/>
        </w:rPr>
        <w:t>IT3</w:t>
      </w:r>
      <w:r>
        <w:rPr>
          <w:rFonts w:asciiTheme="minorHAnsi" w:hAnsiTheme="minorHAnsi" w:cstheme="minorHAnsi"/>
          <w:sz w:val="20"/>
          <w:szCs w:val="20"/>
          <w:lang w:val="en-US"/>
        </w:rPr>
        <w:t>.</w:t>
      </w:r>
    </w:p>
    <w:p w14:paraId="49C9D673" w14:textId="140C692A" w:rsidR="00A70CED" w:rsidRPr="00A70CED" w:rsidRDefault="00A70CED" w:rsidP="00A70CED">
      <w:pPr>
        <w:jc w:val="both"/>
        <w:rPr>
          <w:rFonts w:asciiTheme="minorHAnsi" w:hAnsiTheme="minorHAnsi" w:cstheme="minorHAnsi"/>
          <w:sz w:val="20"/>
          <w:szCs w:val="20"/>
          <w:lang w:val="en-US"/>
        </w:rPr>
      </w:pPr>
      <w:r w:rsidRPr="00A70CED">
        <w:rPr>
          <w:rFonts w:asciiTheme="minorHAnsi" w:hAnsiTheme="minorHAnsi" w:cstheme="minorHAnsi"/>
          <w:sz w:val="20"/>
          <w:szCs w:val="20"/>
          <w:lang w:val="en-US"/>
        </w:rPr>
        <w:t>IT6</w:t>
      </w:r>
      <w:r>
        <w:rPr>
          <w:rFonts w:asciiTheme="minorHAnsi" w:hAnsiTheme="minorHAnsi" w:cstheme="minorHAnsi"/>
          <w:sz w:val="20"/>
          <w:szCs w:val="20"/>
          <w:lang w:val="en-US"/>
        </w:rPr>
        <w:t>.</w:t>
      </w:r>
    </w:p>
    <w:p w14:paraId="5F34E287" w14:textId="3B2B3D36" w:rsidR="00A70CED" w:rsidRPr="00A70CED" w:rsidRDefault="00A70CED" w:rsidP="00A70CED">
      <w:pPr>
        <w:jc w:val="both"/>
        <w:rPr>
          <w:rFonts w:asciiTheme="minorHAnsi" w:hAnsiTheme="minorHAnsi" w:cstheme="minorHAnsi"/>
          <w:sz w:val="20"/>
          <w:szCs w:val="20"/>
          <w:lang w:val="en-US"/>
        </w:rPr>
      </w:pPr>
      <w:r w:rsidRPr="00A70CED">
        <w:rPr>
          <w:rFonts w:asciiTheme="minorHAnsi" w:hAnsiTheme="minorHAnsi" w:cstheme="minorHAnsi"/>
          <w:sz w:val="20"/>
          <w:szCs w:val="20"/>
          <w:lang w:val="en-US"/>
        </w:rPr>
        <w:t>IT11</w:t>
      </w:r>
      <w:r>
        <w:rPr>
          <w:rFonts w:asciiTheme="minorHAnsi" w:hAnsiTheme="minorHAnsi" w:cstheme="minorHAnsi"/>
          <w:sz w:val="20"/>
          <w:szCs w:val="20"/>
          <w:lang w:val="en-US"/>
        </w:rPr>
        <w:t>.</w:t>
      </w:r>
    </w:p>
    <w:p w14:paraId="0AE32C57" w14:textId="04D80900" w:rsidR="00A70CED" w:rsidRPr="00A70CED" w:rsidRDefault="00A70CED" w:rsidP="00A70CED">
      <w:pPr>
        <w:jc w:val="both"/>
        <w:rPr>
          <w:rFonts w:asciiTheme="minorHAnsi" w:hAnsiTheme="minorHAnsi" w:cstheme="minorHAnsi"/>
          <w:sz w:val="20"/>
          <w:szCs w:val="20"/>
          <w:lang w:val="en-US"/>
        </w:rPr>
      </w:pPr>
      <w:r w:rsidRPr="00A70CED">
        <w:rPr>
          <w:rFonts w:asciiTheme="minorHAnsi" w:hAnsiTheme="minorHAnsi" w:cstheme="minorHAnsi"/>
          <w:sz w:val="20"/>
          <w:szCs w:val="20"/>
          <w:lang w:val="en-US"/>
        </w:rPr>
        <w:t>IT12</w:t>
      </w:r>
      <w:r>
        <w:rPr>
          <w:rFonts w:asciiTheme="minorHAnsi" w:hAnsiTheme="minorHAnsi" w:cstheme="minorHAnsi"/>
          <w:sz w:val="20"/>
          <w:szCs w:val="20"/>
          <w:lang w:val="en-US"/>
        </w:rPr>
        <w:t>.</w:t>
      </w:r>
    </w:p>
    <w:p w14:paraId="4828AA2C" w14:textId="6EDE0A4E" w:rsidR="00A70CED" w:rsidRPr="00A70CED" w:rsidRDefault="00A70CED" w:rsidP="00A70CED">
      <w:pPr>
        <w:jc w:val="both"/>
        <w:rPr>
          <w:rFonts w:asciiTheme="minorHAnsi" w:hAnsiTheme="minorHAnsi" w:cstheme="minorHAnsi"/>
          <w:sz w:val="20"/>
          <w:szCs w:val="20"/>
          <w:lang w:val="en-US"/>
        </w:rPr>
      </w:pPr>
      <w:r w:rsidRPr="00A70CED">
        <w:rPr>
          <w:rFonts w:asciiTheme="minorHAnsi" w:hAnsiTheme="minorHAnsi" w:cstheme="minorHAnsi"/>
          <w:sz w:val="20"/>
          <w:szCs w:val="20"/>
          <w:lang w:val="en-US"/>
        </w:rPr>
        <w:t>IT13</w:t>
      </w:r>
      <w:r>
        <w:rPr>
          <w:rFonts w:asciiTheme="minorHAnsi" w:hAnsiTheme="minorHAnsi" w:cstheme="minorHAnsi"/>
          <w:sz w:val="20"/>
          <w:szCs w:val="20"/>
          <w:lang w:val="en-US"/>
        </w:rPr>
        <w:t>.</w:t>
      </w:r>
    </w:p>
    <w:p w14:paraId="5B152609" w14:textId="573E5336" w:rsidR="00A70CED" w:rsidRPr="00A70CED" w:rsidRDefault="00A70CED" w:rsidP="00A70CED">
      <w:pPr>
        <w:jc w:val="both"/>
        <w:rPr>
          <w:rFonts w:asciiTheme="minorHAnsi" w:hAnsiTheme="minorHAnsi" w:cstheme="minorHAnsi"/>
          <w:sz w:val="20"/>
          <w:szCs w:val="20"/>
          <w:lang w:val="en-US"/>
        </w:rPr>
      </w:pPr>
      <w:r w:rsidRPr="00A70CED">
        <w:rPr>
          <w:rFonts w:asciiTheme="minorHAnsi" w:hAnsiTheme="minorHAnsi" w:cstheme="minorHAnsi"/>
          <w:sz w:val="20"/>
          <w:szCs w:val="20"/>
          <w:lang w:val="en-US"/>
        </w:rPr>
        <w:t>IT14</w:t>
      </w:r>
      <w:r>
        <w:rPr>
          <w:rFonts w:asciiTheme="minorHAnsi" w:hAnsiTheme="minorHAnsi" w:cstheme="minorHAnsi"/>
          <w:sz w:val="20"/>
          <w:szCs w:val="20"/>
          <w:lang w:val="en-US"/>
        </w:rPr>
        <w:t>.</w:t>
      </w:r>
    </w:p>
    <w:p w14:paraId="55610F1F" w14:textId="0D0B28A5" w:rsidR="00A70CED" w:rsidRPr="00A70CED" w:rsidRDefault="00A70CED" w:rsidP="00A70CED">
      <w:pPr>
        <w:jc w:val="both"/>
        <w:rPr>
          <w:rFonts w:asciiTheme="minorHAnsi" w:hAnsiTheme="minorHAnsi" w:cstheme="minorHAnsi"/>
          <w:sz w:val="20"/>
          <w:szCs w:val="20"/>
          <w:lang w:val="en-US"/>
        </w:rPr>
      </w:pPr>
      <w:r w:rsidRPr="00A70CED">
        <w:rPr>
          <w:rFonts w:asciiTheme="minorHAnsi" w:hAnsiTheme="minorHAnsi" w:cstheme="minorHAnsi"/>
          <w:sz w:val="20"/>
          <w:szCs w:val="20"/>
          <w:lang w:val="en-US"/>
        </w:rPr>
        <w:t>IT5</w:t>
      </w:r>
      <w:r>
        <w:rPr>
          <w:rFonts w:asciiTheme="minorHAnsi" w:hAnsiTheme="minorHAnsi" w:cstheme="minorHAnsi"/>
          <w:sz w:val="20"/>
          <w:szCs w:val="20"/>
          <w:lang w:val="en-US"/>
        </w:rPr>
        <w:t>.</w:t>
      </w:r>
    </w:p>
    <w:p w14:paraId="078DE8AA" w14:textId="0022F63F" w:rsidR="00A70CED" w:rsidRPr="00A70CED" w:rsidRDefault="00A70CED" w:rsidP="00A70CED">
      <w:pPr>
        <w:jc w:val="both"/>
        <w:rPr>
          <w:rFonts w:asciiTheme="minorHAnsi" w:hAnsiTheme="minorHAnsi" w:cstheme="minorHAnsi"/>
          <w:sz w:val="20"/>
          <w:szCs w:val="20"/>
          <w:lang w:val="en-US"/>
        </w:rPr>
      </w:pPr>
      <w:r w:rsidRPr="00A70CED">
        <w:rPr>
          <w:rFonts w:asciiTheme="minorHAnsi" w:hAnsiTheme="minorHAnsi" w:cstheme="minorHAnsi"/>
          <w:sz w:val="20"/>
          <w:szCs w:val="20"/>
          <w:lang w:val="en-US"/>
        </w:rPr>
        <w:t>IT19</w:t>
      </w:r>
      <w:r>
        <w:rPr>
          <w:rFonts w:asciiTheme="minorHAnsi" w:hAnsiTheme="minorHAnsi" w:cstheme="minorHAnsi"/>
          <w:sz w:val="20"/>
          <w:szCs w:val="20"/>
          <w:lang w:val="en-US"/>
        </w:rPr>
        <w:t>.</w:t>
      </w:r>
    </w:p>
    <w:p w14:paraId="6A237169" w14:textId="584D7A1F" w:rsidR="00A70CED" w:rsidRPr="00A70CED" w:rsidRDefault="00A70CED" w:rsidP="00A70CED">
      <w:pPr>
        <w:jc w:val="both"/>
        <w:rPr>
          <w:rFonts w:asciiTheme="minorHAnsi" w:hAnsiTheme="minorHAnsi" w:cstheme="minorHAnsi"/>
          <w:sz w:val="20"/>
          <w:szCs w:val="20"/>
          <w:lang w:val="en-US"/>
        </w:rPr>
      </w:pPr>
      <w:r w:rsidRPr="00A70CED">
        <w:rPr>
          <w:rFonts w:asciiTheme="minorHAnsi" w:hAnsiTheme="minorHAnsi" w:cstheme="minorHAnsi"/>
          <w:sz w:val="20"/>
          <w:szCs w:val="20"/>
          <w:lang w:val="en-US"/>
        </w:rPr>
        <w:t>IT20</w:t>
      </w:r>
      <w:r>
        <w:rPr>
          <w:rFonts w:asciiTheme="minorHAnsi" w:hAnsiTheme="minorHAnsi" w:cstheme="minorHAnsi"/>
          <w:sz w:val="20"/>
          <w:szCs w:val="20"/>
          <w:lang w:val="en-US"/>
        </w:rPr>
        <w:t>.</w:t>
      </w:r>
    </w:p>
    <w:p w14:paraId="6CC2B710" w14:textId="2F52C9B0" w:rsidR="00A70CED" w:rsidRPr="00A70CED" w:rsidRDefault="00A70CED" w:rsidP="00A70CED">
      <w:pPr>
        <w:jc w:val="both"/>
        <w:rPr>
          <w:rFonts w:asciiTheme="minorHAnsi" w:hAnsiTheme="minorHAnsi" w:cstheme="minorHAnsi"/>
          <w:sz w:val="20"/>
          <w:szCs w:val="20"/>
          <w:lang w:val="es-AR"/>
        </w:rPr>
      </w:pPr>
      <w:r w:rsidRPr="00A70CED">
        <w:rPr>
          <w:rFonts w:asciiTheme="minorHAnsi" w:hAnsiTheme="minorHAnsi" w:cstheme="minorHAnsi"/>
          <w:sz w:val="20"/>
          <w:szCs w:val="20"/>
          <w:lang w:val="es-AR"/>
        </w:rPr>
        <w:t>IT15</w:t>
      </w:r>
      <w:r>
        <w:rPr>
          <w:rFonts w:asciiTheme="minorHAnsi" w:hAnsiTheme="minorHAnsi" w:cstheme="minorHAnsi"/>
          <w:sz w:val="20"/>
          <w:szCs w:val="20"/>
          <w:lang w:val="es-AR"/>
        </w:rPr>
        <w:t>.</w:t>
      </w:r>
    </w:p>
    <w:p w14:paraId="04F5CC90" w14:textId="16101F4F" w:rsidR="00A70CED" w:rsidRPr="00A70CED" w:rsidRDefault="00A70CED" w:rsidP="00A70CED">
      <w:pPr>
        <w:jc w:val="both"/>
        <w:rPr>
          <w:rFonts w:asciiTheme="minorHAnsi" w:hAnsiTheme="minorHAnsi" w:cstheme="minorHAnsi"/>
          <w:sz w:val="20"/>
          <w:szCs w:val="20"/>
          <w:lang w:val="es-AR"/>
        </w:rPr>
      </w:pPr>
      <w:r w:rsidRPr="00A70CED">
        <w:rPr>
          <w:rFonts w:asciiTheme="minorHAnsi" w:hAnsiTheme="minorHAnsi" w:cstheme="minorHAnsi"/>
          <w:sz w:val="20"/>
          <w:szCs w:val="20"/>
          <w:lang w:val="es-AR"/>
        </w:rPr>
        <w:t>IT16</w:t>
      </w:r>
      <w:r>
        <w:rPr>
          <w:rFonts w:asciiTheme="minorHAnsi" w:hAnsiTheme="minorHAnsi" w:cstheme="minorHAnsi"/>
          <w:sz w:val="20"/>
          <w:szCs w:val="20"/>
          <w:lang w:val="es-AR"/>
        </w:rPr>
        <w:t>.</w:t>
      </w:r>
    </w:p>
    <w:p w14:paraId="28B03953" w14:textId="1E5B5854" w:rsidR="00A70CED" w:rsidRPr="00A70CED" w:rsidRDefault="00A70CED" w:rsidP="00A70CED">
      <w:pPr>
        <w:jc w:val="both"/>
        <w:rPr>
          <w:rFonts w:asciiTheme="minorHAnsi" w:hAnsiTheme="minorHAnsi" w:cstheme="minorHAnsi"/>
          <w:sz w:val="20"/>
          <w:szCs w:val="20"/>
          <w:lang w:val="es-MX"/>
        </w:rPr>
      </w:pPr>
      <w:r w:rsidRPr="00A70CED">
        <w:rPr>
          <w:rFonts w:asciiTheme="minorHAnsi" w:hAnsiTheme="minorHAnsi" w:cstheme="minorHAnsi"/>
          <w:sz w:val="20"/>
          <w:szCs w:val="20"/>
          <w:lang w:val="es-MX"/>
        </w:rPr>
        <w:t>IT18</w:t>
      </w:r>
      <w:r>
        <w:rPr>
          <w:rFonts w:asciiTheme="minorHAnsi" w:hAnsiTheme="minorHAnsi" w:cstheme="minorHAnsi"/>
          <w:sz w:val="20"/>
          <w:szCs w:val="20"/>
          <w:lang w:val="es-MX"/>
        </w:rPr>
        <w:t>.</w:t>
      </w:r>
      <w:r w:rsidRPr="00A70CED">
        <w:rPr>
          <w:rFonts w:asciiTheme="minorHAnsi" w:hAnsiTheme="minorHAnsi" w:cstheme="minorHAnsi"/>
          <w:sz w:val="20"/>
          <w:szCs w:val="20"/>
        </w:rPr>
        <w:t xml:space="preserve"> </w:t>
      </w:r>
      <w:r w:rsidRPr="00A70CED">
        <w:rPr>
          <w:rFonts w:asciiTheme="minorHAnsi" w:hAnsiTheme="minorHAnsi" w:cstheme="minorHAnsi"/>
          <w:sz w:val="20"/>
          <w:szCs w:val="20"/>
          <w:lang w:val="es-MX"/>
        </w:rPr>
        <w:t>Fin de descripción de la figura 3. Vuelva al texto.</w:t>
      </w:r>
    </w:p>
    <w:p w14:paraId="26466060" w14:textId="77777777" w:rsidR="00A70CED" w:rsidRDefault="00A70CED">
      <w:pPr>
        <w:jc w:val="center"/>
        <w:rPr>
          <w:rFonts w:ascii="Calibri" w:eastAsia="Calibri" w:hAnsi="Calibri" w:cs="Calibri"/>
          <w:sz w:val="20"/>
          <w:szCs w:val="20"/>
        </w:rPr>
      </w:pPr>
    </w:p>
    <w:p w14:paraId="1E6A60C6" w14:textId="77777777" w:rsidR="005B0990" w:rsidRDefault="00A932DB">
      <w:pPr>
        <w:ind w:firstLine="720"/>
        <w:contextualSpacing/>
        <w:jc w:val="both"/>
        <w:rPr>
          <w:rFonts w:ascii="Calibri" w:eastAsia="Calibri" w:hAnsi="Calibri" w:cs="Calibri"/>
          <w:sz w:val="20"/>
          <w:szCs w:val="20"/>
        </w:rPr>
      </w:pPr>
      <w:r>
        <w:rPr>
          <w:rFonts w:ascii="Calibri" w:eastAsia="Calibri" w:hAnsi="Calibri" w:cs="Calibri"/>
          <w:sz w:val="20"/>
          <w:szCs w:val="20"/>
        </w:rPr>
        <w:t xml:space="preserve">Como criterios estadísticos para obtener el modelo final, se pueden observar en la Tabla 6 donde la mayoría de los criterios son muy bajos en la primera corrida de ajuste y no se encuentran en el nivel de aceptación; sin embargo, se realizan las siguientes 3 corridas de ajuste hasta que las medidas de bondad se consideran aceptables. También se analizaron las covarianzas de los residuos estandarizados con el criterio de que todos los Ítems deben tener valores menores de 2,58; si no es así, se elimina el Ítem.  Con el propósito de un mejor ajuste del modelo, se realizaron 4 corridas de ajuste, eliminando el ítem con mayor </w:t>
      </w:r>
      <w:r>
        <w:rPr>
          <w:rFonts w:ascii="Calibri" w:eastAsia="Calibri" w:hAnsi="Calibri" w:cs="Calibri"/>
          <w:sz w:val="20"/>
          <w:szCs w:val="20"/>
        </w:rPr>
        <w:lastRenderedPageBreak/>
        <w:t xml:space="preserve">coeficiente en el análisis de las covarianzas de los residuos estandarizados; se puede observar en la Tabla 7 que el IT2 es el de mayor coeficiente por lo que se elimina; en las Tablas 8 y 9, los Ítems IT6 y el Ítem 18 respectivamente presentan coeficientes mayores a 2,58 y también se eliminan, quedando 9 ítems que tienen coeficientes aceptables por debajo de 2,58 (ver Tabla 10), así como las medidas de bondad de ajuste, que determinan el grado en que el modelo podría ser generalizable cumpliendo con los umbrales propuestos por </w:t>
      </w:r>
      <w:proofErr w:type="spellStart"/>
      <w:r>
        <w:rPr>
          <w:rFonts w:ascii="Calibri" w:eastAsia="Calibri" w:hAnsi="Calibri" w:cs="Calibri"/>
          <w:sz w:val="20"/>
          <w:szCs w:val="20"/>
        </w:rPr>
        <w:t>Hair</w:t>
      </w:r>
      <w:proofErr w:type="spellEnd"/>
      <w:r>
        <w:rPr>
          <w:rFonts w:ascii="Calibri" w:eastAsia="Calibri" w:hAnsi="Calibri" w:cs="Calibri"/>
          <w:sz w:val="20"/>
          <w:szCs w:val="20"/>
        </w:rPr>
        <w:t xml:space="preserve"> et al. (2010).</w:t>
      </w:r>
    </w:p>
    <w:p w14:paraId="720F3F08" w14:textId="77777777" w:rsidR="005B0990" w:rsidRDefault="005B0990">
      <w:pPr>
        <w:contextualSpacing/>
      </w:pPr>
    </w:p>
    <w:p w14:paraId="4DF1F97C" w14:textId="77777777" w:rsidR="005B0990" w:rsidRDefault="005B0990">
      <w:pPr>
        <w:contextualSpacing/>
      </w:pPr>
    </w:p>
    <w:p w14:paraId="56FCF352" w14:textId="77777777" w:rsidR="005B0990" w:rsidRDefault="00A932DB">
      <w:pPr>
        <w:contextualSpacing/>
        <w:jc w:val="center"/>
        <w:rPr>
          <w:rFonts w:ascii="Calibri" w:eastAsia="Calibri" w:hAnsi="Calibri" w:cs="Calibri"/>
          <w:sz w:val="20"/>
          <w:szCs w:val="20"/>
        </w:rPr>
      </w:pPr>
      <w:r>
        <w:rPr>
          <w:rFonts w:ascii="Calibri" w:eastAsia="Calibri" w:hAnsi="Calibri" w:cs="Calibri"/>
          <w:b/>
          <w:sz w:val="20"/>
          <w:szCs w:val="20"/>
        </w:rPr>
        <w:t>Tabla 6</w:t>
      </w:r>
    </w:p>
    <w:p w14:paraId="410F727F" w14:textId="77777777" w:rsidR="005B0990" w:rsidRPr="00BB23BD" w:rsidRDefault="00A932DB">
      <w:pPr>
        <w:jc w:val="center"/>
        <w:rPr>
          <w:rFonts w:ascii="Calibri" w:eastAsia="Calibri" w:hAnsi="Calibri" w:cs="Calibri"/>
          <w:sz w:val="20"/>
          <w:szCs w:val="20"/>
        </w:rPr>
      </w:pPr>
      <w:r w:rsidRPr="00BB23BD">
        <w:rPr>
          <w:rFonts w:ascii="Calibri" w:eastAsia="Calibri" w:hAnsi="Calibri" w:cs="Calibri"/>
          <w:sz w:val="20"/>
          <w:szCs w:val="20"/>
        </w:rPr>
        <w:t>Análisis de las medidas de ajuste del modelo</w:t>
      </w:r>
    </w:p>
    <w:p w14:paraId="08A84696" w14:textId="77777777" w:rsidR="005B0990" w:rsidRDefault="005B0990">
      <w:pPr>
        <w:jc w:val="center"/>
      </w:pPr>
    </w:p>
    <w:p w14:paraId="3AA890CE" w14:textId="77777777" w:rsidR="005B0990" w:rsidRDefault="00A932DB">
      <w:pPr>
        <w:jc w:val="center"/>
        <w:rPr>
          <w:rFonts w:ascii="Calibri" w:eastAsia="Calibri" w:hAnsi="Calibri" w:cs="Calibri"/>
          <w:sz w:val="20"/>
          <w:szCs w:val="20"/>
        </w:rPr>
      </w:pPr>
      <w:r>
        <w:rPr>
          <w:rFonts w:ascii="Calibri" w:eastAsia="Calibri" w:hAnsi="Calibri" w:cs="Calibri"/>
          <w:noProof/>
          <w:sz w:val="20"/>
          <w:szCs w:val="20"/>
          <w:lang w:val="es-AR" w:eastAsia="es-AR"/>
        </w:rPr>
        <w:drawing>
          <wp:inline distT="0" distB="0" distL="0" distR="0" wp14:anchorId="0AAEE653" wp14:editId="72C6A5B6">
            <wp:extent cx="4677254" cy="4083468"/>
            <wp:effectExtent l="0" t="0" r="0" b="0"/>
            <wp:docPr id="6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7"/>
                    <a:srcRect/>
                    <a:stretch>
                      <a:fillRect/>
                    </a:stretch>
                  </pic:blipFill>
                  <pic:spPr>
                    <a:xfrm>
                      <a:off x="0" y="0"/>
                      <a:ext cx="4677254" cy="4083468"/>
                    </a:xfrm>
                    <a:prstGeom prst="rect">
                      <a:avLst/>
                    </a:prstGeom>
                    <a:ln/>
                  </pic:spPr>
                </pic:pic>
              </a:graphicData>
            </a:graphic>
          </wp:inline>
        </w:drawing>
      </w:r>
    </w:p>
    <w:p w14:paraId="6FC7FE08" w14:textId="77777777" w:rsidR="005B0990" w:rsidRDefault="005B0990">
      <w:pPr>
        <w:rPr>
          <w:rFonts w:ascii="Calibri" w:eastAsia="Calibri" w:hAnsi="Calibri" w:cs="Calibri"/>
          <w:b/>
          <w:sz w:val="20"/>
          <w:szCs w:val="20"/>
        </w:rPr>
      </w:pPr>
    </w:p>
    <w:p w14:paraId="66081059" w14:textId="77777777" w:rsidR="00A70CED" w:rsidRPr="00A70CED" w:rsidRDefault="00A70CED" w:rsidP="00A70CED">
      <w:pPr>
        <w:rPr>
          <w:rFonts w:asciiTheme="minorHAnsi" w:hAnsiTheme="minorHAnsi" w:cstheme="minorHAnsi"/>
          <w:bCs/>
          <w:sz w:val="20"/>
          <w:szCs w:val="20"/>
        </w:rPr>
      </w:pPr>
      <w:r w:rsidRPr="00A70CED">
        <w:rPr>
          <w:rFonts w:asciiTheme="minorHAnsi" w:hAnsiTheme="minorHAnsi" w:cstheme="minorHAnsi"/>
          <w:bCs/>
          <w:sz w:val="20"/>
          <w:szCs w:val="20"/>
        </w:rPr>
        <w:t>Descripción Tabla 6.</w:t>
      </w:r>
    </w:p>
    <w:p w14:paraId="5E680364" w14:textId="77777777" w:rsidR="00A70CED" w:rsidRPr="00A70CED" w:rsidRDefault="00A70CED" w:rsidP="00A70CED">
      <w:pPr>
        <w:jc w:val="both"/>
        <w:rPr>
          <w:rFonts w:asciiTheme="minorHAnsi" w:hAnsiTheme="minorHAnsi" w:cstheme="minorHAnsi"/>
          <w:sz w:val="20"/>
          <w:szCs w:val="20"/>
        </w:rPr>
      </w:pPr>
    </w:p>
    <w:p w14:paraId="57570418" w14:textId="77777777" w:rsidR="00A70CED" w:rsidRPr="00A70CED" w:rsidRDefault="00A70CED" w:rsidP="00A70CED">
      <w:pPr>
        <w:jc w:val="both"/>
        <w:rPr>
          <w:rFonts w:asciiTheme="minorHAnsi" w:hAnsiTheme="minorHAnsi" w:cstheme="minorHAnsi"/>
          <w:sz w:val="20"/>
          <w:szCs w:val="20"/>
        </w:rPr>
      </w:pPr>
      <w:r w:rsidRPr="00A70CED">
        <w:rPr>
          <w:rFonts w:asciiTheme="minorHAnsi" w:hAnsiTheme="minorHAnsi" w:cstheme="minorHAnsi"/>
          <w:sz w:val="20"/>
          <w:szCs w:val="20"/>
        </w:rPr>
        <w:t>La tabla 6 presenta un cuadro de siete columnas y ocho filas, en donde se puede ver las medidas de bondad de ajuste, niveles de ajuste, corrida 1, corrida 2, corrida 3, corrida 4, decisión. Las celdas de la primera columna contienen las medidas de bondad de ajuste, las celdas de la segunda columna contienen los niveles de ajuste, las celdas de las corridas de la 1 a la 4 contienen valores y las celdas de la última columna contienen la decisión.</w:t>
      </w:r>
    </w:p>
    <w:p w14:paraId="4044F4B8" w14:textId="77777777" w:rsidR="00A70CED" w:rsidRPr="00A70CED" w:rsidRDefault="00A70CED" w:rsidP="00A70CED">
      <w:pPr>
        <w:jc w:val="both"/>
        <w:rPr>
          <w:rFonts w:asciiTheme="minorHAnsi" w:hAnsiTheme="minorHAnsi" w:cstheme="minorHAnsi"/>
          <w:sz w:val="20"/>
          <w:szCs w:val="20"/>
          <w:lang w:val="es-MX"/>
        </w:rPr>
      </w:pPr>
    </w:p>
    <w:p w14:paraId="306D152E" w14:textId="77777777" w:rsidR="00A70CED" w:rsidRPr="00A70CED" w:rsidRDefault="00A70CED" w:rsidP="00A70CED">
      <w:pPr>
        <w:jc w:val="both"/>
        <w:rPr>
          <w:rFonts w:asciiTheme="minorHAnsi" w:hAnsiTheme="minorHAnsi" w:cstheme="minorHAnsi"/>
          <w:sz w:val="20"/>
          <w:szCs w:val="20"/>
          <w:lang w:val="es-MX"/>
        </w:rPr>
      </w:pPr>
      <w:r w:rsidRPr="00A70CED">
        <w:rPr>
          <w:rFonts w:asciiTheme="minorHAnsi" w:hAnsiTheme="minorHAnsi" w:cstheme="minorHAnsi"/>
          <w:sz w:val="20"/>
          <w:szCs w:val="20"/>
        </w:rPr>
        <w:t>Las Medida de bondad de ajuste</w:t>
      </w:r>
      <w:r w:rsidRPr="00A70CED">
        <w:rPr>
          <w:rFonts w:asciiTheme="minorHAnsi" w:hAnsiTheme="minorHAnsi" w:cstheme="minorHAnsi"/>
          <w:sz w:val="20"/>
          <w:szCs w:val="20"/>
          <w:lang w:val="es-MX"/>
        </w:rPr>
        <w:t xml:space="preserve"> son:</w:t>
      </w:r>
    </w:p>
    <w:p w14:paraId="63D2537C" w14:textId="77777777" w:rsidR="00A70CED" w:rsidRPr="00A70CED" w:rsidRDefault="00A70CED" w:rsidP="00A70CED">
      <w:pPr>
        <w:ind w:firstLine="709"/>
        <w:jc w:val="both"/>
        <w:rPr>
          <w:rFonts w:asciiTheme="minorHAnsi" w:hAnsiTheme="minorHAnsi" w:cstheme="minorHAnsi"/>
          <w:sz w:val="20"/>
          <w:szCs w:val="20"/>
          <w:lang w:val="es-MX"/>
        </w:rPr>
      </w:pPr>
    </w:p>
    <w:p w14:paraId="16D9AAB8" w14:textId="77777777" w:rsidR="00A70CED" w:rsidRPr="00A70CED" w:rsidRDefault="00A70CED" w:rsidP="00A70CED">
      <w:pPr>
        <w:pStyle w:val="Prrafodelista"/>
        <w:numPr>
          <w:ilvl w:val="0"/>
          <w:numId w:val="5"/>
        </w:numPr>
        <w:ind w:left="426" w:hanging="426"/>
        <w:jc w:val="both"/>
        <w:rPr>
          <w:rFonts w:asciiTheme="minorHAnsi" w:hAnsiTheme="minorHAnsi" w:cstheme="minorHAnsi"/>
          <w:sz w:val="20"/>
          <w:szCs w:val="20"/>
          <w:lang w:val="es-MX"/>
        </w:rPr>
      </w:pPr>
      <w:r w:rsidRPr="00A70CED">
        <w:rPr>
          <w:rFonts w:asciiTheme="minorHAnsi" w:hAnsiTheme="minorHAnsi" w:cstheme="minorHAnsi"/>
          <w:bCs/>
          <w:sz w:val="20"/>
          <w:szCs w:val="20"/>
        </w:rPr>
        <w:t>CMIN/DF</w:t>
      </w:r>
    </w:p>
    <w:p w14:paraId="3777132F" w14:textId="5149ECC5" w:rsidR="00A70CED" w:rsidRPr="00A70CED" w:rsidRDefault="00A70CED" w:rsidP="00A70CED">
      <w:pPr>
        <w:pStyle w:val="Prrafodelista"/>
        <w:numPr>
          <w:ilvl w:val="0"/>
          <w:numId w:val="5"/>
        </w:numPr>
        <w:ind w:left="426" w:hanging="426"/>
        <w:jc w:val="both"/>
        <w:rPr>
          <w:rFonts w:asciiTheme="minorHAnsi" w:hAnsiTheme="minorHAnsi" w:cstheme="minorHAnsi"/>
          <w:sz w:val="20"/>
          <w:szCs w:val="20"/>
          <w:lang w:val="es-MX"/>
        </w:rPr>
      </w:pPr>
      <w:r w:rsidRPr="00A70CED">
        <w:rPr>
          <w:rFonts w:asciiTheme="minorHAnsi" w:hAnsiTheme="minorHAnsi" w:cstheme="minorHAnsi"/>
          <w:bCs/>
          <w:sz w:val="20"/>
          <w:szCs w:val="20"/>
        </w:rPr>
        <w:t>Índice de bondad de ajuste (GFI)</w:t>
      </w:r>
    </w:p>
    <w:p w14:paraId="6E27D0B5" w14:textId="77777777" w:rsidR="00A70CED" w:rsidRPr="00A70CED" w:rsidRDefault="00A70CED" w:rsidP="00A70CED">
      <w:pPr>
        <w:pStyle w:val="Prrafodelista"/>
        <w:numPr>
          <w:ilvl w:val="0"/>
          <w:numId w:val="5"/>
        </w:numPr>
        <w:ind w:left="426" w:hanging="426"/>
        <w:jc w:val="both"/>
        <w:rPr>
          <w:rFonts w:asciiTheme="minorHAnsi" w:hAnsiTheme="minorHAnsi" w:cstheme="minorHAnsi"/>
          <w:sz w:val="20"/>
          <w:szCs w:val="20"/>
          <w:lang w:val="es-MX"/>
        </w:rPr>
      </w:pPr>
      <w:r w:rsidRPr="00A70CED">
        <w:rPr>
          <w:rFonts w:asciiTheme="minorHAnsi" w:hAnsiTheme="minorHAnsi" w:cstheme="minorHAnsi"/>
          <w:bCs/>
          <w:sz w:val="20"/>
          <w:szCs w:val="20"/>
        </w:rPr>
        <w:t>Índice ajustado de Bondad de ajuste (AGFI)</w:t>
      </w:r>
    </w:p>
    <w:p w14:paraId="087E9968" w14:textId="77777777" w:rsidR="00A70CED" w:rsidRPr="00A70CED" w:rsidRDefault="00A70CED" w:rsidP="00A70CED">
      <w:pPr>
        <w:pStyle w:val="Prrafodelista"/>
        <w:numPr>
          <w:ilvl w:val="0"/>
          <w:numId w:val="5"/>
        </w:numPr>
        <w:ind w:left="426" w:hanging="426"/>
        <w:jc w:val="both"/>
        <w:rPr>
          <w:rFonts w:asciiTheme="minorHAnsi" w:hAnsiTheme="minorHAnsi" w:cstheme="minorHAnsi"/>
          <w:sz w:val="20"/>
          <w:szCs w:val="20"/>
          <w:lang w:val="es-MX"/>
        </w:rPr>
      </w:pPr>
      <w:r w:rsidRPr="00A70CED">
        <w:rPr>
          <w:rFonts w:asciiTheme="minorHAnsi" w:hAnsiTheme="minorHAnsi" w:cstheme="minorHAnsi"/>
          <w:bCs/>
          <w:sz w:val="20"/>
          <w:szCs w:val="20"/>
        </w:rPr>
        <w:t>Índice de Ajuste Incremental (IFI)</w:t>
      </w:r>
    </w:p>
    <w:p w14:paraId="7BCFE299" w14:textId="77777777" w:rsidR="00A70CED" w:rsidRPr="00A70CED" w:rsidRDefault="00A70CED" w:rsidP="00A70CED">
      <w:pPr>
        <w:pStyle w:val="Prrafodelista"/>
        <w:numPr>
          <w:ilvl w:val="0"/>
          <w:numId w:val="5"/>
        </w:numPr>
        <w:ind w:left="426" w:hanging="426"/>
        <w:jc w:val="both"/>
        <w:rPr>
          <w:rFonts w:asciiTheme="minorHAnsi" w:hAnsiTheme="minorHAnsi" w:cstheme="minorHAnsi"/>
          <w:sz w:val="20"/>
          <w:szCs w:val="20"/>
          <w:lang w:val="es-MX"/>
        </w:rPr>
      </w:pPr>
      <w:r w:rsidRPr="00A70CED">
        <w:rPr>
          <w:rFonts w:asciiTheme="minorHAnsi" w:hAnsiTheme="minorHAnsi" w:cstheme="minorHAnsi"/>
          <w:bCs/>
          <w:sz w:val="20"/>
          <w:szCs w:val="20"/>
        </w:rPr>
        <w:lastRenderedPageBreak/>
        <w:t xml:space="preserve">Índice </w:t>
      </w:r>
      <w:proofErr w:type="spellStart"/>
      <w:r w:rsidRPr="00A70CED">
        <w:rPr>
          <w:rFonts w:asciiTheme="minorHAnsi" w:hAnsiTheme="minorHAnsi" w:cstheme="minorHAnsi"/>
          <w:bCs/>
          <w:sz w:val="20"/>
          <w:szCs w:val="20"/>
        </w:rPr>
        <w:t>tucker-lewis</w:t>
      </w:r>
      <w:proofErr w:type="spellEnd"/>
      <w:r w:rsidRPr="00A70CED">
        <w:rPr>
          <w:rFonts w:asciiTheme="minorHAnsi" w:hAnsiTheme="minorHAnsi" w:cstheme="minorHAnsi"/>
          <w:bCs/>
          <w:sz w:val="20"/>
          <w:szCs w:val="20"/>
        </w:rPr>
        <w:t xml:space="preserve"> (TLI)</w:t>
      </w:r>
    </w:p>
    <w:p w14:paraId="71351425" w14:textId="77777777" w:rsidR="00A70CED" w:rsidRPr="00A70CED" w:rsidRDefault="00A70CED" w:rsidP="00A70CED">
      <w:pPr>
        <w:pStyle w:val="Prrafodelista"/>
        <w:numPr>
          <w:ilvl w:val="0"/>
          <w:numId w:val="5"/>
        </w:numPr>
        <w:ind w:left="426" w:hanging="426"/>
        <w:jc w:val="both"/>
        <w:rPr>
          <w:rFonts w:asciiTheme="minorHAnsi" w:hAnsiTheme="minorHAnsi" w:cstheme="minorHAnsi"/>
          <w:sz w:val="20"/>
          <w:szCs w:val="20"/>
          <w:lang w:val="es-MX"/>
        </w:rPr>
      </w:pPr>
      <w:r w:rsidRPr="00A70CED">
        <w:rPr>
          <w:rFonts w:asciiTheme="minorHAnsi" w:hAnsiTheme="minorHAnsi" w:cstheme="minorHAnsi"/>
          <w:bCs/>
          <w:sz w:val="20"/>
          <w:szCs w:val="20"/>
        </w:rPr>
        <w:t>Índice de ajuste comparativo (CFI)</w:t>
      </w:r>
    </w:p>
    <w:p w14:paraId="1C52C65B" w14:textId="77777777" w:rsidR="00A70CED" w:rsidRPr="00A70CED" w:rsidRDefault="00A70CED" w:rsidP="00A70CED">
      <w:pPr>
        <w:pStyle w:val="Prrafodelista"/>
        <w:numPr>
          <w:ilvl w:val="0"/>
          <w:numId w:val="5"/>
        </w:numPr>
        <w:ind w:left="426" w:hanging="426"/>
        <w:jc w:val="both"/>
        <w:rPr>
          <w:rFonts w:asciiTheme="minorHAnsi" w:hAnsiTheme="minorHAnsi" w:cstheme="minorHAnsi"/>
          <w:sz w:val="20"/>
          <w:szCs w:val="20"/>
          <w:lang w:val="es-MX"/>
        </w:rPr>
      </w:pPr>
      <w:r w:rsidRPr="00A70CED">
        <w:rPr>
          <w:rFonts w:asciiTheme="minorHAnsi" w:hAnsiTheme="minorHAnsi" w:cstheme="minorHAnsi"/>
          <w:bCs/>
          <w:sz w:val="20"/>
          <w:szCs w:val="20"/>
        </w:rPr>
        <w:t>Error de aproximación cuadrático medio (RMSEA</w:t>
      </w:r>
    </w:p>
    <w:p w14:paraId="2E904EBA" w14:textId="77777777" w:rsidR="00A70CED" w:rsidRPr="00A70CED" w:rsidRDefault="00A70CED" w:rsidP="00A70CED">
      <w:pPr>
        <w:ind w:firstLine="709"/>
        <w:jc w:val="both"/>
        <w:rPr>
          <w:rFonts w:asciiTheme="minorHAnsi" w:hAnsiTheme="minorHAnsi" w:cstheme="minorHAnsi"/>
          <w:sz w:val="20"/>
          <w:szCs w:val="20"/>
          <w:lang w:val="es-MX"/>
        </w:rPr>
      </w:pPr>
    </w:p>
    <w:p w14:paraId="7128FBDA" w14:textId="77777777" w:rsidR="00A70CED" w:rsidRDefault="00A70CED" w:rsidP="00A70CED">
      <w:pPr>
        <w:jc w:val="both"/>
        <w:rPr>
          <w:rFonts w:asciiTheme="minorHAnsi" w:hAnsiTheme="minorHAnsi" w:cstheme="minorHAnsi"/>
          <w:sz w:val="20"/>
          <w:szCs w:val="20"/>
          <w:lang w:val="es-MX"/>
        </w:rPr>
      </w:pPr>
      <w:r w:rsidRPr="00A70CED">
        <w:rPr>
          <w:rFonts w:asciiTheme="minorHAnsi" w:hAnsiTheme="minorHAnsi" w:cstheme="minorHAnsi"/>
          <w:sz w:val="20"/>
          <w:szCs w:val="20"/>
        </w:rPr>
        <w:t>Niveles de ajuste</w:t>
      </w:r>
      <w:r w:rsidRPr="00A70CED">
        <w:rPr>
          <w:rFonts w:asciiTheme="minorHAnsi" w:hAnsiTheme="minorHAnsi" w:cstheme="minorHAnsi"/>
          <w:sz w:val="20"/>
          <w:szCs w:val="20"/>
          <w:lang w:val="es-MX"/>
        </w:rPr>
        <w:t>.</w:t>
      </w:r>
    </w:p>
    <w:p w14:paraId="2BDCE654" w14:textId="77777777" w:rsidR="00A70CED" w:rsidRPr="00A70CED" w:rsidRDefault="00A70CED" w:rsidP="00A70CED">
      <w:pPr>
        <w:jc w:val="both"/>
        <w:rPr>
          <w:rFonts w:asciiTheme="minorHAnsi" w:hAnsiTheme="minorHAnsi" w:cstheme="minorHAnsi"/>
          <w:sz w:val="20"/>
          <w:szCs w:val="20"/>
          <w:lang w:val="es-MX"/>
        </w:rPr>
      </w:pPr>
    </w:p>
    <w:p w14:paraId="4C52C292" w14:textId="77777777" w:rsidR="00A70CED" w:rsidRPr="00A70CED" w:rsidRDefault="00A70CED" w:rsidP="00A70CED">
      <w:pPr>
        <w:jc w:val="both"/>
        <w:rPr>
          <w:rFonts w:asciiTheme="minorHAnsi" w:hAnsiTheme="minorHAnsi" w:cstheme="minorHAnsi"/>
          <w:bCs/>
          <w:sz w:val="20"/>
          <w:szCs w:val="20"/>
        </w:rPr>
      </w:pPr>
      <w:r w:rsidRPr="00A70CED">
        <w:rPr>
          <w:rFonts w:asciiTheme="minorHAnsi" w:hAnsiTheme="minorHAnsi" w:cstheme="minorHAnsi"/>
          <w:bCs/>
          <w:sz w:val="20"/>
          <w:szCs w:val="20"/>
        </w:rPr>
        <w:t>&lt;= 2</w:t>
      </w:r>
    </w:p>
    <w:p w14:paraId="1DFF35EE" w14:textId="77777777" w:rsidR="00A70CED" w:rsidRPr="00A70CED" w:rsidRDefault="00A70CED" w:rsidP="00A70CED">
      <w:pPr>
        <w:jc w:val="both"/>
        <w:rPr>
          <w:rFonts w:asciiTheme="minorHAnsi" w:hAnsiTheme="minorHAnsi" w:cstheme="minorHAnsi"/>
          <w:bCs/>
          <w:sz w:val="20"/>
          <w:szCs w:val="20"/>
        </w:rPr>
      </w:pPr>
      <w:r w:rsidRPr="00A70CED">
        <w:rPr>
          <w:rFonts w:asciiTheme="minorHAnsi" w:hAnsiTheme="minorHAnsi" w:cstheme="minorHAnsi"/>
          <w:bCs/>
          <w:sz w:val="20"/>
          <w:szCs w:val="20"/>
        </w:rPr>
        <w:t>&gt;=,90</w:t>
      </w:r>
    </w:p>
    <w:p w14:paraId="62C4AB99" w14:textId="77777777" w:rsidR="00A70CED" w:rsidRPr="00A70CED" w:rsidRDefault="00A70CED" w:rsidP="00A70CED">
      <w:pPr>
        <w:jc w:val="both"/>
        <w:rPr>
          <w:rFonts w:asciiTheme="minorHAnsi" w:hAnsiTheme="minorHAnsi" w:cstheme="minorHAnsi"/>
          <w:bCs/>
          <w:sz w:val="20"/>
          <w:szCs w:val="20"/>
        </w:rPr>
      </w:pPr>
      <w:r w:rsidRPr="00A70CED">
        <w:rPr>
          <w:rFonts w:asciiTheme="minorHAnsi" w:hAnsiTheme="minorHAnsi" w:cstheme="minorHAnsi"/>
          <w:bCs/>
          <w:sz w:val="20"/>
          <w:szCs w:val="20"/>
        </w:rPr>
        <w:t>&gt;=,90</w:t>
      </w:r>
    </w:p>
    <w:p w14:paraId="2DF7F901" w14:textId="77777777" w:rsidR="00A70CED" w:rsidRPr="00A70CED" w:rsidRDefault="00A70CED" w:rsidP="00A70CED">
      <w:pPr>
        <w:jc w:val="both"/>
        <w:rPr>
          <w:rFonts w:asciiTheme="minorHAnsi" w:hAnsiTheme="minorHAnsi" w:cstheme="minorHAnsi"/>
          <w:bCs/>
          <w:sz w:val="20"/>
          <w:szCs w:val="20"/>
        </w:rPr>
      </w:pPr>
      <w:r w:rsidRPr="00A70CED">
        <w:rPr>
          <w:rFonts w:asciiTheme="minorHAnsi" w:hAnsiTheme="minorHAnsi" w:cstheme="minorHAnsi"/>
          <w:bCs/>
          <w:sz w:val="20"/>
          <w:szCs w:val="20"/>
        </w:rPr>
        <w:t>&gt;=,90</w:t>
      </w:r>
    </w:p>
    <w:p w14:paraId="1D186ED6" w14:textId="77777777" w:rsidR="00A70CED" w:rsidRPr="00A70CED" w:rsidRDefault="00A70CED" w:rsidP="00A70CED">
      <w:pPr>
        <w:jc w:val="both"/>
        <w:rPr>
          <w:rFonts w:asciiTheme="minorHAnsi" w:hAnsiTheme="minorHAnsi" w:cstheme="minorHAnsi"/>
          <w:bCs/>
          <w:sz w:val="20"/>
          <w:szCs w:val="20"/>
        </w:rPr>
      </w:pPr>
      <w:r w:rsidRPr="00A70CED">
        <w:rPr>
          <w:rFonts w:asciiTheme="minorHAnsi" w:hAnsiTheme="minorHAnsi" w:cstheme="minorHAnsi"/>
          <w:bCs/>
          <w:sz w:val="20"/>
          <w:szCs w:val="20"/>
        </w:rPr>
        <w:t>&gt;=,90</w:t>
      </w:r>
    </w:p>
    <w:p w14:paraId="4D60C88E" w14:textId="77777777" w:rsidR="00A70CED" w:rsidRPr="00A70CED" w:rsidRDefault="00A70CED" w:rsidP="00A70CED">
      <w:pPr>
        <w:jc w:val="both"/>
        <w:rPr>
          <w:rFonts w:asciiTheme="minorHAnsi" w:hAnsiTheme="minorHAnsi" w:cstheme="minorHAnsi"/>
          <w:bCs/>
          <w:sz w:val="20"/>
          <w:szCs w:val="20"/>
        </w:rPr>
      </w:pPr>
      <w:r w:rsidRPr="00A70CED">
        <w:rPr>
          <w:rFonts w:asciiTheme="minorHAnsi" w:hAnsiTheme="minorHAnsi" w:cstheme="minorHAnsi"/>
          <w:bCs/>
          <w:sz w:val="20"/>
          <w:szCs w:val="20"/>
        </w:rPr>
        <w:t>&gt;=,90</w:t>
      </w:r>
    </w:p>
    <w:p w14:paraId="14FACE00" w14:textId="77777777" w:rsidR="00A70CED" w:rsidRPr="00A70CED" w:rsidRDefault="00A70CED" w:rsidP="00A70CED">
      <w:pPr>
        <w:jc w:val="both"/>
        <w:rPr>
          <w:rFonts w:asciiTheme="minorHAnsi" w:hAnsiTheme="minorHAnsi" w:cstheme="minorHAnsi"/>
          <w:bCs/>
          <w:sz w:val="20"/>
          <w:szCs w:val="20"/>
        </w:rPr>
      </w:pPr>
      <w:r w:rsidRPr="00A70CED">
        <w:rPr>
          <w:rFonts w:asciiTheme="minorHAnsi" w:hAnsiTheme="minorHAnsi" w:cstheme="minorHAnsi"/>
          <w:bCs/>
          <w:sz w:val="20"/>
          <w:szCs w:val="20"/>
        </w:rPr>
        <w:t>&lt;=,05</w:t>
      </w:r>
    </w:p>
    <w:p w14:paraId="74BD8461" w14:textId="77777777" w:rsidR="00A70CED" w:rsidRPr="00A70CED" w:rsidRDefault="00A70CED" w:rsidP="00A70CED">
      <w:pPr>
        <w:jc w:val="both"/>
        <w:rPr>
          <w:rFonts w:asciiTheme="minorHAnsi" w:hAnsiTheme="minorHAnsi" w:cstheme="minorHAnsi"/>
          <w:bCs/>
          <w:sz w:val="20"/>
          <w:szCs w:val="20"/>
        </w:rPr>
      </w:pPr>
    </w:p>
    <w:p w14:paraId="258C67CA" w14:textId="089F58E7" w:rsidR="00A70CED" w:rsidRPr="00A70CED" w:rsidRDefault="00A70CED" w:rsidP="00A70CED">
      <w:pPr>
        <w:jc w:val="both"/>
        <w:rPr>
          <w:rFonts w:asciiTheme="minorHAnsi" w:hAnsiTheme="minorHAnsi" w:cstheme="minorHAnsi"/>
          <w:bCs/>
          <w:sz w:val="20"/>
          <w:szCs w:val="20"/>
        </w:rPr>
      </w:pPr>
      <w:r>
        <w:rPr>
          <w:rFonts w:asciiTheme="minorHAnsi" w:hAnsiTheme="minorHAnsi" w:cstheme="minorHAnsi"/>
          <w:bCs/>
          <w:sz w:val="20"/>
          <w:szCs w:val="20"/>
        </w:rPr>
        <w:t>Corrida 1.</w:t>
      </w:r>
    </w:p>
    <w:p w14:paraId="16766F1A" w14:textId="77777777" w:rsidR="00A70CED" w:rsidRPr="00A70CED" w:rsidRDefault="00A70CED" w:rsidP="00A70CED">
      <w:pPr>
        <w:jc w:val="both"/>
        <w:rPr>
          <w:rFonts w:asciiTheme="minorHAnsi" w:hAnsiTheme="minorHAnsi" w:cstheme="minorHAnsi"/>
          <w:bCs/>
          <w:sz w:val="20"/>
          <w:szCs w:val="20"/>
        </w:rPr>
      </w:pPr>
      <w:r w:rsidRPr="00A70CED">
        <w:rPr>
          <w:rFonts w:asciiTheme="minorHAnsi" w:hAnsiTheme="minorHAnsi" w:cstheme="minorHAnsi"/>
          <w:bCs/>
          <w:sz w:val="20"/>
          <w:szCs w:val="20"/>
        </w:rPr>
        <w:t>2,29</w:t>
      </w:r>
    </w:p>
    <w:p w14:paraId="5890ED32" w14:textId="77777777" w:rsidR="00A70CED" w:rsidRPr="00A70CED" w:rsidRDefault="00A70CED" w:rsidP="00A70CED">
      <w:pPr>
        <w:jc w:val="both"/>
        <w:rPr>
          <w:rFonts w:asciiTheme="minorHAnsi" w:hAnsiTheme="minorHAnsi" w:cstheme="minorHAnsi"/>
          <w:bCs/>
          <w:sz w:val="20"/>
          <w:szCs w:val="20"/>
        </w:rPr>
      </w:pPr>
      <w:r w:rsidRPr="00A70CED">
        <w:rPr>
          <w:rFonts w:asciiTheme="minorHAnsi" w:hAnsiTheme="minorHAnsi" w:cstheme="minorHAnsi"/>
          <w:bCs/>
          <w:sz w:val="20"/>
          <w:szCs w:val="20"/>
        </w:rPr>
        <w:t>,885</w:t>
      </w:r>
    </w:p>
    <w:p w14:paraId="4AE86C35" w14:textId="77777777" w:rsidR="00A70CED" w:rsidRPr="00A70CED" w:rsidRDefault="00A70CED" w:rsidP="00A70CED">
      <w:pPr>
        <w:jc w:val="both"/>
        <w:rPr>
          <w:rFonts w:asciiTheme="minorHAnsi" w:hAnsiTheme="minorHAnsi" w:cstheme="minorHAnsi"/>
          <w:bCs/>
          <w:sz w:val="20"/>
          <w:szCs w:val="20"/>
        </w:rPr>
      </w:pPr>
      <w:r w:rsidRPr="00A70CED">
        <w:rPr>
          <w:rFonts w:asciiTheme="minorHAnsi" w:hAnsiTheme="minorHAnsi" w:cstheme="minorHAnsi"/>
          <w:bCs/>
          <w:sz w:val="20"/>
          <w:szCs w:val="20"/>
        </w:rPr>
        <w:t>,824</w:t>
      </w:r>
    </w:p>
    <w:p w14:paraId="518C0D50" w14:textId="77777777" w:rsidR="00A70CED" w:rsidRPr="00A70CED" w:rsidRDefault="00A70CED" w:rsidP="00A70CED">
      <w:pPr>
        <w:jc w:val="both"/>
        <w:rPr>
          <w:rFonts w:asciiTheme="minorHAnsi" w:hAnsiTheme="minorHAnsi" w:cstheme="minorHAnsi"/>
          <w:bCs/>
          <w:sz w:val="20"/>
          <w:szCs w:val="20"/>
        </w:rPr>
      </w:pPr>
      <w:r w:rsidRPr="00A70CED">
        <w:rPr>
          <w:rFonts w:asciiTheme="minorHAnsi" w:hAnsiTheme="minorHAnsi" w:cstheme="minorHAnsi"/>
          <w:bCs/>
          <w:sz w:val="20"/>
          <w:szCs w:val="20"/>
        </w:rPr>
        <w:t>,643</w:t>
      </w:r>
    </w:p>
    <w:p w14:paraId="04E78AA9" w14:textId="77777777" w:rsidR="00A70CED" w:rsidRPr="00A70CED" w:rsidRDefault="00A70CED" w:rsidP="00A70CED">
      <w:pPr>
        <w:jc w:val="both"/>
        <w:rPr>
          <w:rFonts w:asciiTheme="minorHAnsi" w:hAnsiTheme="minorHAnsi" w:cstheme="minorHAnsi"/>
          <w:bCs/>
          <w:sz w:val="20"/>
          <w:szCs w:val="20"/>
        </w:rPr>
      </w:pPr>
      <w:r w:rsidRPr="00A70CED">
        <w:rPr>
          <w:rFonts w:asciiTheme="minorHAnsi" w:hAnsiTheme="minorHAnsi" w:cstheme="minorHAnsi"/>
          <w:bCs/>
          <w:sz w:val="20"/>
          <w:szCs w:val="20"/>
        </w:rPr>
        <w:t>,497</w:t>
      </w:r>
    </w:p>
    <w:p w14:paraId="41BF2BA5" w14:textId="77777777" w:rsidR="00A70CED" w:rsidRPr="00A70CED" w:rsidRDefault="00A70CED" w:rsidP="00A70CED">
      <w:pPr>
        <w:jc w:val="both"/>
        <w:rPr>
          <w:rFonts w:asciiTheme="minorHAnsi" w:hAnsiTheme="minorHAnsi" w:cstheme="minorHAnsi"/>
          <w:bCs/>
          <w:sz w:val="20"/>
          <w:szCs w:val="20"/>
        </w:rPr>
      </w:pPr>
      <w:r w:rsidRPr="00A70CED">
        <w:rPr>
          <w:rFonts w:asciiTheme="minorHAnsi" w:hAnsiTheme="minorHAnsi" w:cstheme="minorHAnsi"/>
          <w:bCs/>
          <w:sz w:val="20"/>
          <w:szCs w:val="20"/>
        </w:rPr>
        <w:t>,611</w:t>
      </w:r>
    </w:p>
    <w:p w14:paraId="5DFA1FE6" w14:textId="77777777" w:rsidR="00A70CED" w:rsidRPr="00A70CED" w:rsidRDefault="00A70CED" w:rsidP="00A70CED">
      <w:pPr>
        <w:jc w:val="both"/>
        <w:rPr>
          <w:rFonts w:asciiTheme="minorHAnsi" w:hAnsiTheme="minorHAnsi" w:cstheme="minorHAnsi"/>
          <w:bCs/>
          <w:sz w:val="20"/>
          <w:szCs w:val="20"/>
        </w:rPr>
      </w:pPr>
      <w:r w:rsidRPr="00A70CED">
        <w:rPr>
          <w:rFonts w:asciiTheme="minorHAnsi" w:hAnsiTheme="minorHAnsi" w:cstheme="minorHAnsi"/>
          <w:bCs/>
          <w:sz w:val="20"/>
          <w:szCs w:val="20"/>
        </w:rPr>
        <w:t>,08</w:t>
      </w:r>
    </w:p>
    <w:p w14:paraId="5FA694EB" w14:textId="77777777" w:rsidR="00A70CED" w:rsidRPr="00A70CED" w:rsidRDefault="00A70CED" w:rsidP="00A70CED">
      <w:pPr>
        <w:jc w:val="both"/>
        <w:rPr>
          <w:rFonts w:asciiTheme="minorHAnsi" w:hAnsiTheme="minorHAnsi" w:cstheme="minorHAnsi"/>
          <w:bCs/>
          <w:sz w:val="20"/>
          <w:szCs w:val="20"/>
        </w:rPr>
      </w:pPr>
    </w:p>
    <w:p w14:paraId="7AB23AFD" w14:textId="138BAC2D" w:rsidR="00A70CED" w:rsidRPr="00A70CED" w:rsidRDefault="00A70CED" w:rsidP="00A70CED">
      <w:pPr>
        <w:jc w:val="both"/>
        <w:rPr>
          <w:rFonts w:asciiTheme="minorHAnsi" w:hAnsiTheme="minorHAnsi" w:cstheme="minorHAnsi"/>
          <w:bCs/>
          <w:sz w:val="20"/>
          <w:szCs w:val="20"/>
        </w:rPr>
      </w:pPr>
      <w:r w:rsidRPr="00A70CED">
        <w:rPr>
          <w:rFonts w:asciiTheme="minorHAnsi" w:hAnsiTheme="minorHAnsi" w:cstheme="minorHAnsi"/>
          <w:bCs/>
          <w:sz w:val="20"/>
          <w:szCs w:val="20"/>
        </w:rPr>
        <w:t>Corrida 2</w:t>
      </w:r>
      <w:r>
        <w:rPr>
          <w:rFonts w:asciiTheme="minorHAnsi" w:hAnsiTheme="minorHAnsi" w:cstheme="minorHAnsi"/>
          <w:bCs/>
          <w:sz w:val="20"/>
          <w:szCs w:val="20"/>
        </w:rPr>
        <w:t>.</w:t>
      </w:r>
    </w:p>
    <w:p w14:paraId="3BFF56DB" w14:textId="77777777" w:rsidR="00A70CED" w:rsidRPr="00A70CED" w:rsidRDefault="00A70CED" w:rsidP="00A70CED">
      <w:pPr>
        <w:jc w:val="both"/>
        <w:rPr>
          <w:rFonts w:asciiTheme="minorHAnsi" w:hAnsiTheme="minorHAnsi" w:cstheme="minorHAnsi"/>
          <w:bCs/>
          <w:sz w:val="20"/>
          <w:szCs w:val="20"/>
        </w:rPr>
      </w:pPr>
      <w:r w:rsidRPr="00A70CED">
        <w:rPr>
          <w:rFonts w:asciiTheme="minorHAnsi" w:hAnsiTheme="minorHAnsi" w:cstheme="minorHAnsi"/>
          <w:bCs/>
          <w:sz w:val="20"/>
          <w:szCs w:val="20"/>
        </w:rPr>
        <w:t>2,12</w:t>
      </w:r>
    </w:p>
    <w:p w14:paraId="4DB3D731" w14:textId="77777777" w:rsidR="00A70CED" w:rsidRPr="00A70CED" w:rsidRDefault="00A70CED" w:rsidP="00A70CED">
      <w:pPr>
        <w:jc w:val="both"/>
        <w:rPr>
          <w:rFonts w:asciiTheme="minorHAnsi" w:hAnsiTheme="minorHAnsi" w:cstheme="minorHAnsi"/>
          <w:bCs/>
          <w:sz w:val="20"/>
          <w:szCs w:val="20"/>
        </w:rPr>
      </w:pPr>
      <w:r w:rsidRPr="00A70CED">
        <w:rPr>
          <w:rFonts w:asciiTheme="minorHAnsi" w:hAnsiTheme="minorHAnsi" w:cstheme="minorHAnsi"/>
          <w:bCs/>
          <w:sz w:val="20"/>
          <w:szCs w:val="20"/>
        </w:rPr>
        <w:t>,90</w:t>
      </w:r>
    </w:p>
    <w:p w14:paraId="07533F28" w14:textId="77777777" w:rsidR="00A70CED" w:rsidRPr="00A70CED" w:rsidRDefault="00A70CED" w:rsidP="00A70CED">
      <w:pPr>
        <w:jc w:val="both"/>
        <w:rPr>
          <w:rFonts w:asciiTheme="minorHAnsi" w:hAnsiTheme="minorHAnsi" w:cstheme="minorHAnsi"/>
          <w:bCs/>
          <w:sz w:val="20"/>
          <w:szCs w:val="20"/>
        </w:rPr>
      </w:pPr>
      <w:r w:rsidRPr="00A70CED">
        <w:rPr>
          <w:rFonts w:asciiTheme="minorHAnsi" w:hAnsiTheme="minorHAnsi" w:cstheme="minorHAnsi"/>
          <w:bCs/>
          <w:sz w:val="20"/>
          <w:szCs w:val="20"/>
        </w:rPr>
        <w:t>,849</w:t>
      </w:r>
    </w:p>
    <w:p w14:paraId="1FAA9888" w14:textId="77777777" w:rsidR="00A70CED" w:rsidRPr="00A70CED" w:rsidRDefault="00A70CED" w:rsidP="00A70CED">
      <w:pPr>
        <w:jc w:val="both"/>
        <w:rPr>
          <w:rFonts w:asciiTheme="minorHAnsi" w:hAnsiTheme="minorHAnsi" w:cstheme="minorHAnsi"/>
          <w:bCs/>
          <w:sz w:val="20"/>
          <w:szCs w:val="20"/>
        </w:rPr>
      </w:pPr>
      <w:r w:rsidRPr="00A70CED">
        <w:rPr>
          <w:rFonts w:asciiTheme="minorHAnsi" w:hAnsiTheme="minorHAnsi" w:cstheme="minorHAnsi"/>
          <w:bCs/>
          <w:sz w:val="20"/>
          <w:szCs w:val="20"/>
        </w:rPr>
        <w:t>,714</w:t>
      </w:r>
    </w:p>
    <w:p w14:paraId="6EAA5951" w14:textId="77777777" w:rsidR="00A70CED" w:rsidRPr="00A70CED" w:rsidRDefault="00A70CED" w:rsidP="00A70CED">
      <w:pPr>
        <w:jc w:val="both"/>
        <w:rPr>
          <w:rFonts w:asciiTheme="minorHAnsi" w:hAnsiTheme="minorHAnsi" w:cstheme="minorHAnsi"/>
          <w:bCs/>
          <w:sz w:val="20"/>
          <w:szCs w:val="20"/>
        </w:rPr>
      </w:pPr>
      <w:r w:rsidRPr="00A70CED">
        <w:rPr>
          <w:rFonts w:asciiTheme="minorHAnsi" w:hAnsiTheme="minorHAnsi" w:cstheme="minorHAnsi"/>
          <w:bCs/>
          <w:sz w:val="20"/>
          <w:szCs w:val="20"/>
        </w:rPr>
        <w:t>,580</w:t>
      </w:r>
    </w:p>
    <w:p w14:paraId="1831764F" w14:textId="77777777" w:rsidR="00A70CED" w:rsidRPr="00A70CED" w:rsidRDefault="00A70CED" w:rsidP="00A70CED">
      <w:pPr>
        <w:jc w:val="both"/>
        <w:rPr>
          <w:rFonts w:asciiTheme="minorHAnsi" w:hAnsiTheme="minorHAnsi" w:cstheme="minorHAnsi"/>
          <w:bCs/>
          <w:sz w:val="20"/>
          <w:szCs w:val="20"/>
        </w:rPr>
      </w:pPr>
      <w:r w:rsidRPr="00A70CED">
        <w:rPr>
          <w:rFonts w:asciiTheme="minorHAnsi" w:hAnsiTheme="minorHAnsi" w:cstheme="minorHAnsi"/>
          <w:bCs/>
          <w:sz w:val="20"/>
          <w:szCs w:val="20"/>
        </w:rPr>
        <w:t>,687</w:t>
      </w:r>
    </w:p>
    <w:p w14:paraId="3C946E2B" w14:textId="77777777" w:rsidR="00A70CED" w:rsidRPr="00A70CED" w:rsidRDefault="00A70CED" w:rsidP="00A70CED">
      <w:pPr>
        <w:jc w:val="both"/>
        <w:rPr>
          <w:rFonts w:asciiTheme="minorHAnsi" w:hAnsiTheme="minorHAnsi" w:cstheme="minorHAnsi"/>
          <w:bCs/>
          <w:sz w:val="20"/>
          <w:szCs w:val="20"/>
        </w:rPr>
      </w:pPr>
      <w:r w:rsidRPr="00A70CED">
        <w:rPr>
          <w:rFonts w:asciiTheme="minorHAnsi" w:hAnsiTheme="minorHAnsi" w:cstheme="minorHAnsi"/>
          <w:bCs/>
          <w:sz w:val="20"/>
          <w:szCs w:val="20"/>
        </w:rPr>
        <w:t>,08</w:t>
      </w:r>
    </w:p>
    <w:p w14:paraId="25534DAD" w14:textId="77777777" w:rsidR="00A70CED" w:rsidRPr="00A70CED" w:rsidRDefault="00A70CED" w:rsidP="00A70CED">
      <w:pPr>
        <w:jc w:val="both"/>
        <w:rPr>
          <w:rFonts w:asciiTheme="minorHAnsi" w:hAnsiTheme="minorHAnsi" w:cstheme="minorHAnsi"/>
          <w:bCs/>
          <w:sz w:val="20"/>
          <w:szCs w:val="20"/>
        </w:rPr>
      </w:pPr>
    </w:p>
    <w:p w14:paraId="07D7A876" w14:textId="77777777" w:rsidR="00A70CED" w:rsidRPr="00A70CED" w:rsidRDefault="00A70CED" w:rsidP="00A70CED">
      <w:pPr>
        <w:jc w:val="both"/>
        <w:rPr>
          <w:rFonts w:asciiTheme="minorHAnsi" w:hAnsiTheme="minorHAnsi" w:cstheme="minorHAnsi"/>
          <w:bCs/>
          <w:sz w:val="20"/>
          <w:szCs w:val="20"/>
        </w:rPr>
      </w:pPr>
    </w:p>
    <w:p w14:paraId="77667CB3" w14:textId="270FACCB" w:rsidR="00A70CED" w:rsidRPr="00A70CED" w:rsidRDefault="00A70CED" w:rsidP="00A70CED">
      <w:pPr>
        <w:jc w:val="both"/>
        <w:rPr>
          <w:rFonts w:asciiTheme="minorHAnsi" w:hAnsiTheme="minorHAnsi" w:cstheme="minorHAnsi"/>
          <w:bCs/>
          <w:sz w:val="20"/>
          <w:szCs w:val="20"/>
        </w:rPr>
      </w:pPr>
      <w:r>
        <w:rPr>
          <w:rFonts w:asciiTheme="minorHAnsi" w:hAnsiTheme="minorHAnsi" w:cstheme="minorHAnsi"/>
          <w:bCs/>
          <w:sz w:val="20"/>
          <w:szCs w:val="20"/>
        </w:rPr>
        <w:t>Corrida 3.</w:t>
      </w:r>
    </w:p>
    <w:p w14:paraId="31CAC3F5" w14:textId="77777777" w:rsidR="00A70CED" w:rsidRPr="00A70CED" w:rsidRDefault="00A70CED" w:rsidP="00A70CED">
      <w:pPr>
        <w:jc w:val="both"/>
        <w:rPr>
          <w:rFonts w:asciiTheme="minorHAnsi" w:hAnsiTheme="minorHAnsi" w:cstheme="minorHAnsi"/>
          <w:bCs/>
          <w:sz w:val="20"/>
          <w:szCs w:val="20"/>
        </w:rPr>
      </w:pPr>
      <w:r w:rsidRPr="00A70CED">
        <w:rPr>
          <w:rFonts w:asciiTheme="minorHAnsi" w:hAnsiTheme="minorHAnsi" w:cstheme="minorHAnsi"/>
          <w:bCs/>
          <w:sz w:val="20"/>
          <w:szCs w:val="20"/>
        </w:rPr>
        <w:t>1,84</w:t>
      </w:r>
    </w:p>
    <w:p w14:paraId="4ACC5B41" w14:textId="77777777" w:rsidR="00A70CED" w:rsidRPr="00A70CED" w:rsidRDefault="00A70CED" w:rsidP="00A70CED">
      <w:pPr>
        <w:jc w:val="both"/>
        <w:rPr>
          <w:rFonts w:asciiTheme="minorHAnsi" w:hAnsiTheme="minorHAnsi" w:cstheme="minorHAnsi"/>
          <w:bCs/>
          <w:sz w:val="20"/>
          <w:szCs w:val="20"/>
        </w:rPr>
      </w:pPr>
      <w:r w:rsidRPr="00A70CED">
        <w:rPr>
          <w:rFonts w:asciiTheme="minorHAnsi" w:hAnsiTheme="minorHAnsi" w:cstheme="minorHAnsi"/>
          <w:bCs/>
          <w:sz w:val="20"/>
          <w:szCs w:val="20"/>
        </w:rPr>
        <w:t>,93</w:t>
      </w:r>
    </w:p>
    <w:p w14:paraId="1CD5B0DF" w14:textId="77777777" w:rsidR="00A70CED" w:rsidRPr="00A70CED" w:rsidRDefault="00A70CED" w:rsidP="00A70CED">
      <w:pPr>
        <w:jc w:val="both"/>
        <w:rPr>
          <w:rFonts w:asciiTheme="minorHAnsi" w:hAnsiTheme="minorHAnsi" w:cstheme="minorHAnsi"/>
          <w:bCs/>
          <w:sz w:val="20"/>
          <w:szCs w:val="20"/>
        </w:rPr>
      </w:pPr>
      <w:r w:rsidRPr="00A70CED">
        <w:rPr>
          <w:rFonts w:asciiTheme="minorHAnsi" w:hAnsiTheme="minorHAnsi" w:cstheme="minorHAnsi"/>
          <w:bCs/>
          <w:sz w:val="20"/>
          <w:szCs w:val="20"/>
        </w:rPr>
        <w:t>,88</w:t>
      </w:r>
    </w:p>
    <w:p w14:paraId="4CEF0FD6" w14:textId="77777777" w:rsidR="00A70CED" w:rsidRPr="00A70CED" w:rsidRDefault="00A70CED" w:rsidP="00A70CED">
      <w:pPr>
        <w:jc w:val="both"/>
        <w:rPr>
          <w:rFonts w:asciiTheme="minorHAnsi" w:hAnsiTheme="minorHAnsi" w:cstheme="minorHAnsi"/>
          <w:bCs/>
          <w:sz w:val="20"/>
          <w:szCs w:val="20"/>
        </w:rPr>
      </w:pPr>
      <w:r w:rsidRPr="00A70CED">
        <w:rPr>
          <w:rFonts w:asciiTheme="minorHAnsi" w:hAnsiTheme="minorHAnsi" w:cstheme="minorHAnsi"/>
          <w:bCs/>
          <w:sz w:val="20"/>
          <w:szCs w:val="20"/>
        </w:rPr>
        <w:t>,827</w:t>
      </w:r>
    </w:p>
    <w:p w14:paraId="0A3F60C2" w14:textId="77777777" w:rsidR="00A70CED" w:rsidRPr="00A70CED" w:rsidRDefault="00A70CED" w:rsidP="00A70CED">
      <w:pPr>
        <w:jc w:val="both"/>
        <w:rPr>
          <w:rFonts w:asciiTheme="minorHAnsi" w:hAnsiTheme="minorHAnsi" w:cstheme="minorHAnsi"/>
          <w:bCs/>
          <w:sz w:val="20"/>
          <w:szCs w:val="20"/>
        </w:rPr>
      </w:pPr>
      <w:r w:rsidRPr="00A70CED">
        <w:rPr>
          <w:rFonts w:asciiTheme="minorHAnsi" w:hAnsiTheme="minorHAnsi" w:cstheme="minorHAnsi"/>
          <w:bCs/>
          <w:sz w:val="20"/>
          <w:szCs w:val="20"/>
        </w:rPr>
        <w:t>,734</w:t>
      </w:r>
    </w:p>
    <w:p w14:paraId="3C6FA80D" w14:textId="77777777" w:rsidR="00A70CED" w:rsidRPr="00A70CED" w:rsidRDefault="00A70CED" w:rsidP="00A70CED">
      <w:pPr>
        <w:jc w:val="both"/>
        <w:rPr>
          <w:rFonts w:asciiTheme="minorHAnsi" w:hAnsiTheme="minorHAnsi" w:cstheme="minorHAnsi"/>
          <w:bCs/>
          <w:sz w:val="20"/>
          <w:szCs w:val="20"/>
        </w:rPr>
      </w:pPr>
      <w:r w:rsidRPr="00A70CED">
        <w:rPr>
          <w:rFonts w:asciiTheme="minorHAnsi" w:hAnsiTheme="minorHAnsi" w:cstheme="minorHAnsi"/>
          <w:bCs/>
          <w:sz w:val="20"/>
          <w:szCs w:val="20"/>
        </w:rPr>
        <w:t>,811</w:t>
      </w:r>
    </w:p>
    <w:p w14:paraId="228ECFB2" w14:textId="77777777" w:rsidR="00A70CED" w:rsidRPr="00A70CED" w:rsidRDefault="00A70CED" w:rsidP="00A70CED">
      <w:pPr>
        <w:jc w:val="both"/>
        <w:rPr>
          <w:rFonts w:asciiTheme="minorHAnsi" w:hAnsiTheme="minorHAnsi" w:cstheme="minorHAnsi"/>
          <w:bCs/>
          <w:sz w:val="20"/>
          <w:szCs w:val="20"/>
        </w:rPr>
      </w:pPr>
      <w:r w:rsidRPr="00A70CED">
        <w:rPr>
          <w:rFonts w:asciiTheme="minorHAnsi" w:hAnsiTheme="minorHAnsi" w:cstheme="minorHAnsi"/>
          <w:bCs/>
          <w:sz w:val="20"/>
          <w:szCs w:val="20"/>
        </w:rPr>
        <w:t>,07</w:t>
      </w:r>
    </w:p>
    <w:p w14:paraId="5BC29264" w14:textId="77777777" w:rsidR="00A70CED" w:rsidRPr="00A70CED" w:rsidRDefault="00A70CED" w:rsidP="00A70CED">
      <w:pPr>
        <w:jc w:val="both"/>
        <w:rPr>
          <w:rFonts w:asciiTheme="minorHAnsi" w:hAnsiTheme="minorHAnsi" w:cstheme="minorHAnsi"/>
          <w:bCs/>
          <w:sz w:val="20"/>
          <w:szCs w:val="20"/>
        </w:rPr>
      </w:pPr>
    </w:p>
    <w:p w14:paraId="5276DF0B" w14:textId="6D2543D8" w:rsidR="00A70CED" w:rsidRPr="00A70CED" w:rsidRDefault="00A70CED" w:rsidP="00A70CED">
      <w:pPr>
        <w:jc w:val="both"/>
        <w:rPr>
          <w:rFonts w:asciiTheme="minorHAnsi" w:hAnsiTheme="minorHAnsi" w:cstheme="minorHAnsi"/>
          <w:bCs/>
          <w:sz w:val="20"/>
          <w:szCs w:val="20"/>
        </w:rPr>
      </w:pPr>
      <w:r>
        <w:rPr>
          <w:rFonts w:asciiTheme="minorHAnsi" w:hAnsiTheme="minorHAnsi" w:cstheme="minorHAnsi"/>
          <w:bCs/>
          <w:sz w:val="20"/>
          <w:szCs w:val="20"/>
        </w:rPr>
        <w:t>Corrida 4.</w:t>
      </w:r>
    </w:p>
    <w:p w14:paraId="3557853C" w14:textId="77777777" w:rsidR="00A70CED" w:rsidRPr="00A70CED" w:rsidRDefault="00A70CED" w:rsidP="00A70CED">
      <w:pPr>
        <w:jc w:val="both"/>
        <w:rPr>
          <w:rFonts w:asciiTheme="minorHAnsi" w:hAnsiTheme="minorHAnsi" w:cstheme="minorHAnsi"/>
          <w:sz w:val="20"/>
          <w:szCs w:val="20"/>
        </w:rPr>
      </w:pPr>
      <w:r w:rsidRPr="00A70CED">
        <w:rPr>
          <w:rFonts w:asciiTheme="minorHAnsi" w:hAnsiTheme="minorHAnsi" w:cstheme="minorHAnsi"/>
          <w:sz w:val="20"/>
          <w:szCs w:val="20"/>
        </w:rPr>
        <w:t>1,7</w:t>
      </w:r>
    </w:p>
    <w:p w14:paraId="799F1946" w14:textId="77777777" w:rsidR="00A70CED" w:rsidRPr="00A70CED" w:rsidRDefault="00A70CED" w:rsidP="00A70CED">
      <w:pPr>
        <w:jc w:val="both"/>
        <w:rPr>
          <w:rFonts w:asciiTheme="minorHAnsi" w:hAnsiTheme="minorHAnsi" w:cstheme="minorHAnsi"/>
          <w:sz w:val="20"/>
          <w:szCs w:val="20"/>
        </w:rPr>
      </w:pPr>
      <w:r w:rsidRPr="00A70CED">
        <w:rPr>
          <w:rFonts w:asciiTheme="minorHAnsi" w:hAnsiTheme="minorHAnsi" w:cstheme="minorHAnsi"/>
          <w:sz w:val="20"/>
          <w:szCs w:val="20"/>
        </w:rPr>
        <w:t>,945</w:t>
      </w:r>
    </w:p>
    <w:p w14:paraId="67998165" w14:textId="77777777" w:rsidR="00A70CED" w:rsidRPr="00A70CED" w:rsidRDefault="00A70CED" w:rsidP="00A70CED">
      <w:pPr>
        <w:jc w:val="both"/>
        <w:rPr>
          <w:rFonts w:asciiTheme="minorHAnsi" w:hAnsiTheme="minorHAnsi" w:cstheme="minorHAnsi"/>
          <w:sz w:val="20"/>
          <w:szCs w:val="20"/>
        </w:rPr>
      </w:pPr>
      <w:r w:rsidRPr="00A70CED">
        <w:rPr>
          <w:rFonts w:asciiTheme="minorHAnsi" w:hAnsiTheme="minorHAnsi" w:cstheme="minorHAnsi"/>
          <w:sz w:val="20"/>
          <w:szCs w:val="20"/>
        </w:rPr>
        <w:t>,90</w:t>
      </w:r>
    </w:p>
    <w:p w14:paraId="07060059" w14:textId="77777777" w:rsidR="00A70CED" w:rsidRPr="00A70CED" w:rsidRDefault="00A70CED" w:rsidP="00A70CED">
      <w:pPr>
        <w:jc w:val="both"/>
        <w:rPr>
          <w:rFonts w:asciiTheme="minorHAnsi" w:hAnsiTheme="minorHAnsi" w:cstheme="minorHAnsi"/>
          <w:sz w:val="20"/>
          <w:szCs w:val="20"/>
        </w:rPr>
      </w:pPr>
      <w:r w:rsidRPr="00A70CED">
        <w:rPr>
          <w:rFonts w:asciiTheme="minorHAnsi" w:hAnsiTheme="minorHAnsi" w:cstheme="minorHAnsi"/>
          <w:sz w:val="20"/>
          <w:szCs w:val="20"/>
        </w:rPr>
        <w:t>,90</w:t>
      </w:r>
    </w:p>
    <w:p w14:paraId="0C480517" w14:textId="77777777" w:rsidR="00A70CED" w:rsidRPr="00A70CED" w:rsidRDefault="00A70CED" w:rsidP="00A70CED">
      <w:pPr>
        <w:jc w:val="both"/>
        <w:rPr>
          <w:rFonts w:asciiTheme="minorHAnsi" w:hAnsiTheme="minorHAnsi" w:cstheme="minorHAnsi"/>
          <w:sz w:val="20"/>
          <w:szCs w:val="20"/>
        </w:rPr>
      </w:pPr>
      <w:r w:rsidRPr="00A70CED">
        <w:rPr>
          <w:rFonts w:asciiTheme="minorHAnsi" w:hAnsiTheme="minorHAnsi" w:cstheme="minorHAnsi"/>
          <w:sz w:val="20"/>
          <w:szCs w:val="20"/>
        </w:rPr>
        <w:t>,89</w:t>
      </w:r>
    </w:p>
    <w:p w14:paraId="41F80405" w14:textId="77777777" w:rsidR="00A70CED" w:rsidRPr="00A70CED" w:rsidRDefault="00A70CED" w:rsidP="00A70CED">
      <w:pPr>
        <w:jc w:val="both"/>
        <w:rPr>
          <w:rFonts w:asciiTheme="minorHAnsi" w:hAnsiTheme="minorHAnsi" w:cstheme="minorHAnsi"/>
          <w:sz w:val="20"/>
          <w:szCs w:val="20"/>
        </w:rPr>
      </w:pPr>
      <w:r w:rsidRPr="00A70CED">
        <w:rPr>
          <w:rFonts w:asciiTheme="minorHAnsi" w:hAnsiTheme="minorHAnsi" w:cstheme="minorHAnsi"/>
          <w:sz w:val="20"/>
          <w:szCs w:val="20"/>
        </w:rPr>
        <w:t>,89</w:t>
      </w:r>
    </w:p>
    <w:p w14:paraId="62BF044A" w14:textId="77777777" w:rsidR="00A70CED" w:rsidRPr="00A70CED" w:rsidRDefault="00A70CED" w:rsidP="00A70CED">
      <w:pPr>
        <w:jc w:val="both"/>
        <w:rPr>
          <w:rFonts w:asciiTheme="minorHAnsi" w:hAnsiTheme="minorHAnsi" w:cstheme="minorHAnsi"/>
          <w:bCs/>
          <w:sz w:val="20"/>
          <w:szCs w:val="20"/>
        </w:rPr>
      </w:pPr>
      <w:r w:rsidRPr="00A70CED">
        <w:rPr>
          <w:rFonts w:asciiTheme="minorHAnsi" w:hAnsiTheme="minorHAnsi" w:cstheme="minorHAnsi"/>
          <w:sz w:val="20"/>
          <w:szCs w:val="20"/>
        </w:rPr>
        <w:t>,05</w:t>
      </w:r>
    </w:p>
    <w:p w14:paraId="551467DE" w14:textId="77777777" w:rsidR="00A70CED" w:rsidRPr="00A70CED" w:rsidRDefault="00A70CED" w:rsidP="00A70CED">
      <w:pPr>
        <w:jc w:val="both"/>
        <w:rPr>
          <w:rFonts w:asciiTheme="minorHAnsi" w:hAnsiTheme="minorHAnsi" w:cstheme="minorHAnsi"/>
          <w:bCs/>
          <w:sz w:val="20"/>
          <w:szCs w:val="20"/>
        </w:rPr>
      </w:pPr>
    </w:p>
    <w:p w14:paraId="0BC8968A" w14:textId="57AD460C" w:rsidR="00A70CED" w:rsidRPr="00A70CED" w:rsidRDefault="00A70CED" w:rsidP="00A70CED">
      <w:pPr>
        <w:jc w:val="both"/>
        <w:rPr>
          <w:rFonts w:asciiTheme="minorHAnsi" w:hAnsiTheme="minorHAnsi" w:cstheme="minorHAnsi"/>
          <w:bCs/>
          <w:sz w:val="20"/>
          <w:szCs w:val="20"/>
        </w:rPr>
      </w:pPr>
      <w:r w:rsidRPr="00A70CED">
        <w:rPr>
          <w:rFonts w:asciiTheme="minorHAnsi" w:hAnsiTheme="minorHAnsi" w:cstheme="minorHAnsi"/>
          <w:bCs/>
          <w:sz w:val="20"/>
          <w:szCs w:val="20"/>
        </w:rPr>
        <w:t>Decisión</w:t>
      </w:r>
      <w:r w:rsidR="00705209">
        <w:rPr>
          <w:rFonts w:asciiTheme="minorHAnsi" w:hAnsiTheme="minorHAnsi" w:cstheme="minorHAnsi"/>
          <w:bCs/>
          <w:sz w:val="20"/>
          <w:szCs w:val="20"/>
        </w:rPr>
        <w:t>.</w:t>
      </w:r>
    </w:p>
    <w:p w14:paraId="2943E3BB" w14:textId="49A8B452" w:rsidR="00A70CED" w:rsidRPr="00A70CED" w:rsidRDefault="00A70CED" w:rsidP="00A70CED">
      <w:pPr>
        <w:jc w:val="both"/>
        <w:rPr>
          <w:rFonts w:asciiTheme="minorHAnsi" w:hAnsiTheme="minorHAnsi" w:cstheme="minorHAnsi"/>
          <w:sz w:val="20"/>
          <w:szCs w:val="20"/>
        </w:rPr>
      </w:pPr>
      <w:r w:rsidRPr="00A70CED">
        <w:rPr>
          <w:rFonts w:asciiTheme="minorHAnsi" w:hAnsiTheme="minorHAnsi" w:cstheme="minorHAnsi"/>
          <w:sz w:val="20"/>
          <w:szCs w:val="20"/>
        </w:rPr>
        <w:t>Aceptable</w:t>
      </w:r>
      <w:r>
        <w:rPr>
          <w:rFonts w:asciiTheme="minorHAnsi" w:hAnsiTheme="minorHAnsi" w:cstheme="minorHAnsi"/>
          <w:sz w:val="20"/>
          <w:szCs w:val="20"/>
        </w:rPr>
        <w:t>.</w:t>
      </w:r>
    </w:p>
    <w:p w14:paraId="2C844E3B" w14:textId="681A9B8F" w:rsidR="00A70CED" w:rsidRPr="00A70CED" w:rsidRDefault="00A70CED" w:rsidP="00A70CED">
      <w:pPr>
        <w:jc w:val="both"/>
        <w:rPr>
          <w:rFonts w:asciiTheme="minorHAnsi" w:hAnsiTheme="minorHAnsi" w:cstheme="minorHAnsi"/>
          <w:sz w:val="20"/>
          <w:szCs w:val="20"/>
        </w:rPr>
      </w:pPr>
      <w:r w:rsidRPr="00A70CED">
        <w:rPr>
          <w:rFonts w:asciiTheme="minorHAnsi" w:hAnsiTheme="minorHAnsi" w:cstheme="minorHAnsi"/>
          <w:sz w:val="20"/>
          <w:szCs w:val="20"/>
        </w:rPr>
        <w:lastRenderedPageBreak/>
        <w:t>Aceptable</w:t>
      </w:r>
      <w:r>
        <w:rPr>
          <w:rFonts w:asciiTheme="minorHAnsi" w:hAnsiTheme="minorHAnsi" w:cstheme="minorHAnsi"/>
          <w:sz w:val="20"/>
          <w:szCs w:val="20"/>
        </w:rPr>
        <w:t>.</w:t>
      </w:r>
    </w:p>
    <w:p w14:paraId="6ABA0A58" w14:textId="5FCE9AC2" w:rsidR="00A70CED" w:rsidRPr="00A70CED" w:rsidRDefault="00A70CED" w:rsidP="00A70CED">
      <w:pPr>
        <w:jc w:val="both"/>
        <w:rPr>
          <w:rFonts w:asciiTheme="minorHAnsi" w:hAnsiTheme="minorHAnsi" w:cstheme="minorHAnsi"/>
          <w:sz w:val="20"/>
          <w:szCs w:val="20"/>
        </w:rPr>
      </w:pPr>
      <w:r w:rsidRPr="00A70CED">
        <w:rPr>
          <w:rFonts w:asciiTheme="minorHAnsi" w:hAnsiTheme="minorHAnsi" w:cstheme="minorHAnsi"/>
          <w:sz w:val="20"/>
          <w:szCs w:val="20"/>
        </w:rPr>
        <w:t>Aceptable</w:t>
      </w:r>
      <w:r>
        <w:rPr>
          <w:rFonts w:asciiTheme="minorHAnsi" w:hAnsiTheme="minorHAnsi" w:cstheme="minorHAnsi"/>
          <w:sz w:val="20"/>
          <w:szCs w:val="20"/>
        </w:rPr>
        <w:t>.</w:t>
      </w:r>
    </w:p>
    <w:p w14:paraId="7E2BB4CC" w14:textId="1413EE34" w:rsidR="00A70CED" w:rsidRPr="00A70CED" w:rsidRDefault="00A70CED" w:rsidP="00A70CED">
      <w:pPr>
        <w:jc w:val="both"/>
        <w:rPr>
          <w:rFonts w:asciiTheme="minorHAnsi" w:hAnsiTheme="minorHAnsi" w:cstheme="minorHAnsi"/>
          <w:sz w:val="20"/>
          <w:szCs w:val="20"/>
        </w:rPr>
      </w:pPr>
      <w:r w:rsidRPr="00A70CED">
        <w:rPr>
          <w:rFonts w:asciiTheme="minorHAnsi" w:hAnsiTheme="minorHAnsi" w:cstheme="minorHAnsi"/>
          <w:sz w:val="20"/>
          <w:szCs w:val="20"/>
        </w:rPr>
        <w:t>Aceptable</w:t>
      </w:r>
      <w:r>
        <w:rPr>
          <w:rFonts w:asciiTheme="minorHAnsi" w:hAnsiTheme="minorHAnsi" w:cstheme="minorHAnsi"/>
          <w:sz w:val="20"/>
          <w:szCs w:val="20"/>
        </w:rPr>
        <w:t>.</w:t>
      </w:r>
    </w:p>
    <w:p w14:paraId="6DC3E659" w14:textId="5BA5FFAE" w:rsidR="00A70CED" w:rsidRPr="00A70CED" w:rsidRDefault="00A70CED" w:rsidP="00A70CED">
      <w:pPr>
        <w:jc w:val="both"/>
        <w:rPr>
          <w:rFonts w:asciiTheme="minorHAnsi" w:hAnsiTheme="minorHAnsi" w:cstheme="minorHAnsi"/>
          <w:sz w:val="20"/>
          <w:szCs w:val="20"/>
        </w:rPr>
      </w:pPr>
      <w:r w:rsidRPr="00A70CED">
        <w:rPr>
          <w:rFonts w:asciiTheme="minorHAnsi" w:hAnsiTheme="minorHAnsi" w:cstheme="minorHAnsi"/>
          <w:sz w:val="20"/>
          <w:szCs w:val="20"/>
        </w:rPr>
        <w:t>Aceptable</w:t>
      </w:r>
      <w:r>
        <w:rPr>
          <w:rFonts w:asciiTheme="minorHAnsi" w:hAnsiTheme="minorHAnsi" w:cstheme="minorHAnsi"/>
          <w:sz w:val="20"/>
          <w:szCs w:val="20"/>
        </w:rPr>
        <w:t>.</w:t>
      </w:r>
    </w:p>
    <w:p w14:paraId="0F68E849" w14:textId="0A4E984C" w:rsidR="00A70CED" w:rsidRPr="00A70CED" w:rsidRDefault="00A70CED" w:rsidP="00A70CED">
      <w:pPr>
        <w:jc w:val="both"/>
        <w:rPr>
          <w:rFonts w:asciiTheme="minorHAnsi" w:hAnsiTheme="minorHAnsi" w:cstheme="minorHAnsi"/>
          <w:sz w:val="20"/>
          <w:szCs w:val="20"/>
        </w:rPr>
      </w:pPr>
      <w:r w:rsidRPr="00A70CED">
        <w:rPr>
          <w:rFonts w:asciiTheme="minorHAnsi" w:hAnsiTheme="minorHAnsi" w:cstheme="minorHAnsi"/>
          <w:sz w:val="20"/>
          <w:szCs w:val="20"/>
        </w:rPr>
        <w:t>Aceptable</w:t>
      </w:r>
      <w:r>
        <w:rPr>
          <w:rFonts w:asciiTheme="minorHAnsi" w:hAnsiTheme="minorHAnsi" w:cstheme="minorHAnsi"/>
          <w:sz w:val="20"/>
          <w:szCs w:val="20"/>
        </w:rPr>
        <w:t>.</w:t>
      </w:r>
    </w:p>
    <w:p w14:paraId="71DDCE4D" w14:textId="2BC1AA29" w:rsidR="00A70CED" w:rsidRPr="00A70CED" w:rsidRDefault="00A70CED" w:rsidP="00A70CED">
      <w:pPr>
        <w:jc w:val="both"/>
        <w:rPr>
          <w:rFonts w:asciiTheme="minorHAnsi" w:hAnsiTheme="minorHAnsi" w:cstheme="minorHAnsi"/>
          <w:sz w:val="20"/>
          <w:szCs w:val="20"/>
          <w:lang w:val="es-MX"/>
        </w:rPr>
      </w:pPr>
      <w:r w:rsidRPr="00A70CED">
        <w:rPr>
          <w:rFonts w:asciiTheme="minorHAnsi" w:hAnsiTheme="minorHAnsi" w:cstheme="minorHAnsi"/>
          <w:sz w:val="20"/>
          <w:szCs w:val="20"/>
        </w:rPr>
        <w:t>Aceptable</w:t>
      </w:r>
      <w:r>
        <w:rPr>
          <w:rFonts w:asciiTheme="minorHAnsi" w:hAnsiTheme="minorHAnsi" w:cstheme="minorHAnsi"/>
          <w:sz w:val="20"/>
          <w:szCs w:val="20"/>
        </w:rPr>
        <w:t>.</w:t>
      </w:r>
      <w:r w:rsidRPr="00A70CED">
        <w:rPr>
          <w:rFonts w:asciiTheme="minorHAnsi" w:hAnsiTheme="minorHAnsi" w:cstheme="minorHAnsi"/>
          <w:sz w:val="20"/>
          <w:szCs w:val="20"/>
          <w:lang w:val="es-MX"/>
        </w:rPr>
        <w:t xml:space="preserve"> Fin de descripción Tabla 6. Vuelva al texto.</w:t>
      </w:r>
    </w:p>
    <w:p w14:paraId="666978E2" w14:textId="77777777" w:rsidR="005B0990" w:rsidRDefault="005B0990">
      <w:pPr>
        <w:rPr>
          <w:rFonts w:ascii="Calibri" w:eastAsia="Calibri" w:hAnsi="Calibri" w:cs="Calibri"/>
          <w:b/>
          <w:sz w:val="20"/>
          <w:szCs w:val="20"/>
        </w:rPr>
      </w:pPr>
    </w:p>
    <w:p w14:paraId="774F593B" w14:textId="77777777" w:rsidR="005B0990" w:rsidRDefault="00A932DB">
      <w:pPr>
        <w:jc w:val="center"/>
        <w:rPr>
          <w:rFonts w:ascii="Calibri" w:eastAsia="Calibri" w:hAnsi="Calibri" w:cs="Calibri"/>
          <w:b/>
          <w:sz w:val="20"/>
          <w:szCs w:val="20"/>
        </w:rPr>
      </w:pPr>
      <w:r>
        <w:rPr>
          <w:rFonts w:ascii="Calibri" w:eastAsia="Calibri" w:hAnsi="Calibri" w:cs="Calibri"/>
          <w:b/>
          <w:sz w:val="20"/>
          <w:szCs w:val="20"/>
        </w:rPr>
        <w:t>Tabla 7</w:t>
      </w:r>
    </w:p>
    <w:p w14:paraId="3A1F1230" w14:textId="77777777" w:rsidR="005B0990" w:rsidRPr="00BB23BD" w:rsidRDefault="00A932DB">
      <w:pPr>
        <w:jc w:val="center"/>
        <w:rPr>
          <w:rFonts w:ascii="Calibri" w:eastAsia="Calibri" w:hAnsi="Calibri" w:cs="Calibri"/>
          <w:sz w:val="20"/>
          <w:szCs w:val="20"/>
        </w:rPr>
      </w:pPr>
      <w:r w:rsidRPr="00BB23BD">
        <w:rPr>
          <w:rFonts w:ascii="Calibri" w:eastAsia="Calibri" w:hAnsi="Calibri" w:cs="Calibri"/>
          <w:sz w:val="20"/>
          <w:szCs w:val="20"/>
        </w:rPr>
        <w:t>Análisis de covarianzas de los residuos estandarizados, corrida de ajuste 1</w:t>
      </w:r>
    </w:p>
    <w:p w14:paraId="550988B0" w14:textId="77777777" w:rsidR="005B0990" w:rsidRDefault="005B0990">
      <w:pPr>
        <w:jc w:val="center"/>
        <w:rPr>
          <w:rFonts w:ascii="Calibri" w:eastAsia="Calibri" w:hAnsi="Calibri" w:cs="Calibri"/>
          <w:sz w:val="20"/>
          <w:szCs w:val="20"/>
        </w:rPr>
      </w:pPr>
    </w:p>
    <w:p w14:paraId="69CDAC30" w14:textId="77777777" w:rsidR="005B0990" w:rsidRDefault="00A932DB">
      <w:pPr>
        <w:jc w:val="center"/>
        <w:rPr>
          <w:rFonts w:ascii="Calibri" w:eastAsia="Calibri" w:hAnsi="Calibri" w:cs="Calibri"/>
          <w:sz w:val="20"/>
          <w:szCs w:val="20"/>
        </w:rPr>
      </w:pPr>
      <w:r>
        <w:rPr>
          <w:rFonts w:ascii="Calibri" w:eastAsia="Calibri" w:hAnsi="Calibri" w:cs="Calibri"/>
          <w:noProof/>
          <w:sz w:val="20"/>
          <w:szCs w:val="20"/>
          <w:lang w:val="es-AR" w:eastAsia="es-AR"/>
        </w:rPr>
        <w:drawing>
          <wp:inline distT="0" distB="0" distL="0" distR="0" wp14:anchorId="49D033B9" wp14:editId="535D1CBE">
            <wp:extent cx="5612130" cy="1520825"/>
            <wp:effectExtent l="0" t="0" r="0" b="0"/>
            <wp:docPr id="66" name="image6.png" descr="Imagen que contiene biombo, edificio, ventana, grande&#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6.png" descr="Imagen que contiene biombo, edificio, ventana, grande&#10;&#10;Descripción generada automáticamente"/>
                    <pic:cNvPicPr preferRelativeResize="0"/>
                  </pic:nvPicPr>
                  <pic:blipFill>
                    <a:blip r:embed="rId18"/>
                    <a:srcRect/>
                    <a:stretch>
                      <a:fillRect/>
                    </a:stretch>
                  </pic:blipFill>
                  <pic:spPr>
                    <a:xfrm>
                      <a:off x="0" y="0"/>
                      <a:ext cx="5612130" cy="1520825"/>
                    </a:xfrm>
                    <a:prstGeom prst="rect">
                      <a:avLst/>
                    </a:prstGeom>
                    <a:ln/>
                  </pic:spPr>
                </pic:pic>
              </a:graphicData>
            </a:graphic>
          </wp:inline>
        </w:drawing>
      </w:r>
    </w:p>
    <w:p w14:paraId="1253AEFE" w14:textId="77777777" w:rsidR="005B0990" w:rsidRDefault="005B0990">
      <w:pPr>
        <w:jc w:val="center"/>
        <w:rPr>
          <w:rFonts w:ascii="Calibri" w:eastAsia="Calibri" w:hAnsi="Calibri" w:cs="Calibri"/>
          <w:sz w:val="20"/>
          <w:szCs w:val="20"/>
        </w:rPr>
      </w:pPr>
    </w:p>
    <w:p w14:paraId="399E155F" w14:textId="77777777" w:rsidR="00705209" w:rsidRPr="00705209" w:rsidRDefault="00705209" w:rsidP="00705209">
      <w:pPr>
        <w:spacing w:line="240" w:lineRule="atLeast"/>
        <w:rPr>
          <w:rFonts w:asciiTheme="minorHAnsi" w:hAnsiTheme="minorHAnsi" w:cstheme="minorHAnsi"/>
          <w:sz w:val="20"/>
          <w:szCs w:val="20"/>
        </w:rPr>
      </w:pPr>
      <w:r w:rsidRPr="00705209">
        <w:rPr>
          <w:rFonts w:asciiTheme="minorHAnsi" w:hAnsiTheme="minorHAnsi" w:cstheme="minorHAnsi"/>
          <w:sz w:val="20"/>
          <w:szCs w:val="20"/>
        </w:rPr>
        <w:t>Descripción de la tabla 7.</w:t>
      </w:r>
    </w:p>
    <w:p w14:paraId="00A6B0FC" w14:textId="77777777" w:rsidR="00705209" w:rsidRPr="00705209" w:rsidRDefault="00705209" w:rsidP="00705209">
      <w:pPr>
        <w:spacing w:line="240" w:lineRule="atLeast"/>
        <w:rPr>
          <w:rFonts w:asciiTheme="minorHAnsi" w:hAnsiTheme="minorHAnsi" w:cstheme="minorHAnsi"/>
          <w:sz w:val="20"/>
          <w:szCs w:val="20"/>
        </w:rPr>
      </w:pPr>
    </w:p>
    <w:p w14:paraId="15E0745D" w14:textId="77777777" w:rsidR="00705209" w:rsidRPr="00705209" w:rsidRDefault="00705209" w:rsidP="00705209">
      <w:pPr>
        <w:jc w:val="both"/>
        <w:rPr>
          <w:rFonts w:asciiTheme="minorHAnsi" w:hAnsiTheme="minorHAnsi" w:cstheme="minorHAnsi"/>
          <w:sz w:val="20"/>
          <w:szCs w:val="20"/>
        </w:rPr>
      </w:pPr>
      <w:r w:rsidRPr="00705209">
        <w:rPr>
          <w:rFonts w:asciiTheme="minorHAnsi" w:hAnsiTheme="minorHAnsi" w:cstheme="minorHAnsi"/>
          <w:sz w:val="20"/>
          <w:szCs w:val="20"/>
        </w:rPr>
        <w:t xml:space="preserve">La tabla 7 presenta un cuadro, de trece columnas y trece filas, en donde se puede ver los diferentes coeficientes de los residuos estandarizados. Las celdas de la primera columna muestran los ítems y de la primera fila muestran los ítems. </w:t>
      </w:r>
    </w:p>
    <w:p w14:paraId="5EDCCBD5" w14:textId="77777777" w:rsidR="00705209" w:rsidRPr="00705209" w:rsidRDefault="00705209" w:rsidP="00705209">
      <w:pPr>
        <w:jc w:val="both"/>
        <w:rPr>
          <w:rFonts w:asciiTheme="minorHAnsi" w:hAnsiTheme="minorHAnsi" w:cstheme="minorHAnsi"/>
          <w:sz w:val="20"/>
          <w:szCs w:val="20"/>
        </w:rPr>
      </w:pPr>
    </w:p>
    <w:p w14:paraId="74CB826D" w14:textId="6FE58829" w:rsidR="00705209" w:rsidRPr="00705209" w:rsidRDefault="00705209" w:rsidP="00705209">
      <w:pPr>
        <w:jc w:val="both"/>
        <w:rPr>
          <w:rFonts w:asciiTheme="minorHAnsi" w:hAnsiTheme="minorHAnsi" w:cstheme="minorHAnsi"/>
          <w:sz w:val="20"/>
          <w:szCs w:val="20"/>
          <w:lang w:val="es-MX"/>
        </w:rPr>
      </w:pPr>
      <w:r w:rsidRPr="00705209">
        <w:rPr>
          <w:rFonts w:asciiTheme="minorHAnsi" w:hAnsiTheme="minorHAnsi" w:cstheme="minorHAnsi"/>
          <w:sz w:val="20"/>
          <w:szCs w:val="20"/>
        </w:rPr>
        <w:t xml:space="preserve">En la Celda de la columna cuatro IT2 y fila cuatro IT2, muestra la fila que se elimina celda que </w:t>
      </w:r>
      <w:r w:rsidRPr="00705209">
        <w:rPr>
          <w:rFonts w:asciiTheme="minorHAnsi" w:hAnsiTheme="minorHAnsi" w:cstheme="minorHAnsi"/>
          <w:sz w:val="20"/>
          <w:szCs w:val="20"/>
        </w:rPr>
        <w:t>está</w:t>
      </w:r>
      <w:r w:rsidRPr="00705209">
        <w:rPr>
          <w:rFonts w:asciiTheme="minorHAnsi" w:hAnsiTheme="minorHAnsi" w:cstheme="minorHAnsi"/>
          <w:sz w:val="20"/>
          <w:szCs w:val="20"/>
        </w:rPr>
        <w:t xml:space="preserve"> enmarcada.</w:t>
      </w:r>
      <w:r>
        <w:rPr>
          <w:rFonts w:asciiTheme="minorHAnsi" w:hAnsiTheme="minorHAnsi" w:cstheme="minorHAnsi"/>
          <w:sz w:val="20"/>
          <w:szCs w:val="20"/>
        </w:rPr>
        <w:t xml:space="preserve"> </w:t>
      </w:r>
      <w:r w:rsidRPr="00705209">
        <w:rPr>
          <w:rFonts w:asciiTheme="minorHAnsi" w:hAnsiTheme="minorHAnsi" w:cstheme="minorHAnsi"/>
          <w:sz w:val="20"/>
          <w:szCs w:val="20"/>
          <w:lang w:val="es-MX"/>
        </w:rPr>
        <w:t>Fin de descripción Tabla 7. Vuelva al texto.</w:t>
      </w:r>
    </w:p>
    <w:p w14:paraId="3E578EFA" w14:textId="77777777" w:rsidR="00705209" w:rsidRPr="009A1900" w:rsidRDefault="00705209" w:rsidP="00705209">
      <w:pPr>
        <w:jc w:val="both"/>
        <w:rPr>
          <w:rFonts w:cstheme="minorHAnsi"/>
          <w:sz w:val="20"/>
          <w:szCs w:val="20"/>
        </w:rPr>
      </w:pPr>
    </w:p>
    <w:p w14:paraId="2F6CFBEC" w14:textId="77777777" w:rsidR="005B0990" w:rsidRDefault="005B0990">
      <w:pPr>
        <w:jc w:val="center"/>
        <w:rPr>
          <w:rFonts w:ascii="Calibri" w:eastAsia="Calibri" w:hAnsi="Calibri" w:cs="Calibri"/>
          <w:sz w:val="20"/>
          <w:szCs w:val="20"/>
        </w:rPr>
      </w:pPr>
    </w:p>
    <w:p w14:paraId="030968AD" w14:textId="77777777" w:rsidR="005B0990" w:rsidRDefault="00A932DB">
      <w:pPr>
        <w:jc w:val="center"/>
        <w:rPr>
          <w:rFonts w:ascii="Calibri" w:eastAsia="Calibri" w:hAnsi="Calibri" w:cs="Calibri"/>
          <w:b/>
          <w:sz w:val="20"/>
          <w:szCs w:val="20"/>
        </w:rPr>
      </w:pPr>
      <w:r>
        <w:rPr>
          <w:rFonts w:ascii="Calibri" w:eastAsia="Calibri" w:hAnsi="Calibri" w:cs="Calibri"/>
          <w:b/>
          <w:sz w:val="20"/>
          <w:szCs w:val="20"/>
        </w:rPr>
        <w:t>Tabla 8</w:t>
      </w:r>
    </w:p>
    <w:p w14:paraId="1B016375" w14:textId="77777777" w:rsidR="005B0990" w:rsidRDefault="00A932DB">
      <w:pPr>
        <w:jc w:val="center"/>
        <w:rPr>
          <w:rFonts w:ascii="Calibri" w:eastAsia="Calibri" w:hAnsi="Calibri" w:cs="Calibri"/>
          <w:i/>
          <w:sz w:val="20"/>
          <w:szCs w:val="20"/>
        </w:rPr>
      </w:pPr>
      <w:r>
        <w:rPr>
          <w:rFonts w:ascii="Calibri" w:eastAsia="Calibri" w:hAnsi="Calibri" w:cs="Calibri"/>
          <w:i/>
          <w:sz w:val="20"/>
          <w:szCs w:val="20"/>
        </w:rPr>
        <w:t>Análisis de covarianzas de los residuos estandarizados, corrida de ajuste 2</w:t>
      </w:r>
    </w:p>
    <w:p w14:paraId="1F51323C" w14:textId="77777777" w:rsidR="005B0990" w:rsidRDefault="005B0990">
      <w:pPr>
        <w:jc w:val="center"/>
        <w:rPr>
          <w:rFonts w:ascii="Calibri" w:eastAsia="Calibri" w:hAnsi="Calibri" w:cs="Calibri"/>
          <w:sz w:val="20"/>
          <w:szCs w:val="20"/>
        </w:rPr>
      </w:pPr>
    </w:p>
    <w:p w14:paraId="0900F128" w14:textId="77777777" w:rsidR="005B0990" w:rsidRDefault="00A932DB">
      <w:pPr>
        <w:rPr>
          <w:rFonts w:ascii="Calibri" w:eastAsia="Calibri" w:hAnsi="Calibri" w:cs="Calibri"/>
          <w:sz w:val="20"/>
          <w:szCs w:val="20"/>
        </w:rPr>
      </w:pPr>
      <w:r>
        <w:rPr>
          <w:rFonts w:ascii="Calibri" w:eastAsia="Calibri" w:hAnsi="Calibri" w:cs="Calibri"/>
          <w:noProof/>
          <w:sz w:val="20"/>
          <w:szCs w:val="20"/>
          <w:lang w:val="es-AR" w:eastAsia="es-AR"/>
        </w:rPr>
        <w:drawing>
          <wp:inline distT="0" distB="0" distL="0" distR="0" wp14:anchorId="36248B60" wp14:editId="3303C05C">
            <wp:extent cx="5612130" cy="1508125"/>
            <wp:effectExtent l="0" t="0" r="0" b="0"/>
            <wp:docPr id="64" name="image9.png" descr="Imagen que contiene biombo, edificio, grande, al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9.png" descr="Imagen que contiene biombo, edificio, grande, alto&#10;&#10;Descripción generada automáticamente"/>
                    <pic:cNvPicPr preferRelativeResize="0"/>
                  </pic:nvPicPr>
                  <pic:blipFill>
                    <a:blip r:embed="rId19"/>
                    <a:srcRect/>
                    <a:stretch>
                      <a:fillRect/>
                    </a:stretch>
                  </pic:blipFill>
                  <pic:spPr>
                    <a:xfrm>
                      <a:off x="0" y="0"/>
                      <a:ext cx="5612130" cy="1508125"/>
                    </a:xfrm>
                    <a:prstGeom prst="rect">
                      <a:avLst/>
                    </a:prstGeom>
                    <a:ln/>
                  </pic:spPr>
                </pic:pic>
              </a:graphicData>
            </a:graphic>
          </wp:inline>
        </w:drawing>
      </w:r>
    </w:p>
    <w:p w14:paraId="04303858" w14:textId="77777777" w:rsidR="005B0990" w:rsidRDefault="005B0990">
      <w:pPr>
        <w:jc w:val="center"/>
        <w:rPr>
          <w:rFonts w:ascii="Calibri" w:eastAsia="Calibri" w:hAnsi="Calibri" w:cs="Calibri"/>
          <w:sz w:val="20"/>
          <w:szCs w:val="20"/>
        </w:rPr>
      </w:pPr>
    </w:p>
    <w:p w14:paraId="372E6802" w14:textId="77777777" w:rsidR="00705209" w:rsidRPr="00705209" w:rsidRDefault="00705209" w:rsidP="00705209">
      <w:pPr>
        <w:spacing w:line="240" w:lineRule="atLeast"/>
        <w:rPr>
          <w:rFonts w:asciiTheme="minorHAnsi" w:hAnsiTheme="minorHAnsi" w:cstheme="minorHAnsi"/>
          <w:sz w:val="20"/>
          <w:szCs w:val="20"/>
        </w:rPr>
      </w:pPr>
      <w:r w:rsidRPr="00705209">
        <w:rPr>
          <w:rFonts w:asciiTheme="minorHAnsi" w:hAnsiTheme="minorHAnsi" w:cstheme="minorHAnsi"/>
          <w:sz w:val="20"/>
          <w:szCs w:val="20"/>
        </w:rPr>
        <w:t>Descripción de la tabla 8.</w:t>
      </w:r>
    </w:p>
    <w:p w14:paraId="0A58F84F" w14:textId="77777777" w:rsidR="00705209" w:rsidRPr="00705209" w:rsidRDefault="00705209" w:rsidP="00705209">
      <w:pPr>
        <w:spacing w:line="240" w:lineRule="atLeast"/>
        <w:rPr>
          <w:rFonts w:asciiTheme="minorHAnsi" w:hAnsiTheme="minorHAnsi" w:cstheme="minorHAnsi"/>
          <w:sz w:val="20"/>
          <w:szCs w:val="20"/>
        </w:rPr>
      </w:pPr>
    </w:p>
    <w:p w14:paraId="123AB18A" w14:textId="77777777" w:rsidR="00705209" w:rsidRPr="00705209" w:rsidRDefault="00705209" w:rsidP="00705209">
      <w:pPr>
        <w:jc w:val="both"/>
        <w:rPr>
          <w:rFonts w:asciiTheme="minorHAnsi" w:hAnsiTheme="minorHAnsi" w:cstheme="minorHAnsi"/>
          <w:sz w:val="20"/>
          <w:szCs w:val="20"/>
        </w:rPr>
      </w:pPr>
      <w:r w:rsidRPr="00705209">
        <w:rPr>
          <w:rFonts w:asciiTheme="minorHAnsi" w:hAnsiTheme="minorHAnsi" w:cstheme="minorHAnsi"/>
          <w:sz w:val="20"/>
          <w:szCs w:val="20"/>
        </w:rPr>
        <w:t xml:space="preserve">La tabla 8 presenta un cuadro, de doce columnas y doce filas, en donde se puede ver los diferentes coeficientes de los residuos estandarizados. Las celdas de la primera columna muestran los ítems y de la primera fila muestran los ítems. </w:t>
      </w:r>
    </w:p>
    <w:p w14:paraId="70B9AF81" w14:textId="77777777" w:rsidR="00705209" w:rsidRPr="00705209" w:rsidRDefault="00705209" w:rsidP="00705209">
      <w:pPr>
        <w:jc w:val="both"/>
        <w:rPr>
          <w:rFonts w:asciiTheme="minorHAnsi" w:hAnsiTheme="minorHAnsi" w:cstheme="minorHAnsi"/>
          <w:sz w:val="20"/>
          <w:szCs w:val="20"/>
        </w:rPr>
      </w:pPr>
    </w:p>
    <w:p w14:paraId="7C5F4714" w14:textId="2F99432C" w:rsidR="00705209" w:rsidRPr="00705209" w:rsidRDefault="00705209" w:rsidP="00705209">
      <w:pPr>
        <w:jc w:val="both"/>
        <w:rPr>
          <w:rFonts w:asciiTheme="minorHAnsi" w:hAnsiTheme="minorHAnsi" w:cstheme="minorHAnsi"/>
          <w:sz w:val="20"/>
          <w:szCs w:val="20"/>
          <w:lang w:val="es-MX"/>
        </w:rPr>
      </w:pPr>
      <w:r w:rsidRPr="00705209">
        <w:rPr>
          <w:rFonts w:asciiTheme="minorHAnsi" w:hAnsiTheme="minorHAnsi" w:cstheme="minorHAnsi"/>
          <w:sz w:val="20"/>
          <w:szCs w:val="20"/>
        </w:rPr>
        <w:t xml:space="preserve">En la Celda de la columna cuatro IT6 y fila tres IT6, muestra la fila que se elimina celda que </w:t>
      </w:r>
      <w:r w:rsidRPr="00705209">
        <w:rPr>
          <w:rFonts w:asciiTheme="minorHAnsi" w:hAnsiTheme="minorHAnsi" w:cstheme="minorHAnsi"/>
          <w:sz w:val="20"/>
          <w:szCs w:val="20"/>
        </w:rPr>
        <w:t>está</w:t>
      </w:r>
      <w:r w:rsidRPr="00705209">
        <w:rPr>
          <w:rFonts w:asciiTheme="minorHAnsi" w:hAnsiTheme="minorHAnsi" w:cstheme="minorHAnsi"/>
          <w:sz w:val="20"/>
          <w:szCs w:val="20"/>
        </w:rPr>
        <w:t xml:space="preserve"> enmarcada.</w:t>
      </w:r>
      <w:r>
        <w:rPr>
          <w:rFonts w:asciiTheme="minorHAnsi" w:hAnsiTheme="minorHAnsi" w:cstheme="minorHAnsi"/>
          <w:sz w:val="20"/>
          <w:szCs w:val="20"/>
        </w:rPr>
        <w:t xml:space="preserve"> </w:t>
      </w:r>
      <w:r w:rsidRPr="00705209">
        <w:rPr>
          <w:rFonts w:asciiTheme="minorHAnsi" w:hAnsiTheme="minorHAnsi" w:cstheme="minorHAnsi"/>
          <w:sz w:val="20"/>
          <w:szCs w:val="20"/>
          <w:lang w:val="es-MX"/>
        </w:rPr>
        <w:t>Fin de descripción Tabla 8. Vuelva al texto.</w:t>
      </w:r>
    </w:p>
    <w:p w14:paraId="48EE2CE8" w14:textId="77777777" w:rsidR="005B0990" w:rsidRPr="00705209" w:rsidRDefault="005B0990">
      <w:pPr>
        <w:jc w:val="center"/>
        <w:rPr>
          <w:rFonts w:ascii="Calibri" w:eastAsia="Calibri" w:hAnsi="Calibri" w:cs="Calibri"/>
          <w:sz w:val="20"/>
          <w:szCs w:val="20"/>
          <w:lang w:val="es-MX"/>
        </w:rPr>
      </w:pPr>
    </w:p>
    <w:p w14:paraId="743DAF2C" w14:textId="77777777" w:rsidR="005B0990" w:rsidRDefault="00A932DB">
      <w:pPr>
        <w:jc w:val="center"/>
        <w:rPr>
          <w:rFonts w:ascii="Calibri" w:eastAsia="Calibri" w:hAnsi="Calibri" w:cs="Calibri"/>
          <w:b/>
          <w:sz w:val="20"/>
          <w:szCs w:val="20"/>
        </w:rPr>
      </w:pPr>
      <w:r>
        <w:rPr>
          <w:rFonts w:ascii="Calibri" w:eastAsia="Calibri" w:hAnsi="Calibri" w:cs="Calibri"/>
          <w:b/>
          <w:sz w:val="20"/>
          <w:szCs w:val="20"/>
        </w:rPr>
        <w:t>Tabla 9</w:t>
      </w:r>
    </w:p>
    <w:p w14:paraId="7D762497" w14:textId="77777777" w:rsidR="005B0990" w:rsidRPr="00BB23BD" w:rsidRDefault="00A932DB">
      <w:pPr>
        <w:jc w:val="center"/>
        <w:rPr>
          <w:rFonts w:ascii="Calibri" w:eastAsia="Calibri" w:hAnsi="Calibri" w:cs="Calibri"/>
          <w:sz w:val="20"/>
          <w:szCs w:val="20"/>
        </w:rPr>
      </w:pPr>
      <w:r w:rsidRPr="00BB23BD">
        <w:rPr>
          <w:rFonts w:ascii="Calibri" w:eastAsia="Calibri" w:hAnsi="Calibri" w:cs="Calibri"/>
          <w:sz w:val="20"/>
          <w:szCs w:val="20"/>
        </w:rPr>
        <w:t>Análisis de covarianzas de los residuos estandarizados, corrida de ajuste 3</w:t>
      </w:r>
    </w:p>
    <w:p w14:paraId="3866AD91" w14:textId="77777777" w:rsidR="005B0990" w:rsidRPr="00BB23BD" w:rsidRDefault="005B0990">
      <w:pPr>
        <w:jc w:val="center"/>
        <w:rPr>
          <w:rFonts w:ascii="Calibri" w:eastAsia="Calibri" w:hAnsi="Calibri" w:cs="Calibri"/>
          <w:sz w:val="20"/>
          <w:szCs w:val="20"/>
        </w:rPr>
      </w:pPr>
    </w:p>
    <w:p w14:paraId="561D5F21" w14:textId="77777777" w:rsidR="005B0990" w:rsidRDefault="00A932DB">
      <w:pPr>
        <w:jc w:val="center"/>
        <w:rPr>
          <w:rFonts w:ascii="Calibri" w:eastAsia="Calibri" w:hAnsi="Calibri" w:cs="Calibri"/>
          <w:sz w:val="20"/>
          <w:szCs w:val="20"/>
        </w:rPr>
      </w:pPr>
      <w:r>
        <w:rPr>
          <w:rFonts w:ascii="Calibri" w:eastAsia="Calibri" w:hAnsi="Calibri" w:cs="Calibri"/>
          <w:noProof/>
          <w:sz w:val="20"/>
          <w:szCs w:val="20"/>
          <w:lang w:val="es-AR" w:eastAsia="es-AR"/>
        </w:rPr>
        <w:drawing>
          <wp:inline distT="0" distB="0" distL="0" distR="0" wp14:anchorId="31F76523" wp14:editId="7AEFAFC6">
            <wp:extent cx="5612130" cy="1524635"/>
            <wp:effectExtent l="0" t="0" r="0" b="0"/>
            <wp:docPr id="65" name="image13.png" descr="Imagen que contiene biombo, edificio, ventana, reloj&#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3.png" descr="Imagen que contiene biombo, edificio, ventana, reloj&#10;&#10;Descripción generada automáticamente"/>
                    <pic:cNvPicPr preferRelativeResize="0"/>
                  </pic:nvPicPr>
                  <pic:blipFill>
                    <a:blip r:embed="rId20"/>
                    <a:srcRect/>
                    <a:stretch>
                      <a:fillRect/>
                    </a:stretch>
                  </pic:blipFill>
                  <pic:spPr>
                    <a:xfrm>
                      <a:off x="0" y="0"/>
                      <a:ext cx="5612130" cy="1524635"/>
                    </a:xfrm>
                    <a:prstGeom prst="rect">
                      <a:avLst/>
                    </a:prstGeom>
                    <a:ln/>
                  </pic:spPr>
                </pic:pic>
              </a:graphicData>
            </a:graphic>
          </wp:inline>
        </w:drawing>
      </w:r>
    </w:p>
    <w:p w14:paraId="3FD74B75" w14:textId="77777777" w:rsidR="005B0990" w:rsidRDefault="005B0990">
      <w:pPr>
        <w:jc w:val="center"/>
        <w:rPr>
          <w:rFonts w:ascii="Calibri" w:eastAsia="Calibri" w:hAnsi="Calibri" w:cs="Calibri"/>
          <w:sz w:val="20"/>
          <w:szCs w:val="20"/>
        </w:rPr>
      </w:pPr>
    </w:p>
    <w:p w14:paraId="2851F940" w14:textId="77777777" w:rsidR="00705209" w:rsidRPr="00705209" w:rsidRDefault="00705209" w:rsidP="00705209">
      <w:pPr>
        <w:spacing w:line="240" w:lineRule="atLeast"/>
        <w:rPr>
          <w:rFonts w:asciiTheme="minorHAnsi" w:hAnsiTheme="minorHAnsi" w:cstheme="minorHAnsi"/>
          <w:sz w:val="20"/>
          <w:szCs w:val="20"/>
        </w:rPr>
      </w:pPr>
      <w:r w:rsidRPr="00705209">
        <w:rPr>
          <w:rFonts w:asciiTheme="minorHAnsi" w:hAnsiTheme="minorHAnsi" w:cstheme="minorHAnsi"/>
          <w:sz w:val="20"/>
          <w:szCs w:val="20"/>
        </w:rPr>
        <w:t>Descripción de la tabla 9.</w:t>
      </w:r>
    </w:p>
    <w:p w14:paraId="6BD3C3D8" w14:textId="77777777" w:rsidR="00705209" w:rsidRPr="00705209" w:rsidRDefault="00705209" w:rsidP="00705209">
      <w:pPr>
        <w:spacing w:line="240" w:lineRule="atLeast"/>
        <w:rPr>
          <w:rFonts w:asciiTheme="minorHAnsi" w:hAnsiTheme="minorHAnsi" w:cstheme="minorHAnsi"/>
          <w:sz w:val="20"/>
          <w:szCs w:val="20"/>
        </w:rPr>
      </w:pPr>
    </w:p>
    <w:p w14:paraId="360D2D21" w14:textId="77777777" w:rsidR="00705209" w:rsidRPr="00705209" w:rsidRDefault="00705209" w:rsidP="00705209">
      <w:pPr>
        <w:jc w:val="both"/>
        <w:rPr>
          <w:rFonts w:asciiTheme="minorHAnsi" w:hAnsiTheme="minorHAnsi" w:cstheme="minorHAnsi"/>
          <w:sz w:val="20"/>
          <w:szCs w:val="20"/>
        </w:rPr>
      </w:pPr>
      <w:r w:rsidRPr="00705209">
        <w:rPr>
          <w:rFonts w:asciiTheme="minorHAnsi" w:hAnsiTheme="minorHAnsi" w:cstheme="minorHAnsi"/>
          <w:sz w:val="20"/>
          <w:szCs w:val="20"/>
        </w:rPr>
        <w:t xml:space="preserve">La tabla 9 presenta un cuadro, de once columnas y once filas, en donde se puede ver los diferentes coeficientes de los residuos estandarizados. Las celdas de la primera columna muestran los ítems y de la primera fila muestran los ítems. </w:t>
      </w:r>
    </w:p>
    <w:p w14:paraId="328927FA" w14:textId="77777777" w:rsidR="00705209" w:rsidRPr="00705209" w:rsidRDefault="00705209" w:rsidP="00705209">
      <w:pPr>
        <w:jc w:val="both"/>
        <w:rPr>
          <w:rFonts w:asciiTheme="minorHAnsi" w:hAnsiTheme="minorHAnsi" w:cstheme="minorHAnsi"/>
          <w:sz w:val="20"/>
          <w:szCs w:val="20"/>
        </w:rPr>
      </w:pPr>
    </w:p>
    <w:p w14:paraId="4CE1BC42" w14:textId="1D254A70" w:rsidR="00705209" w:rsidRPr="00705209" w:rsidRDefault="00705209" w:rsidP="00705209">
      <w:pPr>
        <w:jc w:val="both"/>
        <w:rPr>
          <w:rFonts w:asciiTheme="minorHAnsi" w:hAnsiTheme="minorHAnsi" w:cstheme="minorHAnsi"/>
          <w:sz w:val="20"/>
          <w:szCs w:val="20"/>
          <w:lang w:val="es-MX"/>
        </w:rPr>
      </w:pPr>
      <w:r w:rsidRPr="00705209">
        <w:rPr>
          <w:rFonts w:asciiTheme="minorHAnsi" w:hAnsiTheme="minorHAnsi" w:cstheme="minorHAnsi"/>
          <w:sz w:val="20"/>
          <w:szCs w:val="20"/>
        </w:rPr>
        <w:t xml:space="preserve">En la Celda de la columna dos IT8 y fila dos IT8, muestra la fila que se elimina celda que </w:t>
      </w:r>
      <w:r w:rsidRPr="00705209">
        <w:rPr>
          <w:rFonts w:asciiTheme="minorHAnsi" w:hAnsiTheme="minorHAnsi" w:cstheme="minorHAnsi"/>
          <w:sz w:val="20"/>
          <w:szCs w:val="20"/>
        </w:rPr>
        <w:t>está</w:t>
      </w:r>
      <w:r w:rsidRPr="00705209">
        <w:rPr>
          <w:rFonts w:asciiTheme="minorHAnsi" w:hAnsiTheme="minorHAnsi" w:cstheme="minorHAnsi"/>
          <w:sz w:val="20"/>
          <w:szCs w:val="20"/>
        </w:rPr>
        <w:t xml:space="preserve"> enmarcada.</w:t>
      </w:r>
      <w:r>
        <w:rPr>
          <w:rFonts w:asciiTheme="minorHAnsi" w:hAnsiTheme="minorHAnsi" w:cstheme="minorHAnsi"/>
          <w:sz w:val="20"/>
          <w:szCs w:val="20"/>
        </w:rPr>
        <w:t xml:space="preserve"> </w:t>
      </w:r>
      <w:r w:rsidRPr="00705209">
        <w:rPr>
          <w:rFonts w:asciiTheme="minorHAnsi" w:hAnsiTheme="minorHAnsi" w:cstheme="minorHAnsi"/>
          <w:sz w:val="20"/>
          <w:szCs w:val="20"/>
          <w:lang w:val="es-MX"/>
        </w:rPr>
        <w:t>Fin de descripción Tabla 9. Vuelva al texto.</w:t>
      </w:r>
    </w:p>
    <w:p w14:paraId="41769282" w14:textId="77777777" w:rsidR="005B0990" w:rsidRPr="00705209" w:rsidRDefault="005B0990">
      <w:pPr>
        <w:jc w:val="center"/>
        <w:rPr>
          <w:rFonts w:ascii="Calibri" w:eastAsia="Calibri" w:hAnsi="Calibri" w:cs="Calibri"/>
          <w:sz w:val="20"/>
          <w:szCs w:val="20"/>
          <w:lang w:val="es-MX"/>
        </w:rPr>
      </w:pPr>
    </w:p>
    <w:p w14:paraId="7CDF583E" w14:textId="77777777" w:rsidR="005B0990" w:rsidRDefault="00A932DB">
      <w:pPr>
        <w:jc w:val="center"/>
        <w:rPr>
          <w:rFonts w:ascii="Calibri" w:eastAsia="Calibri" w:hAnsi="Calibri" w:cs="Calibri"/>
          <w:b/>
          <w:sz w:val="20"/>
          <w:szCs w:val="20"/>
        </w:rPr>
      </w:pPr>
      <w:r>
        <w:rPr>
          <w:rFonts w:ascii="Calibri" w:eastAsia="Calibri" w:hAnsi="Calibri" w:cs="Calibri"/>
          <w:b/>
          <w:sz w:val="20"/>
          <w:szCs w:val="20"/>
        </w:rPr>
        <w:t>Tabla 10</w:t>
      </w:r>
    </w:p>
    <w:p w14:paraId="1F494C9E" w14:textId="77777777" w:rsidR="005B0990" w:rsidRPr="00BB23BD" w:rsidRDefault="00A932DB">
      <w:pPr>
        <w:jc w:val="center"/>
        <w:rPr>
          <w:rFonts w:ascii="Calibri" w:eastAsia="Calibri" w:hAnsi="Calibri" w:cs="Calibri"/>
          <w:sz w:val="20"/>
          <w:szCs w:val="20"/>
        </w:rPr>
      </w:pPr>
      <w:r w:rsidRPr="00BB23BD">
        <w:rPr>
          <w:rFonts w:ascii="Calibri" w:eastAsia="Calibri" w:hAnsi="Calibri" w:cs="Calibri"/>
          <w:sz w:val="20"/>
          <w:szCs w:val="20"/>
        </w:rPr>
        <w:t>Análisis de covarianzas de los residuos estandarizados, ajuste final</w:t>
      </w:r>
    </w:p>
    <w:p w14:paraId="5A0D1A3F" w14:textId="77777777" w:rsidR="005B0990" w:rsidRDefault="005B0990">
      <w:pPr>
        <w:jc w:val="center"/>
        <w:rPr>
          <w:rFonts w:ascii="Calibri" w:eastAsia="Calibri" w:hAnsi="Calibri" w:cs="Calibri"/>
          <w:b/>
          <w:sz w:val="20"/>
          <w:szCs w:val="20"/>
        </w:rPr>
      </w:pPr>
    </w:p>
    <w:p w14:paraId="43B4BC5A" w14:textId="77777777" w:rsidR="005B0990" w:rsidRDefault="00A932DB">
      <w:pPr>
        <w:jc w:val="center"/>
        <w:rPr>
          <w:rFonts w:ascii="Calibri" w:eastAsia="Calibri" w:hAnsi="Calibri" w:cs="Calibri"/>
          <w:b/>
          <w:sz w:val="20"/>
          <w:szCs w:val="20"/>
        </w:rPr>
      </w:pPr>
      <w:r>
        <w:rPr>
          <w:rFonts w:ascii="Calibri" w:eastAsia="Calibri" w:hAnsi="Calibri" w:cs="Calibri"/>
          <w:b/>
          <w:noProof/>
          <w:sz w:val="20"/>
          <w:szCs w:val="20"/>
          <w:lang w:val="es-AR" w:eastAsia="es-AR"/>
        </w:rPr>
        <w:drawing>
          <wp:inline distT="0" distB="0" distL="0" distR="0" wp14:anchorId="58374ABF" wp14:editId="5C3B5920">
            <wp:extent cx="5612130" cy="1513840"/>
            <wp:effectExtent l="0" t="0" r="0" b="0"/>
            <wp:docPr id="67" name="image14.png" descr="Imagen que contiene biombo, edificio, ventana, metal&#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4.png" descr="Imagen que contiene biombo, edificio, ventana, metal&#10;&#10;Descripción generada automáticamente"/>
                    <pic:cNvPicPr preferRelativeResize="0"/>
                  </pic:nvPicPr>
                  <pic:blipFill>
                    <a:blip r:embed="rId21"/>
                    <a:srcRect/>
                    <a:stretch>
                      <a:fillRect/>
                    </a:stretch>
                  </pic:blipFill>
                  <pic:spPr>
                    <a:xfrm>
                      <a:off x="0" y="0"/>
                      <a:ext cx="5612130" cy="1513840"/>
                    </a:xfrm>
                    <a:prstGeom prst="rect">
                      <a:avLst/>
                    </a:prstGeom>
                    <a:ln/>
                  </pic:spPr>
                </pic:pic>
              </a:graphicData>
            </a:graphic>
          </wp:inline>
        </w:drawing>
      </w:r>
    </w:p>
    <w:p w14:paraId="07AA9DE4" w14:textId="77777777" w:rsidR="005B0990" w:rsidRDefault="005B0990">
      <w:pPr>
        <w:ind w:firstLine="708"/>
        <w:jc w:val="both"/>
        <w:rPr>
          <w:rFonts w:ascii="Calibri" w:eastAsia="Calibri" w:hAnsi="Calibri" w:cs="Calibri"/>
          <w:sz w:val="20"/>
          <w:szCs w:val="20"/>
        </w:rPr>
      </w:pPr>
    </w:p>
    <w:p w14:paraId="1775CD78" w14:textId="77777777" w:rsidR="00705209" w:rsidRPr="00705209" w:rsidRDefault="00705209" w:rsidP="00705209">
      <w:pPr>
        <w:spacing w:line="240" w:lineRule="atLeast"/>
        <w:rPr>
          <w:rFonts w:asciiTheme="minorHAnsi" w:hAnsiTheme="minorHAnsi" w:cstheme="minorHAnsi"/>
          <w:sz w:val="20"/>
          <w:szCs w:val="20"/>
        </w:rPr>
      </w:pPr>
      <w:r w:rsidRPr="00705209">
        <w:rPr>
          <w:rFonts w:asciiTheme="minorHAnsi" w:hAnsiTheme="minorHAnsi" w:cstheme="minorHAnsi"/>
          <w:sz w:val="20"/>
          <w:szCs w:val="20"/>
        </w:rPr>
        <w:t>Descripción de la tabla 10.</w:t>
      </w:r>
    </w:p>
    <w:p w14:paraId="1D584093" w14:textId="77777777" w:rsidR="00705209" w:rsidRPr="00705209" w:rsidRDefault="00705209" w:rsidP="00705209">
      <w:pPr>
        <w:spacing w:line="240" w:lineRule="atLeast"/>
        <w:rPr>
          <w:rFonts w:asciiTheme="minorHAnsi" w:hAnsiTheme="minorHAnsi" w:cstheme="minorHAnsi"/>
          <w:sz w:val="20"/>
          <w:szCs w:val="20"/>
        </w:rPr>
      </w:pPr>
    </w:p>
    <w:p w14:paraId="401F5D0E" w14:textId="6FFCC4EC" w:rsidR="00705209" w:rsidRPr="00705209" w:rsidRDefault="00705209" w:rsidP="00705209">
      <w:pPr>
        <w:jc w:val="both"/>
        <w:rPr>
          <w:rFonts w:asciiTheme="minorHAnsi" w:hAnsiTheme="minorHAnsi" w:cstheme="minorHAnsi"/>
          <w:sz w:val="20"/>
          <w:szCs w:val="20"/>
          <w:lang w:val="es-MX"/>
        </w:rPr>
      </w:pPr>
      <w:r w:rsidRPr="00705209">
        <w:rPr>
          <w:rFonts w:asciiTheme="minorHAnsi" w:hAnsiTheme="minorHAnsi" w:cstheme="minorHAnsi"/>
          <w:sz w:val="20"/>
          <w:szCs w:val="20"/>
        </w:rPr>
        <w:t xml:space="preserve">La tabla 10 presenta un cuadro, de diez columnas y diez filas, en donde se puede ver los diferentes coeficientes de los residuos estandarizados. Las celdas de la primera columna muestran los ítems y de la primera fila muestran los coeficientes de residuos estandarizados. </w:t>
      </w:r>
      <w:r w:rsidRPr="00705209">
        <w:rPr>
          <w:rFonts w:asciiTheme="minorHAnsi" w:hAnsiTheme="minorHAnsi" w:cstheme="minorHAnsi"/>
          <w:sz w:val="20"/>
          <w:szCs w:val="20"/>
          <w:lang w:val="es-MX"/>
        </w:rPr>
        <w:t>Fin de descripción Tabla 10. Vuelva al texto.</w:t>
      </w:r>
    </w:p>
    <w:p w14:paraId="3777FB76" w14:textId="77777777" w:rsidR="005B0990" w:rsidRDefault="005B0990">
      <w:pPr>
        <w:ind w:firstLine="708"/>
        <w:jc w:val="both"/>
        <w:rPr>
          <w:rFonts w:ascii="Calibri" w:eastAsia="Calibri" w:hAnsi="Calibri" w:cs="Calibri"/>
          <w:sz w:val="20"/>
          <w:szCs w:val="20"/>
        </w:rPr>
      </w:pPr>
    </w:p>
    <w:p w14:paraId="10F6AA39" w14:textId="77777777" w:rsidR="005B0990" w:rsidRDefault="00A932DB">
      <w:pPr>
        <w:ind w:firstLine="720"/>
        <w:jc w:val="both"/>
        <w:rPr>
          <w:rFonts w:ascii="Calibri" w:eastAsia="Calibri" w:hAnsi="Calibri" w:cs="Calibri"/>
          <w:sz w:val="20"/>
          <w:szCs w:val="20"/>
        </w:rPr>
      </w:pPr>
      <w:r>
        <w:rPr>
          <w:rFonts w:ascii="Calibri" w:eastAsia="Calibri" w:hAnsi="Calibri" w:cs="Calibri"/>
          <w:sz w:val="20"/>
          <w:szCs w:val="20"/>
        </w:rPr>
        <w:t>En la Figura 4 se pueden ver las cargas de cada ítem con su factor respectivo, a su vez el análisis de covarianzas de los residuos estandarizados de los ítems muestra todos coeficientes por debajo de 2,58 (ver Tabla 10).</w:t>
      </w:r>
    </w:p>
    <w:p w14:paraId="61ED03B4" w14:textId="77777777" w:rsidR="005B0990" w:rsidRDefault="005B0990">
      <w:pPr>
        <w:jc w:val="center"/>
        <w:rPr>
          <w:rFonts w:ascii="Calibri" w:eastAsia="Calibri" w:hAnsi="Calibri" w:cs="Calibri"/>
          <w:b/>
          <w:sz w:val="20"/>
          <w:szCs w:val="20"/>
        </w:rPr>
      </w:pPr>
    </w:p>
    <w:p w14:paraId="5CB3F6AB" w14:textId="77777777" w:rsidR="005B0990" w:rsidRDefault="005B0990">
      <w:pPr>
        <w:jc w:val="center"/>
        <w:rPr>
          <w:rFonts w:ascii="Calibri" w:eastAsia="Calibri" w:hAnsi="Calibri" w:cs="Calibri"/>
          <w:b/>
          <w:sz w:val="20"/>
          <w:szCs w:val="20"/>
        </w:rPr>
      </w:pPr>
    </w:p>
    <w:p w14:paraId="7F0AD5A2" w14:textId="77777777" w:rsidR="005B0990" w:rsidRDefault="00A932DB">
      <w:pPr>
        <w:jc w:val="center"/>
        <w:rPr>
          <w:rFonts w:ascii="Calibri" w:eastAsia="Calibri" w:hAnsi="Calibri" w:cs="Calibri"/>
          <w:b/>
          <w:sz w:val="20"/>
          <w:szCs w:val="20"/>
        </w:rPr>
      </w:pPr>
      <w:r>
        <w:rPr>
          <w:rFonts w:ascii="Calibri" w:eastAsia="Calibri" w:hAnsi="Calibri" w:cs="Calibri"/>
          <w:b/>
          <w:sz w:val="20"/>
          <w:szCs w:val="20"/>
        </w:rPr>
        <w:t>Figura 4</w:t>
      </w:r>
    </w:p>
    <w:p w14:paraId="5DB2AE0C" w14:textId="77777777" w:rsidR="005B0990" w:rsidRPr="00BB23BD" w:rsidRDefault="00A932DB">
      <w:pPr>
        <w:jc w:val="center"/>
        <w:rPr>
          <w:rFonts w:ascii="Calibri" w:eastAsia="Calibri" w:hAnsi="Calibri" w:cs="Calibri"/>
          <w:sz w:val="20"/>
          <w:szCs w:val="20"/>
        </w:rPr>
      </w:pPr>
      <w:r w:rsidRPr="00BB23BD">
        <w:rPr>
          <w:rFonts w:ascii="Calibri" w:eastAsia="Calibri" w:hAnsi="Calibri" w:cs="Calibri"/>
          <w:sz w:val="20"/>
          <w:szCs w:val="20"/>
        </w:rPr>
        <w:t>Análisis factorial confirmatorio</w:t>
      </w:r>
    </w:p>
    <w:p w14:paraId="2ACBE87D" w14:textId="77777777" w:rsidR="005B0990" w:rsidRDefault="005B0990">
      <w:pPr>
        <w:jc w:val="center"/>
        <w:rPr>
          <w:rFonts w:ascii="Calibri" w:eastAsia="Calibri" w:hAnsi="Calibri" w:cs="Calibri"/>
          <w:sz w:val="20"/>
          <w:szCs w:val="20"/>
        </w:rPr>
      </w:pPr>
    </w:p>
    <w:p w14:paraId="6BA2CCFD" w14:textId="77777777" w:rsidR="005B0990" w:rsidRDefault="005B0990">
      <w:pPr>
        <w:jc w:val="center"/>
        <w:rPr>
          <w:rFonts w:ascii="Calibri" w:eastAsia="Calibri" w:hAnsi="Calibri" w:cs="Calibri"/>
          <w:sz w:val="20"/>
          <w:szCs w:val="20"/>
        </w:rPr>
      </w:pPr>
    </w:p>
    <w:p w14:paraId="5F9EEDFC" w14:textId="77777777" w:rsidR="005B0990" w:rsidRDefault="00A932DB">
      <w:pPr>
        <w:jc w:val="center"/>
        <w:rPr>
          <w:rFonts w:ascii="Calibri" w:eastAsia="Calibri" w:hAnsi="Calibri" w:cs="Calibri"/>
          <w:b/>
          <w:sz w:val="20"/>
          <w:szCs w:val="20"/>
        </w:rPr>
      </w:pPr>
      <w:r>
        <w:rPr>
          <w:rFonts w:ascii="Calibri" w:eastAsia="Calibri" w:hAnsi="Calibri" w:cs="Calibri"/>
          <w:b/>
          <w:noProof/>
          <w:sz w:val="20"/>
          <w:szCs w:val="20"/>
          <w:lang w:val="es-AR" w:eastAsia="es-AR"/>
        </w:rPr>
        <w:drawing>
          <wp:inline distT="0" distB="0" distL="0" distR="0" wp14:anchorId="6BD7155C" wp14:editId="550E366E">
            <wp:extent cx="2133600" cy="2028825"/>
            <wp:effectExtent l="0" t="0" r="0" b="0"/>
            <wp:docPr id="6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2"/>
                    <a:srcRect l="4101" t="9714" r="32684" b="34476"/>
                    <a:stretch>
                      <a:fillRect/>
                    </a:stretch>
                  </pic:blipFill>
                  <pic:spPr>
                    <a:xfrm>
                      <a:off x="0" y="0"/>
                      <a:ext cx="2134709" cy="2029879"/>
                    </a:xfrm>
                    <a:prstGeom prst="rect">
                      <a:avLst/>
                    </a:prstGeom>
                    <a:ln/>
                  </pic:spPr>
                </pic:pic>
              </a:graphicData>
            </a:graphic>
          </wp:inline>
        </w:drawing>
      </w:r>
    </w:p>
    <w:p w14:paraId="6F1CC1EC" w14:textId="77777777" w:rsidR="005B0990" w:rsidRDefault="005B0990">
      <w:pPr>
        <w:jc w:val="center"/>
        <w:rPr>
          <w:rFonts w:ascii="Calibri" w:eastAsia="Calibri" w:hAnsi="Calibri" w:cs="Calibri"/>
          <w:b/>
          <w:sz w:val="20"/>
          <w:szCs w:val="20"/>
        </w:rPr>
      </w:pPr>
    </w:p>
    <w:p w14:paraId="29D5DC5F" w14:textId="77777777" w:rsidR="002E24B8" w:rsidRPr="002E24B8" w:rsidRDefault="002E24B8" w:rsidP="002E24B8">
      <w:pPr>
        <w:rPr>
          <w:rFonts w:asciiTheme="minorHAnsi" w:hAnsiTheme="minorHAnsi" w:cstheme="minorHAnsi"/>
          <w:bCs/>
          <w:sz w:val="20"/>
          <w:szCs w:val="20"/>
        </w:rPr>
      </w:pPr>
      <w:r w:rsidRPr="002E24B8">
        <w:rPr>
          <w:rFonts w:asciiTheme="minorHAnsi" w:hAnsiTheme="minorHAnsi" w:cstheme="minorHAnsi"/>
          <w:bCs/>
          <w:sz w:val="20"/>
          <w:szCs w:val="20"/>
        </w:rPr>
        <w:t>Descripción la figura 4.</w:t>
      </w:r>
    </w:p>
    <w:p w14:paraId="0C740354" w14:textId="77777777" w:rsidR="002E24B8" w:rsidRPr="002E24B8" w:rsidRDefault="002E24B8" w:rsidP="002E24B8">
      <w:pPr>
        <w:jc w:val="both"/>
        <w:rPr>
          <w:rFonts w:asciiTheme="minorHAnsi" w:hAnsiTheme="minorHAnsi" w:cstheme="minorHAnsi"/>
          <w:sz w:val="20"/>
          <w:szCs w:val="20"/>
        </w:rPr>
      </w:pPr>
    </w:p>
    <w:p w14:paraId="59B066AF" w14:textId="77777777" w:rsidR="002E24B8" w:rsidRPr="002E24B8" w:rsidRDefault="002E24B8" w:rsidP="002E24B8">
      <w:pPr>
        <w:jc w:val="both"/>
        <w:rPr>
          <w:rFonts w:asciiTheme="minorHAnsi" w:hAnsiTheme="minorHAnsi" w:cstheme="minorHAnsi"/>
          <w:sz w:val="20"/>
          <w:szCs w:val="20"/>
        </w:rPr>
      </w:pPr>
      <w:r w:rsidRPr="002E24B8">
        <w:rPr>
          <w:rFonts w:asciiTheme="minorHAnsi" w:hAnsiTheme="minorHAnsi" w:cstheme="minorHAnsi"/>
          <w:sz w:val="20"/>
          <w:szCs w:val="20"/>
        </w:rPr>
        <w:t>La figura 4 presenta dos secciones de izquierda a derecha, los factores confirmados y ajustados así como los ítems que corresponden a cada uno de ellos.</w:t>
      </w:r>
    </w:p>
    <w:p w14:paraId="5F60381D" w14:textId="77777777" w:rsidR="002E24B8" w:rsidRPr="002E24B8" w:rsidRDefault="002E24B8" w:rsidP="002E24B8">
      <w:pPr>
        <w:jc w:val="both"/>
        <w:rPr>
          <w:rFonts w:asciiTheme="minorHAnsi" w:hAnsiTheme="minorHAnsi" w:cstheme="minorHAnsi"/>
          <w:sz w:val="20"/>
          <w:szCs w:val="20"/>
        </w:rPr>
      </w:pPr>
    </w:p>
    <w:p w14:paraId="36675FF9" w14:textId="77777777" w:rsidR="002E24B8" w:rsidRPr="002E24B8" w:rsidRDefault="002E24B8" w:rsidP="002E24B8">
      <w:pPr>
        <w:jc w:val="both"/>
        <w:rPr>
          <w:rFonts w:asciiTheme="minorHAnsi" w:hAnsiTheme="minorHAnsi" w:cstheme="minorHAnsi"/>
          <w:sz w:val="20"/>
          <w:szCs w:val="20"/>
        </w:rPr>
      </w:pPr>
      <w:r w:rsidRPr="002E24B8">
        <w:rPr>
          <w:rFonts w:asciiTheme="minorHAnsi" w:hAnsiTheme="minorHAnsi" w:cstheme="minorHAnsi"/>
          <w:sz w:val="20"/>
          <w:szCs w:val="20"/>
        </w:rPr>
        <w:t>La primera sección:</w:t>
      </w:r>
    </w:p>
    <w:p w14:paraId="36D9A01C" w14:textId="77777777" w:rsidR="002E24B8" w:rsidRPr="002E24B8" w:rsidRDefault="002E24B8" w:rsidP="002E24B8">
      <w:pPr>
        <w:jc w:val="both"/>
        <w:rPr>
          <w:rFonts w:asciiTheme="minorHAnsi" w:hAnsiTheme="minorHAnsi" w:cstheme="minorHAnsi"/>
          <w:sz w:val="20"/>
          <w:szCs w:val="20"/>
        </w:rPr>
      </w:pPr>
    </w:p>
    <w:p w14:paraId="55E0250B" w14:textId="34871CB9" w:rsidR="002E24B8" w:rsidRPr="002E24B8" w:rsidRDefault="002E24B8" w:rsidP="002E24B8">
      <w:pPr>
        <w:jc w:val="both"/>
        <w:rPr>
          <w:rFonts w:asciiTheme="minorHAnsi" w:hAnsiTheme="minorHAnsi" w:cstheme="minorHAnsi"/>
          <w:sz w:val="20"/>
          <w:szCs w:val="20"/>
        </w:rPr>
      </w:pPr>
      <w:r w:rsidRPr="002E24B8">
        <w:rPr>
          <w:rFonts w:asciiTheme="minorHAnsi" w:hAnsiTheme="minorHAnsi" w:cstheme="minorHAnsi"/>
          <w:sz w:val="20"/>
          <w:szCs w:val="20"/>
        </w:rPr>
        <w:t>F1</w:t>
      </w:r>
      <w:r>
        <w:rPr>
          <w:rFonts w:asciiTheme="minorHAnsi" w:hAnsiTheme="minorHAnsi" w:cstheme="minorHAnsi"/>
          <w:sz w:val="20"/>
          <w:szCs w:val="20"/>
        </w:rPr>
        <w:t>.</w:t>
      </w:r>
    </w:p>
    <w:p w14:paraId="12F9ECCB" w14:textId="3E65A99E" w:rsidR="002E24B8" w:rsidRPr="002E24B8" w:rsidRDefault="002E24B8" w:rsidP="002E24B8">
      <w:pPr>
        <w:jc w:val="both"/>
        <w:rPr>
          <w:rFonts w:asciiTheme="minorHAnsi" w:hAnsiTheme="minorHAnsi" w:cstheme="minorHAnsi"/>
          <w:sz w:val="20"/>
          <w:szCs w:val="20"/>
        </w:rPr>
      </w:pPr>
      <w:r w:rsidRPr="002E24B8">
        <w:rPr>
          <w:rFonts w:asciiTheme="minorHAnsi" w:hAnsiTheme="minorHAnsi" w:cstheme="minorHAnsi"/>
          <w:sz w:val="20"/>
          <w:szCs w:val="20"/>
        </w:rPr>
        <w:t>F2</w:t>
      </w:r>
      <w:r>
        <w:rPr>
          <w:rFonts w:asciiTheme="minorHAnsi" w:hAnsiTheme="minorHAnsi" w:cstheme="minorHAnsi"/>
          <w:sz w:val="20"/>
          <w:szCs w:val="20"/>
        </w:rPr>
        <w:t>.</w:t>
      </w:r>
    </w:p>
    <w:p w14:paraId="18FDDA66" w14:textId="5D28E604" w:rsidR="002E24B8" w:rsidRPr="002E24B8" w:rsidRDefault="002E24B8" w:rsidP="002E24B8">
      <w:pPr>
        <w:jc w:val="both"/>
        <w:rPr>
          <w:rFonts w:asciiTheme="minorHAnsi" w:hAnsiTheme="minorHAnsi" w:cstheme="minorHAnsi"/>
          <w:sz w:val="20"/>
          <w:szCs w:val="20"/>
        </w:rPr>
      </w:pPr>
      <w:r w:rsidRPr="002E24B8">
        <w:rPr>
          <w:rFonts w:asciiTheme="minorHAnsi" w:hAnsiTheme="minorHAnsi" w:cstheme="minorHAnsi"/>
          <w:sz w:val="20"/>
          <w:szCs w:val="20"/>
        </w:rPr>
        <w:t>F3</w:t>
      </w:r>
      <w:r>
        <w:rPr>
          <w:rFonts w:asciiTheme="minorHAnsi" w:hAnsiTheme="minorHAnsi" w:cstheme="minorHAnsi"/>
          <w:sz w:val="20"/>
          <w:szCs w:val="20"/>
        </w:rPr>
        <w:t>.</w:t>
      </w:r>
    </w:p>
    <w:p w14:paraId="5DB04CCD" w14:textId="77777777" w:rsidR="002E24B8" w:rsidRPr="002E24B8" w:rsidRDefault="002E24B8" w:rsidP="002E24B8">
      <w:pPr>
        <w:jc w:val="both"/>
        <w:rPr>
          <w:rFonts w:asciiTheme="minorHAnsi" w:hAnsiTheme="minorHAnsi" w:cstheme="minorHAnsi"/>
          <w:sz w:val="20"/>
          <w:szCs w:val="20"/>
        </w:rPr>
      </w:pPr>
    </w:p>
    <w:p w14:paraId="4F7F34D4" w14:textId="77777777" w:rsidR="002E24B8" w:rsidRPr="002E24B8" w:rsidRDefault="002E24B8" w:rsidP="002E24B8">
      <w:pPr>
        <w:jc w:val="both"/>
        <w:rPr>
          <w:rFonts w:asciiTheme="minorHAnsi" w:hAnsiTheme="minorHAnsi" w:cstheme="minorHAnsi"/>
          <w:sz w:val="20"/>
          <w:szCs w:val="20"/>
          <w:lang w:val="en-US"/>
        </w:rPr>
      </w:pPr>
      <w:r w:rsidRPr="002E24B8">
        <w:rPr>
          <w:rFonts w:asciiTheme="minorHAnsi" w:hAnsiTheme="minorHAnsi" w:cstheme="minorHAnsi"/>
          <w:sz w:val="20"/>
          <w:szCs w:val="20"/>
          <w:lang w:val="en-US"/>
        </w:rPr>
        <w:t xml:space="preserve">La </w:t>
      </w:r>
      <w:proofErr w:type="spellStart"/>
      <w:r w:rsidRPr="002E24B8">
        <w:rPr>
          <w:rFonts w:asciiTheme="minorHAnsi" w:hAnsiTheme="minorHAnsi" w:cstheme="minorHAnsi"/>
          <w:sz w:val="20"/>
          <w:szCs w:val="20"/>
          <w:lang w:val="en-US"/>
        </w:rPr>
        <w:t>segunda</w:t>
      </w:r>
      <w:proofErr w:type="spellEnd"/>
      <w:r w:rsidRPr="002E24B8">
        <w:rPr>
          <w:rFonts w:asciiTheme="minorHAnsi" w:hAnsiTheme="minorHAnsi" w:cstheme="minorHAnsi"/>
          <w:sz w:val="20"/>
          <w:szCs w:val="20"/>
          <w:lang w:val="en-US"/>
        </w:rPr>
        <w:t xml:space="preserve"> </w:t>
      </w:r>
      <w:proofErr w:type="spellStart"/>
      <w:r w:rsidRPr="002E24B8">
        <w:rPr>
          <w:rFonts w:asciiTheme="minorHAnsi" w:hAnsiTheme="minorHAnsi" w:cstheme="minorHAnsi"/>
          <w:sz w:val="20"/>
          <w:szCs w:val="20"/>
          <w:lang w:val="en-US"/>
        </w:rPr>
        <w:t>sección</w:t>
      </w:r>
      <w:proofErr w:type="spellEnd"/>
      <w:r w:rsidRPr="002E24B8">
        <w:rPr>
          <w:rFonts w:asciiTheme="minorHAnsi" w:hAnsiTheme="minorHAnsi" w:cstheme="minorHAnsi"/>
          <w:sz w:val="20"/>
          <w:szCs w:val="20"/>
          <w:lang w:val="en-US"/>
        </w:rPr>
        <w:t>:</w:t>
      </w:r>
    </w:p>
    <w:p w14:paraId="5E1A997B" w14:textId="77777777" w:rsidR="002E24B8" w:rsidRPr="002E24B8" w:rsidRDefault="002E24B8" w:rsidP="002E24B8">
      <w:pPr>
        <w:jc w:val="both"/>
        <w:rPr>
          <w:rFonts w:asciiTheme="minorHAnsi" w:hAnsiTheme="minorHAnsi" w:cstheme="minorHAnsi"/>
          <w:sz w:val="20"/>
          <w:szCs w:val="20"/>
          <w:lang w:val="en-US"/>
        </w:rPr>
      </w:pPr>
      <w:bookmarkStart w:id="1" w:name="_GoBack"/>
      <w:bookmarkEnd w:id="1"/>
    </w:p>
    <w:p w14:paraId="3D7EF62D" w14:textId="050D1C92" w:rsidR="002E24B8" w:rsidRPr="002E24B8" w:rsidRDefault="002E24B8" w:rsidP="002E24B8">
      <w:pPr>
        <w:jc w:val="both"/>
        <w:rPr>
          <w:rFonts w:asciiTheme="minorHAnsi" w:hAnsiTheme="minorHAnsi" w:cstheme="minorHAnsi"/>
          <w:sz w:val="20"/>
          <w:szCs w:val="20"/>
          <w:lang w:val="en-US"/>
        </w:rPr>
      </w:pPr>
      <w:r w:rsidRPr="002E24B8">
        <w:rPr>
          <w:rFonts w:asciiTheme="minorHAnsi" w:hAnsiTheme="minorHAnsi" w:cstheme="minorHAnsi"/>
          <w:sz w:val="20"/>
          <w:szCs w:val="20"/>
          <w:lang w:val="en-US"/>
        </w:rPr>
        <w:t>IT3</w:t>
      </w:r>
      <w:r>
        <w:rPr>
          <w:rFonts w:asciiTheme="minorHAnsi" w:hAnsiTheme="minorHAnsi" w:cstheme="minorHAnsi"/>
          <w:sz w:val="20"/>
          <w:szCs w:val="20"/>
          <w:lang w:val="en-US"/>
        </w:rPr>
        <w:t>.</w:t>
      </w:r>
    </w:p>
    <w:p w14:paraId="4AB6E4CE" w14:textId="630DBCD7" w:rsidR="002E24B8" w:rsidRPr="002E24B8" w:rsidRDefault="002E24B8" w:rsidP="002E24B8">
      <w:pPr>
        <w:jc w:val="both"/>
        <w:rPr>
          <w:rFonts w:asciiTheme="minorHAnsi" w:hAnsiTheme="minorHAnsi" w:cstheme="minorHAnsi"/>
          <w:sz w:val="20"/>
          <w:szCs w:val="20"/>
          <w:lang w:val="en-US"/>
        </w:rPr>
      </w:pPr>
      <w:r w:rsidRPr="002E24B8">
        <w:rPr>
          <w:rFonts w:asciiTheme="minorHAnsi" w:hAnsiTheme="minorHAnsi" w:cstheme="minorHAnsi"/>
          <w:sz w:val="20"/>
          <w:szCs w:val="20"/>
          <w:lang w:val="en-US"/>
        </w:rPr>
        <w:t>IT11</w:t>
      </w:r>
      <w:r>
        <w:rPr>
          <w:rFonts w:asciiTheme="minorHAnsi" w:hAnsiTheme="minorHAnsi" w:cstheme="minorHAnsi"/>
          <w:sz w:val="20"/>
          <w:szCs w:val="20"/>
          <w:lang w:val="en-US"/>
        </w:rPr>
        <w:t>.</w:t>
      </w:r>
    </w:p>
    <w:p w14:paraId="65747F1C" w14:textId="21127FF7" w:rsidR="002E24B8" w:rsidRPr="002E24B8" w:rsidRDefault="002E24B8" w:rsidP="002E24B8">
      <w:pPr>
        <w:jc w:val="both"/>
        <w:rPr>
          <w:rFonts w:asciiTheme="minorHAnsi" w:hAnsiTheme="minorHAnsi" w:cstheme="minorHAnsi"/>
          <w:sz w:val="20"/>
          <w:szCs w:val="20"/>
          <w:lang w:val="en-US"/>
        </w:rPr>
      </w:pPr>
      <w:r w:rsidRPr="002E24B8">
        <w:rPr>
          <w:rFonts w:asciiTheme="minorHAnsi" w:hAnsiTheme="minorHAnsi" w:cstheme="minorHAnsi"/>
          <w:sz w:val="20"/>
          <w:szCs w:val="20"/>
          <w:lang w:val="en-US"/>
        </w:rPr>
        <w:t>IT12</w:t>
      </w:r>
      <w:r>
        <w:rPr>
          <w:rFonts w:asciiTheme="minorHAnsi" w:hAnsiTheme="minorHAnsi" w:cstheme="minorHAnsi"/>
          <w:sz w:val="20"/>
          <w:szCs w:val="20"/>
          <w:lang w:val="en-US"/>
        </w:rPr>
        <w:t>.</w:t>
      </w:r>
    </w:p>
    <w:p w14:paraId="413D51ED" w14:textId="5DC3E3DF" w:rsidR="002E24B8" w:rsidRPr="002E24B8" w:rsidRDefault="002E24B8" w:rsidP="002E24B8">
      <w:pPr>
        <w:jc w:val="both"/>
        <w:rPr>
          <w:rFonts w:asciiTheme="minorHAnsi" w:hAnsiTheme="minorHAnsi" w:cstheme="minorHAnsi"/>
          <w:sz w:val="20"/>
          <w:szCs w:val="20"/>
          <w:lang w:val="en-US"/>
        </w:rPr>
      </w:pPr>
      <w:r w:rsidRPr="002E24B8">
        <w:rPr>
          <w:rFonts w:asciiTheme="minorHAnsi" w:hAnsiTheme="minorHAnsi" w:cstheme="minorHAnsi"/>
          <w:sz w:val="20"/>
          <w:szCs w:val="20"/>
          <w:lang w:val="en-US"/>
        </w:rPr>
        <w:t>IT13</w:t>
      </w:r>
      <w:r>
        <w:rPr>
          <w:rFonts w:asciiTheme="minorHAnsi" w:hAnsiTheme="minorHAnsi" w:cstheme="minorHAnsi"/>
          <w:sz w:val="20"/>
          <w:szCs w:val="20"/>
          <w:lang w:val="en-US"/>
        </w:rPr>
        <w:t>.</w:t>
      </w:r>
    </w:p>
    <w:p w14:paraId="687CDB7E" w14:textId="3F09C43E" w:rsidR="002E24B8" w:rsidRPr="002E24B8" w:rsidRDefault="002E24B8" w:rsidP="002E24B8">
      <w:pPr>
        <w:jc w:val="both"/>
        <w:rPr>
          <w:rFonts w:asciiTheme="minorHAnsi" w:hAnsiTheme="minorHAnsi" w:cstheme="minorHAnsi"/>
          <w:sz w:val="20"/>
          <w:szCs w:val="20"/>
          <w:lang w:val="en-US"/>
        </w:rPr>
      </w:pPr>
      <w:r w:rsidRPr="002E24B8">
        <w:rPr>
          <w:rFonts w:asciiTheme="minorHAnsi" w:hAnsiTheme="minorHAnsi" w:cstheme="minorHAnsi"/>
          <w:sz w:val="20"/>
          <w:szCs w:val="20"/>
          <w:lang w:val="en-US"/>
        </w:rPr>
        <w:t>IT5</w:t>
      </w:r>
      <w:r w:rsidRPr="002E24B8">
        <w:rPr>
          <w:rFonts w:asciiTheme="minorHAnsi" w:hAnsiTheme="minorHAnsi" w:cstheme="minorHAnsi"/>
          <w:sz w:val="20"/>
          <w:szCs w:val="20"/>
          <w:lang w:val="en-US"/>
        </w:rPr>
        <w:t>.</w:t>
      </w:r>
    </w:p>
    <w:p w14:paraId="18FD6E48" w14:textId="74BA5D61" w:rsidR="002E24B8" w:rsidRPr="002E24B8" w:rsidRDefault="002E24B8" w:rsidP="002E24B8">
      <w:pPr>
        <w:jc w:val="both"/>
        <w:rPr>
          <w:rFonts w:asciiTheme="minorHAnsi" w:hAnsiTheme="minorHAnsi" w:cstheme="minorHAnsi"/>
          <w:sz w:val="20"/>
          <w:szCs w:val="20"/>
          <w:lang w:val="es-AR"/>
        </w:rPr>
      </w:pPr>
      <w:r w:rsidRPr="002E24B8">
        <w:rPr>
          <w:rFonts w:asciiTheme="minorHAnsi" w:hAnsiTheme="minorHAnsi" w:cstheme="minorHAnsi"/>
          <w:sz w:val="20"/>
          <w:szCs w:val="20"/>
          <w:lang w:val="es-AR"/>
        </w:rPr>
        <w:t>IT19</w:t>
      </w:r>
      <w:r>
        <w:rPr>
          <w:rFonts w:asciiTheme="minorHAnsi" w:hAnsiTheme="minorHAnsi" w:cstheme="minorHAnsi"/>
          <w:sz w:val="20"/>
          <w:szCs w:val="20"/>
          <w:lang w:val="es-AR"/>
        </w:rPr>
        <w:t>.</w:t>
      </w:r>
    </w:p>
    <w:p w14:paraId="4D7C7D26" w14:textId="2C9D50CB" w:rsidR="002E24B8" w:rsidRPr="002E24B8" w:rsidRDefault="002E24B8" w:rsidP="002E24B8">
      <w:pPr>
        <w:jc w:val="both"/>
        <w:rPr>
          <w:rFonts w:asciiTheme="minorHAnsi" w:hAnsiTheme="minorHAnsi" w:cstheme="minorHAnsi"/>
          <w:sz w:val="20"/>
          <w:szCs w:val="20"/>
          <w:lang w:val="es-AR"/>
        </w:rPr>
      </w:pPr>
      <w:r w:rsidRPr="002E24B8">
        <w:rPr>
          <w:rFonts w:asciiTheme="minorHAnsi" w:hAnsiTheme="minorHAnsi" w:cstheme="minorHAnsi"/>
          <w:sz w:val="20"/>
          <w:szCs w:val="20"/>
          <w:lang w:val="es-AR"/>
        </w:rPr>
        <w:t>IT20</w:t>
      </w:r>
      <w:r>
        <w:rPr>
          <w:rFonts w:asciiTheme="minorHAnsi" w:hAnsiTheme="minorHAnsi" w:cstheme="minorHAnsi"/>
          <w:sz w:val="20"/>
          <w:szCs w:val="20"/>
          <w:lang w:val="es-AR"/>
        </w:rPr>
        <w:t>.</w:t>
      </w:r>
    </w:p>
    <w:p w14:paraId="3BD9EF19" w14:textId="2A314DA5" w:rsidR="002E24B8" w:rsidRPr="002E24B8" w:rsidRDefault="002E24B8" w:rsidP="002E24B8">
      <w:pPr>
        <w:jc w:val="both"/>
        <w:rPr>
          <w:rFonts w:asciiTheme="minorHAnsi" w:hAnsiTheme="minorHAnsi" w:cstheme="minorHAnsi"/>
          <w:sz w:val="20"/>
          <w:szCs w:val="20"/>
          <w:lang w:val="es-MX"/>
        </w:rPr>
      </w:pPr>
      <w:r w:rsidRPr="002E24B8">
        <w:rPr>
          <w:rFonts w:asciiTheme="minorHAnsi" w:hAnsiTheme="minorHAnsi" w:cstheme="minorHAnsi"/>
          <w:sz w:val="20"/>
          <w:szCs w:val="20"/>
          <w:lang w:val="es-MX"/>
        </w:rPr>
        <w:t>IT15</w:t>
      </w:r>
      <w:r>
        <w:rPr>
          <w:rFonts w:asciiTheme="minorHAnsi" w:hAnsiTheme="minorHAnsi" w:cstheme="minorHAnsi"/>
          <w:sz w:val="20"/>
          <w:szCs w:val="20"/>
          <w:lang w:val="es-MX"/>
        </w:rPr>
        <w:t>.</w:t>
      </w:r>
    </w:p>
    <w:p w14:paraId="23552B1A" w14:textId="6BF72BD1" w:rsidR="002E24B8" w:rsidRPr="002E24B8" w:rsidRDefault="002E24B8" w:rsidP="002E24B8">
      <w:pPr>
        <w:jc w:val="both"/>
        <w:rPr>
          <w:rFonts w:asciiTheme="minorHAnsi" w:hAnsiTheme="minorHAnsi" w:cstheme="minorHAnsi"/>
          <w:sz w:val="20"/>
          <w:szCs w:val="20"/>
          <w:lang w:val="es-MX"/>
        </w:rPr>
      </w:pPr>
      <w:r w:rsidRPr="002E24B8">
        <w:rPr>
          <w:rFonts w:asciiTheme="minorHAnsi" w:hAnsiTheme="minorHAnsi" w:cstheme="minorHAnsi"/>
          <w:sz w:val="20"/>
          <w:szCs w:val="20"/>
          <w:lang w:val="es-MX"/>
        </w:rPr>
        <w:t>IT16</w:t>
      </w:r>
      <w:r>
        <w:rPr>
          <w:rFonts w:asciiTheme="minorHAnsi" w:hAnsiTheme="minorHAnsi" w:cstheme="minorHAnsi"/>
          <w:sz w:val="20"/>
          <w:szCs w:val="20"/>
          <w:lang w:val="es-MX"/>
        </w:rPr>
        <w:t xml:space="preserve">. </w:t>
      </w:r>
      <w:r w:rsidRPr="002E24B8">
        <w:rPr>
          <w:rFonts w:asciiTheme="minorHAnsi" w:hAnsiTheme="minorHAnsi" w:cstheme="minorHAnsi"/>
          <w:sz w:val="20"/>
          <w:szCs w:val="20"/>
          <w:lang w:val="es-MX"/>
        </w:rPr>
        <w:t>Fin de descripción de la figura 4. Vuelva al texto.</w:t>
      </w:r>
    </w:p>
    <w:p w14:paraId="156346AF" w14:textId="77777777" w:rsidR="002E24B8" w:rsidRPr="002E24B8" w:rsidRDefault="002E24B8" w:rsidP="002E24B8">
      <w:pPr>
        <w:jc w:val="both"/>
        <w:rPr>
          <w:rFonts w:asciiTheme="minorHAnsi" w:hAnsiTheme="minorHAnsi" w:cstheme="minorHAnsi"/>
          <w:sz w:val="20"/>
          <w:szCs w:val="20"/>
        </w:rPr>
      </w:pPr>
    </w:p>
    <w:p w14:paraId="3D4871B9" w14:textId="77777777" w:rsidR="005B0990" w:rsidRDefault="005B0990">
      <w:pPr>
        <w:rPr>
          <w:rFonts w:ascii="Calibri" w:eastAsia="Calibri" w:hAnsi="Calibri" w:cs="Calibri"/>
          <w:b/>
          <w:sz w:val="20"/>
          <w:szCs w:val="20"/>
        </w:rPr>
      </w:pPr>
    </w:p>
    <w:p w14:paraId="1F3F8AC5" w14:textId="6941A27C" w:rsidR="005B0990" w:rsidRDefault="00A932DB">
      <w:pPr>
        <w:rPr>
          <w:rFonts w:ascii="Calibri" w:eastAsia="Calibri" w:hAnsi="Calibri" w:cs="Calibri"/>
          <w:b/>
          <w:sz w:val="20"/>
          <w:szCs w:val="20"/>
        </w:rPr>
      </w:pPr>
      <w:r>
        <w:rPr>
          <w:rFonts w:ascii="Calibri" w:eastAsia="Calibri" w:hAnsi="Calibri" w:cs="Calibri"/>
          <w:b/>
          <w:sz w:val="20"/>
          <w:szCs w:val="20"/>
        </w:rPr>
        <w:t>Conclusiones</w:t>
      </w:r>
      <w:r w:rsidR="00BB23BD">
        <w:rPr>
          <w:rFonts w:ascii="Calibri" w:eastAsia="Calibri" w:hAnsi="Calibri" w:cs="Calibri"/>
          <w:b/>
          <w:sz w:val="20"/>
          <w:szCs w:val="20"/>
        </w:rPr>
        <w:t>.</w:t>
      </w:r>
    </w:p>
    <w:p w14:paraId="63BB62C2" w14:textId="77777777" w:rsidR="005B0990" w:rsidRDefault="005B0990">
      <w:pPr>
        <w:rPr>
          <w:rFonts w:ascii="Calibri" w:eastAsia="Calibri" w:hAnsi="Calibri" w:cs="Calibri"/>
          <w:b/>
          <w:sz w:val="20"/>
          <w:szCs w:val="20"/>
        </w:rPr>
      </w:pPr>
    </w:p>
    <w:p w14:paraId="26C89959" w14:textId="77777777" w:rsidR="005B0990" w:rsidRDefault="00A932DB">
      <w:pPr>
        <w:jc w:val="both"/>
        <w:rPr>
          <w:rFonts w:ascii="Calibri" w:eastAsia="Calibri" w:hAnsi="Calibri" w:cs="Calibri"/>
          <w:sz w:val="20"/>
          <w:szCs w:val="20"/>
        </w:rPr>
      </w:pPr>
      <w:r>
        <w:rPr>
          <w:rFonts w:ascii="Calibri" w:eastAsia="Calibri" w:hAnsi="Calibri" w:cs="Calibri"/>
          <w:sz w:val="20"/>
          <w:szCs w:val="20"/>
        </w:rPr>
        <w:t xml:space="preserve">Se puede concluir puntualizando en la importancia económica y social que tiene la industria hotelera en México, representando un eslabón  fundamental en la cadena de valor del turismo, misma en la que se están enfocando esfuerzos para mejorar la competitividad turística mediante un sistema gerencial que permita concentrarse en el alcance de objetivos factibles de lograr y el área a competir, considerando como fundamental  el intercambio de conocimientos y el desarrollo de los recursos humanos para ofrecer mejores servicios. En ese sentido, para mejorar la comunicación gerencial en los hoteles, la aplicación de este instrumento servirá para que exista mayor conexión con los aspectos humanos de la empresa e influya positivamente con el compromiso organizacional y el logro de objetivos. </w:t>
      </w:r>
    </w:p>
    <w:p w14:paraId="78AFC23F" w14:textId="77777777" w:rsidR="005B0990" w:rsidRDefault="005B0990">
      <w:pPr>
        <w:ind w:firstLine="720"/>
        <w:jc w:val="both"/>
        <w:rPr>
          <w:rFonts w:ascii="Calibri" w:eastAsia="Calibri" w:hAnsi="Calibri" w:cs="Calibri"/>
          <w:sz w:val="20"/>
          <w:szCs w:val="20"/>
        </w:rPr>
      </w:pPr>
    </w:p>
    <w:p w14:paraId="09BBDFB4" w14:textId="77777777" w:rsidR="005B0990" w:rsidRDefault="00A932DB">
      <w:pPr>
        <w:ind w:firstLine="720"/>
        <w:jc w:val="both"/>
        <w:rPr>
          <w:rFonts w:ascii="Calibri" w:eastAsia="Calibri" w:hAnsi="Calibri" w:cs="Calibri"/>
          <w:sz w:val="20"/>
          <w:szCs w:val="20"/>
        </w:rPr>
      </w:pPr>
      <w:r>
        <w:rPr>
          <w:rFonts w:ascii="Calibri" w:eastAsia="Calibri" w:hAnsi="Calibri" w:cs="Calibri"/>
          <w:sz w:val="20"/>
          <w:szCs w:val="20"/>
        </w:rPr>
        <w:t>Una vez desarrollado el análisis teórico y estadístico, se concluye que son 3 los factores que influyen en la comunicación gerencial, es decir, que sostienen correlaciones positivas. El primero, las barreras en los procesos de Información y la retroalimentación (F1), se basa en la interacción del jefe-</w:t>
      </w:r>
      <w:r>
        <w:rPr>
          <w:rFonts w:ascii="Calibri" w:eastAsia="Calibri" w:hAnsi="Calibri" w:cs="Calibri"/>
          <w:sz w:val="20"/>
          <w:szCs w:val="20"/>
        </w:rPr>
        <w:lastRenderedPageBreak/>
        <w:t>empleado, es decir, la comunicación vertical descendente del área de trabajo. También analiza si el jefe directo se toma el tiempo de explicar cómo se está realizando el trabajo y sugerir alternativas para mejorar de manera preventiva, para que, a su vez, se refleje en el desempeño. El segundo, la contribución (F2), consiste en desarrollar estrategias que permitan el involucramiento y la sensación de logro de objetivos y que también permitan la cooperación para trabajar con otras personas, de entenderlas y apoyarlas. El último factor por considerar es el espíritu de equipo (F3), que estriba en generar estrategias para fortalecer el entusiasmo para lograr objetivos y metas con actitud positiva en la empresa.</w:t>
      </w:r>
    </w:p>
    <w:p w14:paraId="0781B6C3" w14:textId="77777777" w:rsidR="005B0990" w:rsidRDefault="005B0990">
      <w:pPr>
        <w:ind w:firstLine="720"/>
        <w:jc w:val="both"/>
        <w:rPr>
          <w:rFonts w:ascii="Calibri" w:eastAsia="Calibri" w:hAnsi="Calibri" w:cs="Calibri"/>
          <w:sz w:val="20"/>
          <w:szCs w:val="20"/>
        </w:rPr>
      </w:pPr>
    </w:p>
    <w:p w14:paraId="164D1D6D" w14:textId="77777777" w:rsidR="005B0990" w:rsidRDefault="00A932DB">
      <w:pPr>
        <w:ind w:firstLine="720"/>
        <w:jc w:val="both"/>
        <w:rPr>
          <w:rFonts w:ascii="Calibri" w:eastAsia="Calibri" w:hAnsi="Calibri" w:cs="Calibri"/>
          <w:sz w:val="20"/>
          <w:szCs w:val="20"/>
        </w:rPr>
      </w:pPr>
      <w:r>
        <w:rPr>
          <w:rFonts w:ascii="Calibri" w:eastAsia="Calibri" w:hAnsi="Calibri" w:cs="Calibri"/>
          <w:sz w:val="20"/>
          <w:szCs w:val="20"/>
        </w:rPr>
        <w:t>Otro hallazgo encontrado fue que no se consideró importante para analizar la comunicación gerencial incluir estrategias enfocadas y relacionadas con los cursos de inducción, la interacción de las áreas de trabajo de forma horizontal, los comunicados relacionados con la organización no legitimados o confirmados por medios formales y la explicación de los jefes directos para aclarar los procedimientos de la empresa.</w:t>
      </w:r>
    </w:p>
    <w:p w14:paraId="276E961F" w14:textId="77777777" w:rsidR="005B0990" w:rsidRDefault="005B0990">
      <w:pPr>
        <w:ind w:firstLine="720"/>
        <w:jc w:val="both"/>
        <w:rPr>
          <w:rFonts w:ascii="Calibri" w:eastAsia="Calibri" w:hAnsi="Calibri" w:cs="Calibri"/>
          <w:sz w:val="20"/>
          <w:szCs w:val="20"/>
        </w:rPr>
      </w:pPr>
    </w:p>
    <w:p w14:paraId="5881ED97" w14:textId="77777777" w:rsidR="005B0990" w:rsidRDefault="005B0990">
      <w:pPr>
        <w:ind w:firstLine="720"/>
        <w:jc w:val="both"/>
        <w:rPr>
          <w:rFonts w:ascii="Calibri" w:eastAsia="Calibri" w:hAnsi="Calibri" w:cs="Calibri"/>
          <w:sz w:val="20"/>
          <w:szCs w:val="20"/>
        </w:rPr>
      </w:pPr>
    </w:p>
    <w:p w14:paraId="0B849AE4" w14:textId="160360A4" w:rsidR="005B0990" w:rsidRDefault="00A932DB">
      <w:pPr>
        <w:rPr>
          <w:rFonts w:ascii="Calibri" w:eastAsia="Calibri" w:hAnsi="Calibri" w:cs="Calibri"/>
          <w:b/>
          <w:sz w:val="20"/>
          <w:szCs w:val="20"/>
        </w:rPr>
      </w:pPr>
      <w:r>
        <w:rPr>
          <w:rFonts w:ascii="Calibri" w:eastAsia="Calibri" w:hAnsi="Calibri" w:cs="Calibri"/>
          <w:b/>
          <w:sz w:val="20"/>
          <w:szCs w:val="20"/>
        </w:rPr>
        <w:t>Referencias Bibliográficas</w:t>
      </w:r>
      <w:r w:rsidR="00BB23BD">
        <w:rPr>
          <w:rFonts w:ascii="Calibri" w:eastAsia="Calibri" w:hAnsi="Calibri" w:cs="Calibri"/>
          <w:b/>
          <w:sz w:val="20"/>
          <w:szCs w:val="20"/>
        </w:rPr>
        <w:t>.</w:t>
      </w:r>
    </w:p>
    <w:p w14:paraId="7936D8EB" w14:textId="77777777" w:rsidR="005B0990" w:rsidRDefault="005B0990">
      <w:pPr>
        <w:rPr>
          <w:b/>
          <w:sz w:val="20"/>
          <w:szCs w:val="20"/>
        </w:rPr>
      </w:pPr>
    </w:p>
    <w:p w14:paraId="482CA323" w14:textId="77777777" w:rsidR="005B0990" w:rsidRDefault="00A932DB">
      <w:pPr>
        <w:pBdr>
          <w:top w:val="nil"/>
          <w:left w:val="nil"/>
          <w:bottom w:val="nil"/>
          <w:right w:val="nil"/>
          <w:between w:val="nil"/>
        </w:pBdr>
        <w:ind w:left="720" w:hanging="709"/>
        <w:rPr>
          <w:rFonts w:ascii="Calibri" w:eastAsia="Calibri" w:hAnsi="Calibri" w:cs="Calibri"/>
          <w:color w:val="000000"/>
          <w:sz w:val="20"/>
          <w:szCs w:val="20"/>
        </w:rPr>
      </w:pPr>
      <w:r>
        <w:rPr>
          <w:rFonts w:ascii="Calibri" w:eastAsia="Calibri" w:hAnsi="Calibri" w:cs="Calibri"/>
          <w:color w:val="000000"/>
          <w:sz w:val="20"/>
          <w:szCs w:val="20"/>
        </w:rPr>
        <w:t xml:space="preserve">Almenara, A. J., Romeo, D. M. y Roca, P. X. (2005). </w:t>
      </w:r>
      <w:r>
        <w:rPr>
          <w:rFonts w:ascii="Calibri" w:eastAsia="Calibri" w:hAnsi="Calibri" w:cs="Calibri"/>
          <w:i/>
          <w:color w:val="000000"/>
          <w:sz w:val="20"/>
          <w:szCs w:val="20"/>
        </w:rPr>
        <w:t>Comunicación Interna en la Empresa.</w:t>
      </w:r>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Oberta</w:t>
      </w:r>
      <w:proofErr w:type="spellEnd"/>
      <w:r>
        <w:rPr>
          <w:rFonts w:ascii="Calibri" w:eastAsia="Calibri" w:hAnsi="Calibri" w:cs="Calibri"/>
          <w:color w:val="000000"/>
          <w:sz w:val="20"/>
          <w:szCs w:val="20"/>
        </w:rPr>
        <w:t xml:space="preserve"> UOC </w:t>
      </w:r>
      <w:proofErr w:type="spellStart"/>
      <w:r>
        <w:rPr>
          <w:rFonts w:ascii="Calibri" w:eastAsia="Calibri" w:hAnsi="Calibri" w:cs="Calibri"/>
          <w:color w:val="000000"/>
          <w:sz w:val="20"/>
          <w:szCs w:val="20"/>
        </w:rPr>
        <w:t>publishing</w:t>
      </w:r>
      <w:proofErr w:type="spellEnd"/>
      <w:r>
        <w:rPr>
          <w:rFonts w:ascii="Calibri" w:eastAsia="Calibri" w:hAnsi="Calibri" w:cs="Calibri"/>
          <w:color w:val="000000"/>
          <w:sz w:val="20"/>
          <w:szCs w:val="20"/>
        </w:rPr>
        <w:t>, SL.</w:t>
      </w:r>
    </w:p>
    <w:p w14:paraId="737B419D" w14:textId="77777777" w:rsidR="005B0990" w:rsidRDefault="005B0990">
      <w:pPr>
        <w:ind w:hanging="709"/>
        <w:rPr>
          <w:sz w:val="20"/>
          <w:szCs w:val="20"/>
        </w:rPr>
      </w:pPr>
    </w:p>
    <w:p w14:paraId="5A912450" w14:textId="77777777" w:rsidR="005B0990" w:rsidRDefault="00A932DB">
      <w:pPr>
        <w:pBdr>
          <w:top w:val="nil"/>
          <w:left w:val="nil"/>
          <w:bottom w:val="nil"/>
          <w:right w:val="nil"/>
          <w:between w:val="nil"/>
        </w:pBdr>
        <w:ind w:left="720" w:hanging="709"/>
        <w:rPr>
          <w:rFonts w:ascii="Calibri" w:eastAsia="Calibri" w:hAnsi="Calibri" w:cs="Calibri"/>
          <w:color w:val="000000"/>
          <w:sz w:val="20"/>
          <w:szCs w:val="20"/>
        </w:rPr>
      </w:pPr>
      <w:r>
        <w:rPr>
          <w:rFonts w:ascii="Calibri" w:eastAsia="Calibri" w:hAnsi="Calibri" w:cs="Calibri"/>
          <w:color w:val="000000"/>
          <w:sz w:val="20"/>
          <w:szCs w:val="20"/>
        </w:rPr>
        <w:t xml:space="preserve">Cáceres, G. S. (27 de Julio de 2016). </w:t>
      </w:r>
      <w:r>
        <w:rPr>
          <w:rFonts w:ascii="Calibri" w:eastAsia="Calibri" w:hAnsi="Calibri" w:cs="Calibri"/>
          <w:i/>
          <w:color w:val="000000"/>
          <w:sz w:val="20"/>
          <w:szCs w:val="20"/>
        </w:rPr>
        <w:t>Comunicación Interna al Servicio de la Estrategia Organizacional</w:t>
      </w:r>
      <w:r>
        <w:rPr>
          <w:rFonts w:ascii="Calibri" w:eastAsia="Calibri" w:hAnsi="Calibri" w:cs="Calibri"/>
          <w:color w:val="000000"/>
          <w:sz w:val="20"/>
          <w:szCs w:val="20"/>
        </w:rPr>
        <w:t xml:space="preserve">. Recuperado el 13 de octubre de 2018 de </w:t>
      </w:r>
      <w:hyperlink r:id="rId23">
        <w:r>
          <w:rPr>
            <w:rFonts w:ascii="Calibri" w:eastAsia="Calibri" w:hAnsi="Calibri" w:cs="Calibri"/>
            <w:color w:val="0000FF"/>
            <w:sz w:val="20"/>
            <w:szCs w:val="20"/>
            <w:u w:val="single"/>
          </w:rPr>
          <w:t>https://mexico.corresponsables.com/actualidad/comunicacion-interna-al-servicio-de-la-estrategia-organizacional</w:t>
        </w:r>
      </w:hyperlink>
    </w:p>
    <w:p w14:paraId="0D2AE9B5" w14:textId="77777777" w:rsidR="005B0990" w:rsidRDefault="005B0990">
      <w:pPr>
        <w:ind w:hanging="709"/>
        <w:rPr>
          <w:sz w:val="20"/>
          <w:szCs w:val="20"/>
        </w:rPr>
      </w:pPr>
    </w:p>
    <w:p w14:paraId="425473A9" w14:textId="77777777" w:rsidR="005B0990" w:rsidRDefault="00A932DB">
      <w:pPr>
        <w:pBdr>
          <w:top w:val="nil"/>
          <w:left w:val="nil"/>
          <w:bottom w:val="nil"/>
          <w:right w:val="nil"/>
          <w:between w:val="nil"/>
        </w:pBdr>
        <w:ind w:left="720" w:hanging="709"/>
        <w:rPr>
          <w:rFonts w:ascii="Calibri" w:eastAsia="Calibri" w:hAnsi="Calibri" w:cs="Calibri"/>
          <w:color w:val="000000"/>
          <w:sz w:val="20"/>
          <w:szCs w:val="20"/>
        </w:rPr>
      </w:pPr>
      <w:r>
        <w:rPr>
          <w:rFonts w:ascii="Calibri" w:eastAsia="Calibri" w:hAnsi="Calibri" w:cs="Calibri"/>
          <w:color w:val="000000"/>
          <w:sz w:val="20"/>
          <w:szCs w:val="20"/>
        </w:rPr>
        <w:t xml:space="preserve">Castro, A. F. (2004). </w:t>
      </w:r>
      <w:r>
        <w:rPr>
          <w:rFonts w:ascii="Calibri" w:eastAsia="Calibri" w:hAnsi="Calibri" w:cs="Calibri"/>
          <w:i/>
          <w:color w:val="000000"/>
          <w:sz w:val="20"/>
          <w:szCs w:val="20"/>
        </w:rPr>
        <w:t>Análisis de la comunicación gerencial en la empresa "Alimentos del Fuerte".</w:t>
      </w:r>
      <w:r>
        <w:rPr>
          <w:rFonts w:ascii="Calibri" w:eastAsia="Calibri" w:hAnsi="Calibri" w:cs="Calibri"/>
          <w:color w:val="000000"/>
          <w:sz w:val="20"/>
          <w:szCs w:val="20"/>
        </w:rPr>
        <w:t xml:space="preserve"> Universidad Iberoamericana.</w:t>
      </w:r>
    </w:p>
    <w:p w14:paraId="3CE5E8FF" w14:textId="77777777" w:rsidR="005B0990" w:rsidRDefault="005B0990">
      <w:pPr>
        <w:ind w:hanging="709"/>
        <w:rPr>
          <w:sz w:val="20"/>
          <w:szCs w:val="20"/>
        </w:rPr>
      </w:pPr>
    </w:p>
    <w:p w14:paraId="5B2846DE" w14:textId="77777777" w:rsidR="005B0990" w:rsidRDefault="00A932DB">
      <w:pPr>
        <w:pBdr>
          <w:top w:val="nil"/>
          <w:left w:val="nil"/>
          <w:bottom w:val="nil"/>
          <w:right w:val="nil"/>
          <w:between w:val="nil"/>
        </w:pBdr>
        <w:ind w:left="720" w:hanging="709"/>
        <w:rPr>
          <w:rFonts w:ascii="Calibri" w:eastAsia="Calibri" w:hAnsi="Calibri" w:cs="Calibri"/>
          <w:color w:val="000000"/>
          <w:sz w:val="20"/>
          <w:szCs w:val="20"/>
        </w:rPr>
      </w:pPr>
      <w:r>
        <w:rPr>
          <w:rFonts w:ascii="Calibri" w:eastAsia="Calibri" w:hAnsi="Calibri" w:cs="Calibri"/>
          <w:color w:val="000000"/>
          <w:sz w:val="20"/>
          <w:szCs w:val="20"/>
        </w:rPr>
        <w:t>Figueroa, R. (</w:t>
      </w:r>
      <w:proofErr w:type="gramStart"/>
      <w:r>
        <w:rPr>
          <w:rFonts w:ascii="Calibri" w:eastAsia="Calibri" w:hAnsi="Calibri" w:cs="Calibri"/>
          <w:color w:val="000000"/>
          <w:sz w:val="20"/>
          <w:szCs w:val="20"/>
        </w:rPr>
        <w:t>2013 )</w:t>
      </w:r>
      <w:proofErr w:type="gramEnd"/>
      <w:r>
        <w:rPr>
          <w:rFonts w:ascii="Calibri" w:eastAsia="Calibri" w:hAnsi="Calibri" w:cs="Calibri"/>
          <w:color w:val="000000"/>
          <w:sz w:val="20"/>
          <w:szCs w:val="20"/>
        </w:rPr>
        <w:t xml:space="preserve">. </w:t>
      </w:r>
      <w:r>
        <w:rPr>
          <w:rFonts w:ascii="Calibri" w:eastAsia="Calibri" w:hAnsi="Calibri" w:cs="Calibri"/>
          <w:i/>
          <w:color w:val="000000"/>
          <w:sz w:val="20"/>
          <w:szCs w:val="20"/>
        </w:rPr>
        <w:t>Introducción a las teorías de la comunicación.</w:t>
      </w:r>
      <w:r>
        <w:rPr>
          <w:rFonts w:ascii="Calibri" w:eastAsia="Calibri" w:hAnsi="Calibri" w:cs="Calibri"/>
          <w:color w:val="000000"/>
          <w:sz w:val="20"/>
          <w:szCs w:val="20"/>
        </w:rPr>
        <w:t xml:space="preserve"> Pearson Educación.</w:t>
      </w:r>
    </w:p>
    <w:p w14:paraId="33339063" w14:textId="77777777" w:rsidR="005B0990" w:rsidRDefault="005B0990"/>
    <w:p w14:paraId="5C36E25B" w14:textId="77777777" w:rsidR="005B0990" w:rsidRDefault="00A932DB">
      <w:pPr>
        <w:pBdr>
          <w:top w:val="nil"/>
          <w:left w:val="nil"/>
          <w:bottom w:val="nil"/>
          <w:right w:val="nil"/>
          <w:between w:val="nil"/>
        </w:pBdr>
        <w:ind w:left="720" w:hanging="709"/>
        <w:rPr>
          <w:rFonts w:ascii="Calibri" w:eastAsia="Calibri" w:hAnsi="Calibri" w:cs="Calibri"/>
          <w:color w:val="000000"/>
          <w:sz w:val="20"/>
          <w:szCs w:val="20"/>
        </w:rPr>
      </w:pPr>
      <w:proofErr w:type="gramStart"/>
      <w:r>
        <w:rPr>
          <w:rFonts w:ascii="Calibri" w:eastAsia="Calibri" w:hAnsi="Calibri" w:cs="Calibri"/>
          <w:color w:val="000000"/>
          <w:sz w:val="20"/>
          <w:szCs w:val="20"/>
        </w:rPr>
        <w:t>Flores ,</w:t>
      </w:r>
      <w:proofErr w:type="gramEnd"/>
      <w:r>
        <w:rPr>
          <w:rFonts w:ascii="Calibri" w:eastAsia="Calibri" w:hAnsi="Calibri" w:cs="Calibri"/>
          <w:color w:val="000000"/>
          <w:sz w:val="20"/>
          <w:szCs w:val="20"/>
        </w:rPr>
        <w:t xml:space="preserve"> H. E., Ochoa , M. F. y Arroyo, R. F. (2017). Análisis de la Situación de la Industria Hotelera. </w:t>
      </w:r>
      <w:proofErr w:type="spellStart"/>
      <w:r>
        <w:rPr>
          <w:rFonts w:ascii="Calibri" w:eastAsia="Calibri" w:hAnsi="Calibri" w:cs="Calibri"/>
          <w:i/>
          <w:color w:val="000000"/>
          <w:sz w:val="20"/>
          <w:szCs w:val="20"/>
        </w:rPr>
        <w:t>Vinculatégica</w:t>
      </w:r>
      <w:proofErr w:type="spellEnd"/>
      <w:r>
        <w:rPr>
          <w:rFonts w:ascii="Calibri" w:eastAsia="Calibri" w:hAnsi="Calibri" w:cs="Calibri"/>
          <w:i/>
          <w:color w:val="000000"/>
          <w:sz w:val="20"/>
          <w:szCs w:val="20"/>
        </w:rPr>
        <w:t xml:space="preserve"> EFAN, 1</w:t>
      </w:r>
      <w:r>
        <w:rPr>
          <w:rFonts w:ascii="Calibri" w:eastAsia="Calibri" w:hAnsi="Calibri" w:cs="Calibri"/>
          <w:color w:val="000000"/>
          <w:sz w:val="20"/>
          <w:szCs w:val="20"/>
        </w:rPr>
        <w:t>(3), 323-334.</w:t>
      </w:r>
    </w:p>
    <w:p w14:paraId="4096A655" w14:textId="77777777" w:rsidR="005B0990" w:rsidRDefault="005B0990">
      <w:pPr>
        <w:ind w:hanging="709"/>
        <w:rPr>
          <w:sz w:val="20"/>
          <w:szCs w:val="20"/>
        </w:rPr>
      </w:pPr>
    </w:p>
    <w:p w14:paraId="6E77EC95" w14:textId="77777777" w:rsidR="005B0990" w:rsidRDefault="00A932DB">
      <w:pPr>
        <w:pBdr>
          <w:top w:val="nil"/>
          <w:left w:val="nil"/>
          <w:bottom w:val="nil"/>
          <w:right w:val="nil"/>
          <w:between w:val="nil"/>
        </w:pBdr>
        <w:ind w:left="720" w:hanging="709"/>
        <w:rPr>
          <w:rFonts w:ascii="Calibri" w:eastAsia="Calibri" w:hAnsi="Calibri" w:cs="Calibri"/>
          <w:color w:val="000000"/>
          <w:sz w:val="20"/>
          <w:szCs w:val="20"/>
        </w:rPr>
      </w:pPr>
      <w:proofErr w:type="spellStart"/>
      <w:r>
        <w:rPr>
          <w:rFonts w:ascii="Calibri" w:eastAsia="Calibri" w:hAnsi="Calibri" w:cs="Calibri"/>
          <w:color w:val="000000"/>
          <w:sz w:val="20"/>
          <w:szCs w:val="20"/>
        </w:rPr>
        <w:t>Hair</w:t>
      </w:r>
      <w:proofErr w:type="spellEnd"/>
      <w:r>
        <w:rPr>
          <w:rFonts w:ascii="Calibri" w:eastAsia="Calibri" w:hAnsi="Calibri" w:cs="Calibri"/>
          <w:color w:val="000000"/>
          <w:sz w:val="20"/>
          <w:szCs w:val="20"/>
        </w:rPr>
        <w:t xml:space="preserve">, J., Anderson, R., </w:t>
      </w:r>
      <w:proofErr w:type="spellStart"/>
      <w:r>
        <w:rPr>
          <w:rFonts w:ascii="Calibri" w:eastAsia="Calibri" w:hAnsi="Calibri" w:cs="Calibri"/>
          <w:color w:val="000000"/>
          <w:sz w:val="20"/>
          <w:szCs w:val="20"/>
        </w:rPr>
        <w:t>Tatham</w:t>
      </w:r>
      <w:proofErr w:type="spellEnd"/>
      <w:r>
        <w:rPr>
          <w:rFonts w:ascii="Calibri" w:eastAsia="Calibri" w:hAnsi="Calibri" w:cs="Calibri"/>
          <w:color w:val="000000"/>
          <w:sz w:val="20"/>
          <w:szCs w:val="20"/>
        </w:rPr>
        <w:t xml:space="preserve">, R. y Black, W. (2010). </w:t>
      </w:r>
      <w:r>
        <w:rPr>
          <w:rFonts w:ascii="Calibri" w:eastAsia="Calibri" w:hAnsi="Calibri" w:cs="Calibri"/>
          <w:i/>
          <w:color w:val="000000"/>
          <w:sz w:val="20"/>
          <w:szCs w:val="20"/>
        </w:rPr>
        <w:t xml:space="preserve">Análisis </w:t>
      </w:r>
      <w:proofErr w:type="spellStart"/>
      <w:r>
        <w:rPr>
          <w:rFonts w:ascii="Calibri" w:eastAsia="Calibri" w:hAnsi="Calibri" w:cs="Calibri"/>
          <w:i/>
          <w:color w:val="000000"/>
          <w:sz w:val="20"/>
          <w:szCs w:val="20"/>
        </w:rPr>
        <w:t>Multivariante</w:t>
      </w:r>
      <w:proofErr w:type="spellEnd"/>
      <w:r>
        <w:rPr>
          <w:rFonts w:ascii="Calibri" w:eastAsia="Calibri" w:hAnsi="Calibri" w:cs="Calibri"/>
          <w:i/>
          <w:color w:val="000000"/>
          <w:sz w:val="20"/>
          <w:szCs w:val="20"/>
        </w:rPr>
        <w:t>.</w:t>
      </w:r>
      <w:r>
        <w:rPr>
          <w:rFonts w:ascii="Calibri" w:eastAsia="Calibri" w:hAnsi="Calibri" w:cs="Calibri"/>
          <w:color w:val="000000"/>
          <w:sz w:val="20"/>
          <w:szCs w:val="20"/>
        </w:rPr>
        <w:t xml:space="preserve"> Pearson.</w:t>
      </w:r>
    </w:p>
    <w:p w14:paraId="09BC0AF1" w14:textId="77777777" w:rsidR="005B0990" w:rsidRDefault="005B0990"/>
    <w:p w14:paraId="0DFC67F1" w14:textId="77777777" w:rsidR="005B0990" w:rsidRDefault="00A932DB">
      <w:pPr>
        <w:pBdr>
          <w:top w:val="nil"/>
          <w:left w:val="nil"/>
          <w:bottom w:val="nil"/>
          <w:right w:val="nil"/>
          <w:between w:val="nil"/>
        </w:pBdr>
        <w:ind w:left="720" w:hanging="709"/>
        <w:rPr>
          <w:rFonts w:ascii="Calibri" w:eastAsia="Calibri" w:hAnsi="Calibri" w:cs="Calibri"/>
          <w:color w:val="000000"/>
          <w:sz w:val="20"/>
          <w:szCs w:val="20"/>
        </w:rPr>
      </w:pPr>
      <w:proofErr w:type="spellStart"/>
      <w:r>
        <w:rPr>
          <w:rFonts w:ascii="Calibri" w:eastAsia="Calibri" w:hAnsi="Calibri" w:cs="Calibri"/>
          <w:color w:val="000000"/>
          <w:sz w:val="20"/>
          <w:szCs w:val="20"/>
        </w:rPr>
        <w:t>Hogan</w:t>
      </w:r>
      <w:proofErr w:type="spellEnd"/>
      <w:r>
        <w:rPr>
          <w:rFonts w:ascii="Calibri" w:eastAsia="Calibri" w:hAnsi="Calibri" w:cs="Calibri"/>
          <w:color w:val="000000"/>
          <w:sz w:val="20"/>
          <w:szCs w:val="20"/>
        </w:rPr>
        <w:t xml:space="preserve">, T. (2004). </w:t>
      </w:r>
      <w:r>
        <w:rPr>
          <w:rFonts w:ascii="Calibri" w:eastAsia="Calibri" w:hAnsi="Calibri" w:cs="Calibri"/>
          <w:i/>
          <w:color w:val="000000"/>
          <w:sz w:val="20"/>
          <w:szCs w:val="20"/>
        </w:rPr>
        <w:t xml:space="preserve">Pruebas </w:t>
      </w:r>
      <w:proofErr w:type="spellStart"/>
      <w:r>
        <w:rPr>
          <w:rFonts w:ascii="Calibri" w:eastAsia="Calibri" w:hAnsi="Calibri" w:cs="Calibri"/>
          <w:i/>
          <w:color w:val="000000"/>
          <w:sz w:val="20"/>
          <w:szCs w:val="20"/>
        </w:rPr>
        <w:t>Psicologicas</w:t>
      </w:r>
      <w:proofErr w:type="spellEnd"/>
      <w:r>
        <w:rPr>
          <w:rFonts w:ascii="Calibri" w:eastAsia="Calibri" w:hAnsi="Calibri" w:cs="Calibri"/>
          <w:i/>
          <w:color w:val="000000"/>
          <w:sz w:val="20"/>
          <w:szCs w:val="20"/>
        </w:rPr>
        <w:t xml:space="preserve"> Una introducción </w:t>
      </w:r>
      <w:proofErr w:type="spellStart"/>
      <w:proofErr w:type="gramStart"/>
      <w:r>
        <w:rPr>
          <w:rFonts w:ascii="Calibri" w:eastAsia="Calibri" w:hAnsi="Calibri" w:cs="Calibri"/>
          <w:i/>
          <w:color w:val="000000"/>
          <w:sz w:val="20"/>
          <w:szCs w:val="20"/>
        </w:rPr>
        <w:t>practica</w:t>
      </w:r>
      <w:proofErr w:type="spellEnd"/>
      <w:proofErr w:type="gramEnd"/>
      <w:r>
        <w:rPr>
          <w:rFonts w:ascii="Calibri" w:eastAsia="Calibri" w:hAnsi="Calibri" w:cs="Calibri"/>
          <w:i/>
          <w:color w:val="000000"/>
          <w:sz w:val="20"/>
          <w:szCs w:val="20"/>
        </w:rPr>
        <w:t>.</w:t>
      </w:r>
      <w:r>
        <w:rPr>
          <w:rFonts w:ascii="Calibri" w:eastAsia="Calibri" w:hAnsi="Calibri" w:cs="Calibri"/>
          <w:color w:val="000000"/>
          <w:sz w:val="20"/>
          <w:szCs w:val="20"/>
        </w:rPr>
        <w:t xml:space="preserve"> El Manual Moderno.</w:t>
      </w:r>
    </w:p>
    <w:p w14:paraId="272C385B" w14:textId="77777777" w:rsidR="005B0990" w:rsidRDefault="005B0990"/>
    <w:p w14:paraId="667AD08D" w14:textId="77777777" w:rsidR="005B0990" w:rsidRDefault="00A932DB">
      <w:pPr>
        <w:pBdr>
          <w:top w:val="nil"/>
          <w:left w:val="nil"/>
          <w:bottom w:val="nil"/>
          <w:right w:val="nil"/>
          <w:between w:val="nil"/>
        </w:pBdr>
        <w:ind w:left="720" w:hanging="709"/>
        <w:rPr>
          <w:rFonts w:ascii="Calibri" w:eastAsia="Calibri" w:hAnsi="Calibri" w:cs="Calibri"/>
          <w:color w:val="000000"/>
          <w:sz w:val="20"/>
          <w:szCs w:val="20"/>
        </w:rPr>
      </w:pPr>
      <w:proofErr w:type="spellStart"/>
      <w:r w:rsidRPr="00C615B4">
        <w:rPr>
          <w:rFonts w:ascii="Calibri" w:eastAsia="Calibri" w:hAnsi="Calibri" w:cs="Calibri"/>
          <w:color w:val="000000"/>
          <w:sz w:val="20"/>
          <w:szCs w:val="20"/>
          <w:lang w:val="en-US"/>
        </w:rPr>
        <w:t>Joreskog</w:t>
      </w:r>
      <w:proofErr w:type="spellEnd"/>
      <w:r w:rsidRPr="00C615B4">
        <w:rPr>
          <w:rFonts w:ascii="Calibri" w:eastAsia="Calibri" w:hAnsi="Calibri" w:cs="Calibri"/>
          <w:color w:val="000000"/>
          <w:sz w:val="20"/>
          <w:szCs w:val="20"/>
          <w:lang w:val="en-US"/>
        </w:rPr>
        <w:t xml:space="preserve">, K. A. (1996). </w:t>
      </w:r>
      <w:proofErr w:type="gramStart"/>
      <w:r w:rsidRPr="00C615B4">
        <w:rPr>
          <w:rFonts w:ascii="Calibri" w:eastAsia="Calibri" w:hAnsi="Calibri" w:cs="Calibri"/>
          <w:color w:val="000000"/>
          <w:sz w:val="20"/>
          <w:szCs w:val="20"/>
          <w:lang w:val="en-US"/>
        </w:rPr>
        <w:t>A General approach to confirmatory likelihood factor analysis.</w:t>
      </w:r>
      <w:proofErr w:type="gramEnd"/>
      <w:r w:rsidRPr="00C615B4">
        <w:rPr>
          <w:rFonts w:ascii="Calibri" w:eastAsia="Calibri" w:hAnsi="Calibri" w:cs="Calibri"/>
          <w:color w:val="000000"/>
          <w:sz w:val="20"/>
          <w:szCs w:val="20"/>
          <w:lang w:val="en-US"/>
        </w:rPr>
        <w:t xml:space="preserve">  </w:t>
      </w:r>
      <w:proofErr w:type="spellStart"/>
      <w:r>
        <w:rPr>
          <w:rFonts w:ascii="Calibri" w:eastAsia="Calibri" w:hAnsi="Calibri" w:cs="Calibri"/>
          <w:i/>
          <w:color w:val="000000"/>
          <w:sz w:val="20"/>
          <w:szCs w:val="20"/>
        </w:rPr>
        <w:t>Psychometrika</w:t>
      </w:r>
      <w:proofErr w:type="spellEnd"/>
      <w:r>
        <w:rPr>
          <w:rFonts w:ascii="Calibri" w:eastAsia="Calibri" w:hAnsi="Calibri" w:cs="Calibri"/>
          <w:color w:val="000000"/>
          <w:sz w:val="20"/>
          <w:szCs w:val="20"/>
        </w:rPr>
        <w:t xml:space="preserve">, </w:t>
      </w:r>
      <w:r>
        <w:rPr>
          <w:rFonts w:ascii="Calibri" w:eastAsia="Calibri" w:hAnsi="Calibri" w:cs="Calibri"/>
          <w:i/>
          <w:color w:val="000000"/>
          <w:sz w:val="20"/>
          <w:szCs w:val="20"/>
        </w:rPr>
        <w:t>34</w:t>
      </w:r>
      <w:r>
        <w:rPr>
          <w:rFonts w:ascii="Calibri" w:eastAsia="Calibri" w:hAnsi="Calibri" w:cs="Calibri"/>
          <w:color w:val="000000"/>
          <w:sz w:val="20"/>
          <w:szCs w:val="20"/>
        </w:rPr>
        <w:t>(2), 183-202.</w:t>
      </w:r>
    </w:p>
    <w:p w14:paraId="109F94BB" w14:textId="77777777" w:rsidR="005B0990" w:rsidRDefault="005B0990"/>
    <w:p w14:paraId="551985CD" w14:textId="77777777" w:rsidR="005B0990" w:rsidRDefault="00A932DB">
      <w:pPr>
        <w:pBdr>
          <w:top w:val="nil"/>
          <w:left w:val="nil"/>
          <w:bottom w:val="nil"/>
          <w:right w:val="nil"/>
          <w:between w:val="nil"/>
        </w:pBdr>
        <w:ind w:left="720" w:hanging="709"/>
        <w:rPr>
          <w:rFonts w:ascii="Calibri" w:eastAsia="Calibri" w:hAnsi="Calibri" w:cs="Calibri"/>
          <w:color w:val="000000"/>
          <w:sz w:val="20"/>
          <w:szCs w:val="20"/>
        </w:rPr>
      </w:pPr>
      <w:proofErr w:type="spellStart"/>
      <w:r>
        <w:rPr>
          <w:rFonts w:ascii="Calibri" w:eastAsia="Calibri" w:hAnsi="Calibri" w:cs="Calibri"/>
          <w:color w:val="000000"/>
          <w:sz w:val="20"/>
          <w:szCs w:val="20"/>
        </w:rPr>
        <w:t>Lopez</w:t>
      </w:r>
      <w:proofErr w:type="spellEnd"/>
      <w:r>
        <w:rPr>
          <w:rFonts w:ascii="Calibri" w:eastAsia="Calibri" w:hAnsi="Calibri" w:cs="Calibri"/>
          <w:color w:val="000000"/>
          <w:sz w:val="20"/>
          <w:szCs w:val="20"/>
        </w:rPr>
        <w:t xml:space="preserve">, N. M., </w:t>
      </w:r>
      <w:proofErr w:type="spellStart"/>
      <w:r>
        <w:rPr>
          <w:rFonts w:ascii="Calibri" w:eastAsia="Calibri" w:hAnsi="Calibri" w:cs="Calibri"/>
          <w:color w:val="000000"/>
          <w:sz w:val="20"/>
          <w:szCs w:val="20"/>
        </w:rPr>
        <w:t>Zalthen</w:t>
      </w:r>
      <w:proofErr w:type="spellEnd"/>
      <w:r>
        <w:rPr>
          <w:rFonts w:ascii="Calibri" w:eastAsia="Calibri" w:hAnsi="Calibri" w:cs="Calibri"/>
          <w:color w:val="000000"/>
          <w:sz w:val="20"/>
          <w:szCs w:val="20"/>
        </w:rPr>
        <w:t xml:space="preserve">, H. L. y Cervantes, R. M. (2019). Análisis comparativo de la competitividad en el sector hotelero en estados de los dos golfos de México. </w:t>
      </w:r>
      <w:r>
        <w:rPr>
          <w:rFonts w:ascii="Calibri" w:eastAsia="Calibri" w:hAnsi="Calibri" w:cs="Calibri"/>
          <w:i/>
          <w:color w:val="000000"/>
          <w:sz w:val="20"/>
          <w:szCs w:val="20"/>
        </w:rPr>
        <w:t>Revista de Investigación Latinoamericana en Competitividad Organizacional</w:t>
      </w:r>
      <w:r>
        <w:rPr>
          <w:rFonts w:ascii="Calibri" w:eastAsia="Calibri" w:hAnsi="Calibri" w:cs="Calibri"/>
          <w:color w:val="000000"/>
          <w:sz w:val="20"/>
          <w:szCs w:val="20"/>
        </w:rPr>
        <w:t>, (1), 2-11.</w:t>
      </w:r>
    </w:p>
    <w:p w14:paraId="4F2EE855" w14:textId="77777777" w:rsidR="005B0990" w:rsidRDefault="005B0990"/>
    <w:p w14:paraId="5593DD12" w14:textId="77777777" w:rsidR="005B0990" w:rsidRDefault="00A932DB">
      <w:pPr>
        <w:pBdr>
          <w:top w:val="nil"/>
          <w:left w:val="nil"/>
          <w:bottom w:val="nil"/>
          <w:right w:val="nil"/>
          <w:between w:val="nil"/>
        </w:pBdr>
        <w:ind w:left="720" w:hanging="709"/>
        <w:rPr>
          <w:rFonts w:ascii="Calibri" w:eastAsia="Calibri" w:hAnsi="Calibri" w:cs="Calibri"/>
          <w:color w:val="000000"/>
          <w:sz w:val="20"/>
          <w:szCs w:val="20"/>
        </w:rPr>
      </w:pPr>
      <w:r>
        <w:rPr>
          <w:rFonts w:ascii="Calibri" w:eastAsia="Calibri" w:hAnsi="Calibri" w:cs="Calibri"/>
          <w:color w:val="000000"/>
          <w:sz w:val="20"/>
          <w:szCs w:val="20"/>
        </w:rPr>
        <w:t xml:space="preserve">Meléndez Labrador, S. (2016). Comunicación Interna incluyente: dos estudios de caso de inclusión laboral de personas con discapacidad auditiva en Bogotá. </w:t>
      </w:r>
      <w:r>
        <w:rPr>
          <w:rFonts w:ascii="Calibri" w:eastAsia="Calibri" w:hAnsi="Calibri" w:cs="Calibri"/>
          <w:i/>
          <w:color w:val="000000"/>
          <w:sz w:val="20"/>
          <w:szCs w:val="20"/>
        </w:rPr>
        <w:t>Investigación y Desarrollo, 24</w:t>
      </w:r>
      <w:r>
        <w:rPr>
          <w:rFonts w:ascii="Calibri" w:eastAsia="Calibri" w:hAnsi="Calibri" w:cs="Calibri"/>
          <w:color w:val="000000"/>
          <w:sz w:val="20"/>
          <w:szCs w:val="20"/>
        </w:rPr>
        <w:t>(1), 26-52.</w:t>
      </w:r>
    </w:p>
    <w:p w14:paraId="2494CD5D" w14:textId="77777777" w:rsidR="005B0990" w:rsidRDefault="005B0990"/>
    <w:p w14:paraId="7B9729BF" w14:textId="77777777" w:rsidR="005B0990" w:rsidRDefault="00A932DB">
      <w:pPr>
        <w:pBdr>
          <w:top w:val="nil"/>
          <w:left w:val="nil"/>
          <w:bottom w:val="nil"/>
          <w:right w:val="nil"/>
          <w:between w:val="nil"/>
        </w:pBdr>
        <w:ind w:left="720" w:hanging="709"/>
        <w:rPr>
          <w:rFonts w:ascii="Calibri" w:eastAsia="Calibri" w:hAnsi="Calibri" w:cs="Calibri"/>
          <w:color w:val="000000"/>
          <w:sz w:val="20"/>
          <w:szCs w:val="20"/>
        </w:rPr>
      </w:pPr>
      <w:proofErr w:type="spellStart"/>
      <w:r>
        <w:rPr>
          <w:rFonts w:ascii="Calibri" w:eastAsia="Calibri" w:hAnsi="Calibri" w:cs="Calibri"/>
          <w:color w:val="000000"/>
          <w:sz w:val="20"/>
          <w:szCs w:val="20"/>
        </w:rPr>
        <w:t>Monfort</w:t>
      </w:r>
      <w:proofErr w:type="spellEnd"/>
      <w:r>
        <w:rPr>
          <w:rFonts w:ascii="Calibri" w:eastAsia="Calibri" w:hAnsi="Calibri" w:cs="Calibri"/>
          <w:color w:val="000000"/>
          <w:sz w:val="20"/>
          <w:szCs w:val="20"/>
        </w:rPr>
        <w:t xml:space="preserve"> Mir, M. V. (2002). Estrategia competitiva y desempeño en la industria hotelera costera: evidencias empíricas en </w:t>
      </w:r>
      <w:proofErr w:type="spellStart"/>
      <w:r>
        <w:rPr>
          <w:rFonts w:ascii="Calibri" w:eastAsia="Calibri" w:hAnsi="Calibri" w:cs="Calibri"/>
          <w:color w:val="000000"/>
          <w:sz w:val="20"/>
          <w:szCs w:val="20"/>
        </w:rPr>
        <w:t>Beniborm</w:t>
      </w:r>
      <w:proofErr w:type="spellEnd"/>
      <w:r>
        <w:rPr>
          <w:rFonts w:ascii="Calibri" w:eastAsia="Calibri" w:hAnsi="Calibri" w:cs="Calibri"/>
          <w:color w:val="000000"/>
          <w:sz w:val="20"/>
          <w:szCs w:val="20"/>
        </w:rPr>
        <w:t xml:space="preserve"> y </w:t>
      </w:r>
      <w:proofErr w:type="spellStart"/>
      <w:r>
        <w:rPr>
          <w:rFonts w:ascii="Calibri" w:eastAsia="Calibri" w:hAnsi="Calibri" w:cs="Calibri"/>
          <w:color w:val="000000"/>
          <w:sz w:val="20"/>
          <w:szCs w:val="20"/>
        </w:rPr>
        <w:t>Peníscola</w:t>
      </w:r>
      <w:proofErr w:type="spellEnd"/>
      <w:r>
        <w:rPr>
          <w:rFonts w:ascii="Calibri" w:eastAsia="Calibri" w:hAnsi="Calibri" w:cs="Calibri"/>
          <w:color w:val="000000"/>
          <w:sz w:val="20"/>
          <w:szCs w:val="20"/>
        </w:rPr>
        <w:t xml:space="preserve">. </w:t>
      </w:r>
      <w:r>
        <w:rPr>
          <w:rFonts w:ascii="Calibri" w:eastAsia="Calibri" w:hAnsi="Calibri" w:cs="Calibri"/>
          <w:i/>
          <w:color w:val="000000"/>
          <w:sz w:val="20"/>
          <w:szCs w:val="20"/>
        </w:rPr>
        <w:t>Cuadernos de Turismo</w:t>
      </w:r>
      <w:r>
        <w:rPr>
          <w:rFonts w:ascii="Calibri" w:eastAsia="Calibri" w:hAnsi="Calibri" w:cs="Calibri"/>
          <w:color w:val="000000"/>
          <w:sz w:val="20"/>
          <w:szCs w:val="20"/>
        </w:rPr>
        <w:t>, (10), 7-22.</w:t>
      </w:r>
    </w:p>
    <w:p w14:paraId="712970BB" w14:textId="77777777" w:rsidR="005B0990" w:rsidRDefault="005B0990"/>
    <w:p w14:paraId="5DD6A8F2" w14:textId="77777777" w:rsidR="005B0990" w:rsidRDefault="00A932DB">
      <w:pPr>
        <w:pBdr>
          <w:top w:val="nil"/>
          <w:left w:val="nil"/>
          <w:bottom w:val="nil"/>
          <w:right w:val="nil"/>
          <w:between w:val="nil"/>
        </w:pBdr>
        <w:ind w:left="720" w:hanging="709"/>
        <w:rPr>
          <w:rFonts w:ascii="Calibri" w:eastAsia="Calibri" w:hAnsi="Calibri" w:cs="Calibri"/>
          <w:color w:val="000000"/>
          <w:sz w:val="20"/>
          <w:szCs w:val="20"/>
        </w:rPr>
      </w:pPr>
      <w:r>
        <w:rPr>
          <w:rFonts w:ascii="Calibri" w:eastAsia="Calibri" w:hAnsi="Calibri" w:cs="Calibri"/>
          <w:color w:val="000000"/>
          <w:sz w:val="20"/>
          <w:szCs w:val="20"/>
        </w:rPr>
        <w:t xml:space="preserve">Muñoz, V. K. (2006). Estudios y aplicaciones integradas de comunicación para el desarrollo organizacional. </w:t>
      </w:r>
      <w:r>
        <w:rPr>
          <w:rFonts w:ascii="Calibri" w:eastAsia="Calibri" w:hAnsi="Calibri" w:cs="Calibri"/>
          <w:i/>
          <w:color w:val="000000"/>
          <w:sz w:val="20"/>
          <w:szCs w:val="20"/>
        </w:rPr>
        <w:t xml:space="preserve">Global Media </w:t>
      </w:r>
      <w:proofErr w:type="spellStart"/>
      <w:r>
        <w:rPr>
          <w:rFonts w:ascii="Calibri" w:eastAsia="Calibri" w:hAnsi="Calibri" w:cs="Calibri"/>
          <w:i/>
          <w:color w:val="000000"/>
          <w:sz w:val="20"/>
          <w:szCs w:val="20"/>
        </w:rPr>
        <w:t>Journal</w:t>
      </w:r>
      <w:proofErr w:type="spellEnd"/>
      <w:r>
        <w:rPr>
          <w:rFonts w:ascii="Calibri" w:eastAsia="Calibri" w:hAnsi="Calibri" w:cs="Calibri"/>
          <w:i/>
          <w:color w:val="000000"/>
          <w:sz w:val="20"/>
          <w:szCs w:val="20"/>
        </w:rPr>
        <w:t xml:space="preserve"> Edición Iberoamericana, 3</w:t>
      </w:r>
      <w:r>
        <w:rPr>
          <w:rFonts w:ascii="Calibri" w:eastAsia="Calibri" w:hAnsi="Calibri" w:cs="Calibri"/>
          <w:color w:val="000000"/>
          <w:sz w:val="20"/>
          <w:szCs w:val="20"/>
        </w:rPr>
        <w:t>(5), 84-98.</w:t>
      </w:r>
    </w:p>
    <w:p w14:paraId="0F1C453A" w14:textId="77777777" w:rsidR="005B0990" w:rsidRDefault="005B0990"/>
    <w:p w14:paraId="4A987878" w14:textId="77777777" w:rsidR="005B0990" w:rsidRDefault="00A932DB">
      <w:pPr>
        <w:pBdr>
          <w:top w:val="nil"/>
          <w:left w:val="nil"/>
          <w:bottom w:val="nil"/>
          <w:right w:val="nil"/>
          <w:between w:val="nil"/>
        </w:pBdr>
        <w:ind w:left="720" w:hanging="709"/>
        <w:rPr>
          <w:rFonts w:ascii="Calibri" w:eastAsia="Calibri" w:hAnsi="Calibri" w:cs="Calibri"/>
          <w:color w:val="000000"/>
          <w:sz w:val="20"/>
          <w:szCs w:val="20"/>
        </w:rPr>
      </w:pPr>
      <w:r>
        <w:rPr>
          <w:rFonts w:ascii="Calibri" w:eastAsia="Calibri" w:hAnsi="Calibri" w:cs="Calibri"/>
          <w:color w:val="000000"/>
          <w:sz w:val="20"/>
          <w:szCs w:val="20"/>
        </w:rPr>
        <w:t xml:space="preserve">Neto, C. F. y Cruz, S. A. (2017). Comunicación interna y compromiso organizacional: el caso de la </w:t>
      </w:r>
      <w:proofErr w:type="spellStart"/>
      <w:r>
        <w:rPr>
          <w:rFonts w:ascii="Calibri" w:eastAsia="Calibri" w:hAnsi="Calibri" w:cs="Calibri"/>
          <w:color w:val="000000"/>
          <w:sz w:val="20"/>
          <w:szCs w:val="20"/>
        </w:rPr>
        <w:t>Autoridade</w:t>
      </w:r>
      <w:proofErr w:type="spellEnd"/>
      <w:r>
        <w:rPr>
          <w:rFonts w:ascii="Calibri" w:eastAsia="Calibri" w:hAnsi="Calibri" w:cs="Calibri"/>
          <w:color w:val="000000"/>
          <w:sz w:val="20"/>
          <w:szCs w:val="20"/>
        </w:rPr>
        <w:t xml:space="preserve"> para as </w:t>
      </w:r>
      <w:proofErr w:type="spellStart"/>
      <w:r>
        <w:rPr>
          <w:rFonts w:ascii="Calibri" w:eastAsia="Calibri" w:hAnsi="Calibri" w:cs="Calibri"/>
          <w:color w:val="000000"/>
          <w:sz w:val="20"/>
          <w:szCs w:val="20"/>
        </w:rPr>
        <w:t>Condicoes</w:t>
      </w:r>
      <w:proofErr w:type="spellEnd"/>
      <w:r>
        <w:rPr>
          <w:rFonts w:ascii="Calibri" w:eastAsia="Calibri" w:hAnsi="Calibri" w:cs="Calibri"/>
          <w:color w:val="000000"/>
          <w:sz w:val="20"/>
          <w:szCs w:val="20"/>
        </w:rPr>
        <w:t xml:space="preserve"> do </w:t>
      </w:r>
      <w:proofErr w:type="spellStart"/>
      <w:r>
        <w:rPr>
          <w:rFonts w:ascii="Calibri" w:eastAsia="Calibri" w:hAnsi="Calibri" w:cs="Calibri"/>
          <w:color w:val="000000"/>
          <w:sz w:val="20"/>
          <w:szCs w:val="20"/>
        </w:rPr>
        <w:t>Trabalho</w:t>
      </w:r>
      <w:proofErr w:type="spellEnd"/>
      <w:r>
        <w:rPr>
          <w:rFonts w:ascii="Calibri" w:eastAsia="Calibri" w:hAnsi="Calibri" w:cs="Calibri"/>
          <w:color w:val="000000"/>
          <w:sz w:val="20"/>
          <w:szCs w:val="20"/>
        </w:rPr>
        <w:t xml:space="preserve">. </w:t>
      </w:r>
      <w:proofErr w:type="spellStart"/>
      <w:r>
        <w:rPr>
          <w:rFonts w:ascii="Calibri" w:eastAsia="Calibri" w:hAnsi="Calibri" w:cs="Calibri"/>
          <w:i/>
          <w:color w:val="000000"/>
          <w:sz w:val="20"/>
          <w:szCs w:val="20"/>
        </w:rPr>
        <w:t>Sociologia</w:t>
      </w:r>
      <w:proofErr w:type="spellEnd"/>
      <w:r>
        <w:rPr>
          <w:rFonts w:ascii="Calibri" w:eastAsia="Calibri" w:hAnsi="Calibri" w:cs="Calibri"/>
          <w:i/>
          <w:color w:val="000000"/>
          <w:sz w:val="20"/>
          <w:szCs w:val="20"/>
        </w:rPr>
        <w:t>, 34</w:t>
      </w:r>
      <w:r>
        <w:rPr>
          <w:rFonts w:ascii="Calibri" w:eastAsia="Calibri" w:hAnsi="Calibri" w:cs="Calibri"/>
          <w:color w:val="000000"/>
          <w:sz w:val="20"/>
          <w:szCs w:val="20"/>
        </w:rPr>
        <w:t>, 47-72.</w:t>
      </w:r>
    </w:p>
    <w:p w14:paraId="5652687D" w14:textId="77777777" w:rsidR="005B0990" w:rsidRDefault="005B0990"/>
    <w:p w14:paraId="327F5588" w14:textId="77777777" w:rsidR="005B0990" w:rsidRDefault="00A932DB">
      <w:pPr>
        <w:pBdr>
          <w:top w:val="nil"/>
          <w:left w:val="nil"/>
          <w:bottom w:val="nil"/>
          <w:right w:val="nil"/>
          <w:between w:val="nil"/>
        </w:pBdr>
        <w:ind w:left="720" w:hanging="709"/>
        <w:rPr>
          <w:rFonts w:ascii="Calibri" w:eastAsia="Calibri" w:hAnsi="Calibri" w:cs="Calibri"/>
          <w:color w:val="000000"/>
          <w:sz w:val="20"/>
          <w:szCs w:val="20"/>
        </w:rPr>
      </w:pPr>
      <w:proofErr w:type="spellStart"/>
      <w:r>
        <w:rPr>
          <w:rFonts w:ascii="Calibri" w:eastAsia="Calibri" w:hAnsi="Calibri" w:cs="Calibri"/>
          <w:color w:val="000000"/>
          <w:sz w:val="20"/>
          <w:szCs w:val="20"/>
        </w:rPr>
        <w:t>Nornik</w:t>
      </w:r>
      <w:proofErr w:type="spellEnd"/>
      <w:r>
        <w:rPr>
          <w:rFonts w:ascii="Calibri" w:eastAsia="Calibri" w:hAnsi="Calibri" w:cs="Calibri"/>
          <w:color w:val="000000"/>
          <w:sz w:val="20"/>
          <w:szCs w:val="20"/>
        </w:rPr>
        <w:t xml:space="preserve">, O. A. (1995). </w:t>
      </w:r>
      <w:r>
        <w:rPr>
          <w:rFonts w:ascii="Calibri" w:eastAsia="Calibri" w:hAnsi="Calibri" w:cs="Calibri"/>
          <w:i/>
          <w:color w:val="000000"/>
          <w:sz w:val="20"/>
          <w:szCs w:val="20"/>
        </w:rPr>
        <w:t>Comunicación y organizaciones: Curso de comunicación organizacional: la planeación y gestión de sus procesos.</w:t>
      </w:r>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Mimeo</w:t>
      </w:r>
      <w:proofErr w:type="spellEnd"/>
      <w:r>
        <w:rPr>
          <w:rFonts w:ascii="Calibri" w:eastAsia="Calibri" w:hAnsi="Calibri" w:cs="Calibri"/>
          <w:color w:val="000000"/>
          <w:sz w:val="20"/>
          <w:szCs w:val="20"/>
        </w:rPr>
        <w:t>.</w:t>
      </w:r>
    </w:p>
    <w:p w14:paraId="5A011F3E" w14:textId="77777777" w:rsidR="005B0990" w:rsidRDefault="005B0990"/>
    <w:p w14:paraId="78186962" w14:textId="77777777" w:rsidR="005B0990" w:rsidRDefault="00A932DB">
      <w:pPr>
        <w:ind w:left="709" w:hanging="709"/>
        <w:rPr>
          <w:sz w:val="20"/>
          <w:szCs w:val="20"/>
        </w:rPr>
      </w:pPr>
      <w:r>
        <w:rPr>
          <w:rFonts w:ascii="Calibri" w:eastAsia="Calibri" w:hAnsi="Calibri" w:cs="Calibri"/>
          <w:sz w:val="20"/>
          <w:szCs w:val="20"/>
        </w:rPr>
        <w:t xml:space="preserve">Organización Mundial del Turismo. (9 de Junio de 2017). Organización Mundial del Turismo. Recuperado el 9 de julio de 2018 de </w:t>
      </w:r>
      <w:hyperlink r:id="rId24">
        <w:r>
          <w:rPr>
            <w:rFonts w:ascii="Calibri" w:eastAsia="Calibri" w:hAnsi="Calibri" w:cs="Calibri"/>
            <w:color w:val="0000FF"/>
            <w:sz w:val="20"/>
            <w:szCs w:val="20"/>
            <w:u w:val="single"/>
          </w:rPr>
          <w:t>https://www.unwto.org/es/acerca-de-la-omt</w:t>
        </w:r>
      </w:hyperlink>
      <w:r>
        <w:rPr>
          <w:rFonts w:ascii="Calibri" w:eastAsia="Calibri" w:hAnsi="Calibri" w:cs="Calibri"/>
          <w:sz w:val="20"/>
          <w:szCs w:val="20"/>
        </w:rPr>
        <w:t xml:space="preserve"> </w:t>
      </w:r>
    </w:p>
    <w:p w14:paraId="5B8FC8F7" w14:textId="77777777" w:rsidR="005B0990" w:rsidRDefault="005B0990">
      <w:pPr>
        <w:ind w:left="709" w:hanging="709"/>
        <w:rPr>
          <w:rFonts w:ascii="Calibri" w:eastAsia="Calibri" w:hAnsi="Calibri" w:cs="Calibri"/>
          <w:sz w:val="20"/>
          <w:szCs w:val="20"/>
        </w:rPr>
      </w:pPr>
    </w:p>
    <w:p w14:paraId="361D8904" w14:textId="77777777" w:rsidR="005B0990" w:rsidRDefault="00A932DB">
      <w:pPr>
        <w:pBdr>
          <w:top w:val="nil"/>
          <w:left w:val="nil"/>
          <w:bottom w:val="nil"/>
          <w:right w:val="nil"/>
          <w:between w:val="nil"/>
        </w:pBdr>
        <w:ind w:left="720" w:hanging="709"/>
        <w:rPr>
          <w:rFonts w:ascii="Calibri" w:eastAsia="Calibri" w:hAnsi="Calibri" w:cs="Calibri"/>
          <w:color w:val="000000"/>
          <w:sz w:val="20"/>
          <w:szCs w:val="20"/>
        </w:rPr>
      </w:pPr>
      <w:r>
        <w:rPr>
          <w:rFonts w:ascii="Calibri" w:eastAsia="Calibri" w:hAnsi="Calibri" w:cs="Calibri"/>
          <w:color w:val="000000"/>
          <w:sz w:val="20"/>
          <w:szCs w:val="20"/>
        </w:rPr>
        <w:t xml:space="preserve">Rivera, R. (26 de Enero de 2018). </w:t>
      </w:r>
      <w:r>
        <w:rPr>
          <w:rFonts w:ascii="Calibri" w:eastAsia="Calibri" w:hAnsi="Calibri" w:cs="Calibri"/>
          <w:i/>
          <w:color w:val="000000"/>
          <w:sz w:val="20"/>
          <w:szCs w:val="20"/>
        </w:rPr>
        <w:t>Milenio. La Bonanza Hotelera en México</w:t>
      </w:r>
      <w:r>
        <w:rPr>
          <w:rFonts w:ascii="Calibri" w:eastAsia="Calibri" w:hAnsi="Calibri" w:cs="Calibri"/>
          <w:color w:val="000000"/>
          <w:sz w:val="20"/>
          <w:szCs w:val="20"/>
        </w:rPr>
        <w:t xml:space="preserve">. Recuperado el 9 de noviembre de 2018 de </w:t>
      </w:r>
      <w:hyperlink r:id="rId25">
        <w:r>
          <w:rPr>
            <w:rFonts w:ascii="Calibri" w:eastAsia="Calibri" w:hAnsi="Calibri" w:cs="Calibri"/>
            <w:color w:val="0000FF"/>
            <w:sz w:val="20"/>
            <w:szCs w:val="20"/>
            <w:u w:val="single"/>
          </w:rPr>
          <w:t>https://www.milenio.com/negocios/la-bonanza-hotelera-en-mexico</w:t>
        </w:r>
      </w:hyperlink>
    </w:p>
    <w:p w14:paraId="261E3DC4" w14:textId="77777777" w:rsidR="005B0990" w:rsidRDefault="005B0990"/>
    <w:p w14:paraId="71343D79" w14:textId="77777777" w:rsidR="005B0990" w:rsidRDefault="00A932DB">
      <w:pPr>
        <w:pBdr>
          <w:top w:val="nil"/>
          <w:left w:val="nil"/>
          <w:bottom w:val="nil"/>
          <w:right w:val="nil"/>
          <w:between w:val="nil"/>
        </w:pBdr>
        <w:ind w:left="720" w:hanging="709"/>
        <w:rPr>
          <w:rFonts w:ascii="Calibri" w:eastAsia="Calibri" w:hAnsi="Calibri" w:cs="Calibri"/>
          <w:color w:val="000000"/>
          <w:sz w:val="20"/>
          <w:szCs w:val="20"/>
        </w:rPr>
      </w:pPr>
      <w:r>
        <w:rPr>
          <w:rFonts w:ascii="Calibri" w:eastAsia="Calibri" w:hAnsi="Calibri" w:cs="Calibri"/>
          <w:color w:val="000000"/>
          <w:sz w:val="20"/>
          <w:szCs w:val="20"/>
        </w:rPr>
        <w:t xml:space="preserve">Ruiz de Alba, R. J. (2013). El Compromiso Organizacional: Un valor Personal y Empresarial en el Marketing Interno. </w:t>
      </w:r>
      <w:r>
        <w:rPr>
          <w:rFonts w:ascii="Calibri" w:eastAsia="Calibri" w:hAnsi="Calibri" w:cs="Calibri"/>
          <w:i/>
          <w:color w:val="000000"/>
          <w:sz w:val="20"/>
          <w:szCs w:val="20"/>
        </w:rPr>
        <w:t>Revista de Estudios Empresariales. Segunda Época, 1</w:t>
      </w:r>
      <w:r>
        <w:rPr>
          <w:rFonts w:ascii="Calibri" w:eastAsia="Calibri" w:hAnsi="Calibri" w:cs="Calibri"/>
          <w:color w:val="000000"/>
          <w:sz w:val="20"/>
          <w:szCs w:val="20"/>
        </w:rPr>
        <w:t>(1), 67-86.</w:t>
      </w:r>
    </w:p>
    <w:p w14:paraId="7C2750C7" w14:textId="77777777" w:rsidR="005B0990" w:rsidRDefault="005B0990"/>
    <w:p w14:paraId="0B52CC05" w14:textId="77777777" w:rsidR="005B0990" w:rsidRDefault="00A932DB">
      <w:pPr>
        <w:pBdr>
          <w:top w:val="nil"/>
          <w:left w:val="nil"/>
          <w:bottom w:val="nil"/>
          <w:right w:val="nil"/>
          <w:between w:val="nil"/>
        </w:pBdr>
        <w:ind w:left="720" w:hanging="709"/>
        <w:rPr>
          <w:rFonts w:ascii="Calibri" w:eastAsia="Calibri" w:hAnsi="Calibri" w:cs="Calibri"/>
          <w:color w:val="000000"/>
          <w:sz w:val="20"/>
          <w:szCs w:val="20"/>
        </w:rPr>
      </w:pPr>
      <w:r>
        <w:rPr>
          <w:rFonts w:ascii="Calibri" w:eastAsia="Calibri" w:hAnsi="Calibri" w:cs="Calibri"/>
          <w:color w:val="000000"/>
          <w:sz w:val="20"/>
          <w:szCs w:val="20"/>
        </w:rPr>
        <w:t xml:space="preserve">Secretaria de Turismo. (16 de Marzo de 2017). </w:t>
      </w:r>
      <w:r>
        <w:rPr>
          <w:rFonts w:ascii="Calibri" w:eastAsia="Calibri" w:hAnsi="Calibri" w:cs="Calibri"/>
          <w:i/>
          <w:color w:val="000000"/>
          <w:sz w:val="20"/>
          <w:szCs w:val="20"/>
        </w:rPr>
        <w:t>Secretaria de Turismo. Pilar del Desarrollo Turístico de México.</w:t>
      </w:r>
      <w:r>
        <w:rPr>
          <w:rFonts w:ascii="Calibri" w:eastAsia="Calibri" w:hAnsi="Calibri" w:cs="Calibri"/>
          <w:color w:val="000000"/>
          <w:sz w:val="20"/>
          <w:szCs w:val="20"/>
        </w:rPr>
        <w:t xml:space="preserve"> Recuperado el 10 de octubre de 2018 de </w:t>
      </w:r>
      <w:hyperlink r:id="rId26">
        <w:r>
          <w:rPr>
            <w:rFonts w:ascii="Calibri" w:eastAsia="Calibri" w:hAnsi="Calibri" w:cs="Calibri"/>
            <w:color w:val="0000FF"/>
            <w:sz w:val="20"/>
            <w:szCs w:val="20"/>
            <w:u w:val="single"/>
          </w:rPr>
          <w:t>https://www.gob.mx/sectur/prensa/industria-hotelera-pilar-del-desarrollo-turistico-de-mexico</w:t>
        </w:r>
      </w:hyperlink>
    </w:p>
    <w:p w14:paraId="02699AAF" w14:textId="77777777" w:rsidR="005B0990" w:rsidRDefault="005B0990"/>
    <w:p w14:paraId="285FEE43" w14:textId="77777777" w:rsidR="005B0990" w:rsidRDefault="00A932DB">
      <w:pPr>
        <w:pBdr>
          <w:top w:val="nil"/>
          <w:left w:val="nil"/>
          <w:bottom w:val="nil"/>
          <w:right w:val="nil"/>
          <w:between w:val="nil"/>
        </w:pBdr>
        <w:ind w:left="720" w:hanging="709"/>
        <w:rPr>
          <w:rFonts w:ascii="Calibri" w:eastAsia="Calibri" w:hAnsi="Calibri" w:cs="Calibri"/>
          <w:color w:val="000000"/>
          <w:sz w:val="20"/>
          <w:szCs w:val="20"/>
        </w:rPr>
      </w:pPr>
      <w:r>
        <w:rPr>
          <w:rFonts w:ascii="Calibri" w:eastAsia="Calibri" w:hAnsi="Calibri" w:cs="Calibri"/>
          <w:color w:val="000000"/>
          <w:sz w:val="20"/>
          <w:szCs w:val="20"/>
        </w:rPr>
        <w:t>Soria, R</w:t>
      </w:r>
      <w:proofErr w:type="gramStart"/>
      <w:r>
        <w:rPr>
          <w:rFonts w:ascii="Calibri" w:eastAsia="Calibri" w:hAnsi="Calibri" w:cs="Calibri"/>
          <w:color w:val="000000"/>
          <w:sz w:val="20"/>
          <w:szCs w:val="20"/>
        </w:rPr>
        <w:t>. ,</w:t>
      </w:r>
      <w:proofErr w:type="gram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Perez</w:t>
      </w:r>
      <w:proofErr w:type="spellEnd"/>
      <w:r>
        <w:rPr>
          <w:rFonts w:ascii="Calibri" w:eastAsia="Calibri" w:hAnsi="Calibri" w:cs="Calibri"/>
          <w:color w:val="000000"/>
          <w:sz w:val="20"/>
          <w:szCs w:val="20"/>
        </w:rPr>
        <w:t xml:space="preserve">, E.  (8 de octubre de 2010). </w:t>
      </w:r>
      <w:r>
        <w:rPr>
          <w:rFonts w:ascii="Calibri" w:eastAsia="Calibri" w:hAnsi="Calibri" w:cs="Calibri"/>
          <w:i/>
          <w:color w:val="000000"/>
          <w:sz w:val="20"/>
          <w:szCs w:val="20"/>
        </w:rPr>
        <w:t xml:space="preserve">Importancia de la comunicación organizacional como factor de efectividad: el caso comparativo de tres organizaciones no gubernamentales en Jalisco </w:t>
      </w:r>
      <w:r>
        <w:rPr>
          <w:rFonts w:ascii="Calibri" w:eastAsia="Calibri" w:hAnsi="Calibri" w:cs="Calibri"/>
          <w:color w:val="000000"/>
          <w:sz w:val="20"/>
          <w:szCs w:val="20"/>
        </w:rPr>
        <w:t>[Ponencia]</w:t>
      </w:r>
      <w:r>
        <w:rPr>
          <w:rFonts w:ascii="Calibri" w:eastAsia="Calibri" w:hAnsi="Calibri" w:cs="Calibri"/>
          <w:i/>
          <w:color w:val="000000"/>
          <w:sz w:val="20"/>
          <w:szCs w:val="20"/>
        </w:rPr>
        <w:t>.</w:t>
      </w:r>
      <w:r>
        <w:rPr>
          <w:rFonts w:ascii="Calibri" w:eastAsia="Calibri" w:hAnsi="Calibri" w:cs="Calibri"/>
          <w:color w:val="000000"/>
          <w:sz w:val="20"/>
          <w:szCs w:val="20"/>
        </w:rPr>
        <w:t xml:space="preserve"> XV Congreso Internacional de </w:t>
      </w:r>
      <w:proofErr w:type="spellStart"/>
      <w:r>
        <w:rPr>
          <w:rFonts w:ascii="Calibri" w:eastAsia="Calibri" w:hAnsi="Calibri" w:cs="Calibri"/>
          <w:color w:val="000000"/>
          <w:sz w:val="20"/>
          <w:szCs w:val="20"/>
        </w:rPr>
        <w:t>Contaduria</w:t>
      </w:r>
      <w:proofErr w:type="spellEnd"/>
      <w:r>
        <w:rPr>
          <w:rFonts w:ascii="Calibri" w:eastAsia="Calibri" w:hAnsi="Calibri" w:cs="Calibri"/>
          <w:color w:val="000000"/>
          <w:sz w:val="20"/>
          <w:szCs w:val="20"/>
        </w:rPr>
        <w:t xml:space="preserve">, Administración e </w:t>
      </w:r>
      <w:proofErr w:type="spellStart"/>
      <w:r>
        <w:rPr>
          <w:rFonts w:ascii="Calibri" w:eastAsia="Calibri" w:hAnsi="Calibri" w:cs="Calibri"/>
          <w:color w:val="000000"/>
          <w:sz w:val="20"/>
          <w:szCs w:val="20"/>
        </w:rPr>
        <w:t>Informatica</w:t>
      </w:r>
      <w:proofErr w:type="spellEnd"/>
      <w:r>
        <w:rPr>
          <w:rFonts w:ascii="Calibri" w:eastAsia="Calibri" w:hAnsi="Calibri" w:cs="Calibri"/>
          <w:color w:val="000000"/>
          <w:sz w:val="20"/>
          <w:szCs w:val="20"/>
        </w:rPr>
        <w:t xml:space="preserve">, Universidad Nacional Autónoma de México. </w:t>
      </w:r>
    </w:p>
    <w:p w14:paraId="03444D26" w14:textId="77777777" w:rsidR="005B0990" w:rsidRDefault="005B0990"/>
    <w:p w14:paraId="6E5055E3" w14:textId="77777777" w:rsidR="005B0990" w:rsidRDefault="00A932DB">
      <w:pPr>
        <w:pBdr>
          <w:top w:val="nil"/>
          <w:left w:val="nil"/>
          <w:bottom w:val="nil"/>
          <w:right w:val="nil"/>
          <w:between w:val="nil"/>
        </w:pBdr>
        <w:ind w:left="720" w:hanging="709"/>
        <w:rPr>
          <w:rFonts w:ascii="Calibri" w:eastAsia="Calibri" w:hAnsi="Calibri" w:cs="Calibri"/>
          <w:color w:val="000000"/>
          <w:sz w:val="20"/>
          <w:szCs w:val="20"/>
        </w:rPr>
      </w:pPr>
      <w:r>
        <w:rPr>
          <w:rFonts w:ascii="Calibri" w:eastAsia="Calibri" w:hAnsi="Calibri" w:cs="Calibri"/>
          <w:color w:val="000000"/>
          <w:sz w:val="20"/>
          <w:szCs w:val="20"/>
        </w:rPr>
        <w:t xml:space="preserve">Villanueva, E. E. (2015). Relación entre la comunicación interna y la administración de la controversia pública. </w:t>
      </w:r>
      <w:r>
        <w:rPr>
          <w:rFonts w:ascii="Calibri" w:eastAsia="Calibri" w:hAnsi="Calibri" w:cs="Calibri"/>
          <w:i/>
          <w:color w:val="000000"/>
          <w:sz w:val="20"/>
          <w:szCs w:val="20"/>
        </w:rPr>
        <w:t xml:space="preserve">Correspondencias &amp; </w:t>
      </w:r>
      <w:proofErr w:type="spellStart"/>
      <w:r>
        <w:rPr>
          <w:rFonts w:ascii="Calibri" w:eastAsia="Calibri" w:hAnsi="Calibri" w:cs="Calibri"/>
          <w:i/>
          <w:color w:val="000000"/>
          <w:sz w:val="20"/>
          <w:szCs w:val="20"/>
        </w:rPr>
        <w:t>analisis</w:t>
      </w:r>
      <w:proofErr w:type="spellEnd"/>
      <w:r>
        <w:rPr>
          <w:rFonts w:ascii="Calibri" w:eastAsia="Calibri" w:hAnsi="Calibri" w:cs="Calibri"/>
          <w:color w:val="000000"/>
          <w:sz w:val="20"/>
          <w:szCs w:val="20"/>
        </w:rPr>
        <w:t xml:space="preserve">, </w:t>
      </w:r>
      <w:r>
        <w:rPr>
          <w:rFonts w:ascii="Calibri" w:eastAsia="Calibri" w:hAnsi="Calibri" w:cs="Calibri"/>
          <w:i/>
          <w:color w:val="000000"/>
          <w:sz w:val="20"/>
          <w:szCs w:val="20"/>
        </w:rPr>
        <w:t>5</w:t>
      </w:r>
      <w:r>
        <w:rPr>
          <w:rFonts w:ascii="Calibri" w:eastAsia="Calibri" w:hAnsi="Calibri" w:cs="Calibri"/>
          <w:color w:val="000000"/>
          <w:sz w:val="20"/>
          <w:szCs w:val="20"/>
        </w:rPr>
        <w:t>(5), 75-93.</w:t>
      </w:r>
    </w:p>
    <w:p w14:paraId="1AFBD051" w14:textId="77777777" w:rsidR="005B0990" w:rsidRDefault="005B0990"/>
    <w:p w14:paraId="49737EBA" w14:textId="77777777" w:rsidR="005B0990" w:rsidRDefault="005B0990">
      <w:pPr>
        <w:ind w:hanging="709"/>
        <w:rPr>
          <w:sz w:val="20"/>
          <w:szCs w:val="20"/>
        </w:rPr>
      </w:pPr>
    </w:p>
    <w:p w14:paraId="6ED19476" w14:textId="77777777" w:rsidR="005B0990" w:rsidRDefault="005B0990">
      <w:pPr>
        <w:ind w:firstLine="720"/>
        <w:jc w:val="both"/>
        <w:rPr>
          <w:rFonts w:ascii="Calibri" w:eastAsia="Calibri" w:hAnsi="Calibri" w:cs="Calibri"/>
          <w:sz w:val="20"/>
          <w:szCs w:val="20"/>
        </w:rPr>
      </w:pPr>
    </w:p>
    <w:sectPr w:rsidR="005B0990">
      <w:pgSz w:w="12240" w:h="15840"/>
      <w:pgMar w:top="1418" w:right="1701" w:bottom="1418"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 w:name="Roboto">
    <w:altName w:val="Times New Roman"/>
    <w:charset w:val="00"/>
    <w:family w:val="auto"/>
    <w:pitch w:val="default"/>
  </w:font>
  <w:font w:name="inherit">
    <w:altName w:val="Calibri"/>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CB4DEB"/>
    <w:multiLevelType w:val="hybridMultilevel"/>
    <w:tmpl w:val="D122BE84"/>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3DAB15FE"/>
    <w:multiLevelType w:val="hybridMultilevel"/>
    <w:tmpl w:val="DFD2108A"/>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4EF42BD1"/>
    <w:multiLevelType w:val="hybridMultilevel"/>
    <w:tmpl w:val="7818C23A"/>
    <w:lvl w:ilvl="0" w:tplc="2C0A000F">
      <w:start w:val="1"/>
      <w:numFmt w:val="decimal"/>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3">
    <w:nsid w:val="5FBD2DCE"/>
    <w:multiLevelType w:val="hybridMultilevel"/>
    <w:tmpl w:val="DFD2108A"/>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7C035CDF"/>
    <w:multiLevelType w:val="hybridMultilevel"/>
    <w:tmpl w:val="DFD2108A"/>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990"/>
    <w:rsid w:val="002E24B8"/>
    <w:rsid w:val="005931C6"/>
    <w:rsid w:val="005B0990"/>
    <w:rsid w:val="00705209"/>
    <w:rsid w:val="00832BDD"/>
    <w:rsid w:val="00A70CED"/>
    <w:rsid w:val="00A83A73"/>
    <w:rsid w:val="00A932DB"/>
    <w:rsid w:val="00BB23BD"/>
    <w:rsid w:val="00C4215F"/>
    <w:rsid w:val="00C615B4"/>
    <w:rsid w:val="00D727FE"/>
    <w:rsid w:val="00E43A0D"/>
    <w:rsid w:val="00F3664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97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s-ES" w:eastAsia="es-ES_trad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04AF"/>
  </w:style>
  <w:style w:type="paragraph" w:styleId="Ttulo1">
    <w:name w:val="heading 1"/>
    <w:basedOn w:val="Normal"/>
    <w:next w:val="Normal"/>
    <w:link w:val="Ttulo1Car"/>
    <w:uiPriority w:val="9"/>
    <w:qFormat/>
    <w:rsid w:val="0030170F"/>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ar"/>
    <w:uiPriority w:val="9"/>
    <w:semiHidden/>
    <w:unhideWhenUsed/>
    <w:qFormat/>
    <w:rsid w:val="008C193E"/>
    <w:pPr>
      <w:keepNext/>
      <w:keepLines/>
      <w:spacing w:before="40"/>
      <w:outlineLvl w:val="1"/>
    </w:pPr>
    <w:rPr>
      <w:rFonts w:asciiTheme="majorHAnsi" w:eastAsiaTheme="majorEastAsia" w:hAnsiTheme="majorHAnsi" w:cstheme="majorBidi"/>
      <w:color w:val="2F5496" w:themeColor="accent1" w:themeShade="BF"/>
      <w:sz w:val="26"/>
      <w:szCs w:val="26"/>
      <w:lang w:eastAsia="en-US"/>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8A285B"/>
    <w:pPr>
      <w:spacing w:before="100" w:beforeAutospacing="1" w:after="100" w:afterAutospacing="1"/>
    </w:pPr>
  </w:style>
  <w:style w:type="character" w:customStyle="1" w:styleId="Ttulo1Car">
    <w:name w:val="Título 1 Car"/>
    <w:basedOn w:val="Fuentedeprrafopredeter"/>
    <w:link w:val="Ttulo1"/>
    <w:uiPriority w:val="9"/>
    <w:rsid w:val="0030170F"/>
    <w:rPr>
      <w:rFonts w:asciiTheme="majorHAnsi" w:eastAsiaTheme="majorEastAsia" w:hAnsiTheme="majorHAnsi" w:cstheme="majorBidi"/>
      <w:b/>
      <w:bCs/>
      <w:color w:val="2F5496" w:themeColor="accent1" w:themeShade="BF"/>
      <w:sz w:val="28"/>
      <w:szCs w:val="28"/>
      <w:lang w:eastAsia="es-ES_tradnl"/>
    </w:rPr>
  </w:style>
  <w:style w:type="paragraph" w:styleId="Bibliografa">
    <w:name w:val="Bibliography"/>
    <w:basedOn w:val="Normal"/>
    <w:next w:val="Normal"/>
    <w:uiPriority w:val="37"/>
    <w:unhideWhenUsed/>
    <w:rsid w:val="0030170F"/>
    <w:rPr>
      <w:rFonts w:asciiTheme="minorHAnsi" w:eastAsiaTheme="minorHAnsi" w:hAnsiTheme="minorHAnsi" w:cstheme="minorBidi"/>
      <w:lang w:eastAsia="en-US"/>
    </w:rPr>
  </w:style>
  <w:style w:type="character" w:customStyle="1" w:styleId="Ttulo2Car">
    <w:name w:val="Título 2 Car"/>
    <w:basedOn w:val="Fuentedeprrafopredeter"/>
    <w:link w:val="Ttulo2"/>
    <w:uiPriority w:val="9"/>
    <w:semiHidden/>
    <w:rsid w:val="008C193E"/>
    <w:rPr>
      <w:rFonts w:asciiTheme="majorHAnsi" w:eastAsiaTheme="majorEastAsia" w:hAnsiTheme="majorHAnsi" w:cstheme="majorBidi"/>
      <w:color w:val="2F5496" w:themeColor="accent1" w:themeShade="BF"/>
      <w:sz w:val="26"/>
      <w:szCs w:val="26"/>
    </w:rPr>
  </w:style>
  <w:style w:type="character" w:styleId="Textoennegrita">
    <w:name w:val="Strong"/>
    <w:basedOn w:val="Fuentedeprrafopredeter"/>
    <w:uiPriority w:val="22"/>
    <w:qFormat/>
    <w:rsid w:val="00270072"/>
    <w:rPr>
      <w:b/>
      <w:bCs/>
    </w:rPr>
  </w:style>
  <w:style w:type="character" w:styleId="Hipervnculo">
    <w:name w:val="Hyperlink"/>
    <w:basedOn w:val="Fuentedeprrafopredeter"/>
    <w:uiPriority w:val="99"/>
    <w:unhideWhenUsed/>
    <w:rsid w:val="0076024B"/>
    <w:rPr>
      <w:color w:val="0000FF"/>
      <w:u w:val="single"/>
    </w:rPr>
  </w:style>
  <w:style w:type="character" w:styleId="Hipervnculovisitado">
    <w:name w:val="FollowedHyperlink"/>
    <w:basedOn w:val="Fuentedeprrafopredeter"/>
    <w:uiPriority w:val="99"/>
    <w:semiHidden/>
    <w:unhideWhenUsed/>
    <w:rsid w:val="001C6CC0"/>
    <w:rPr>
      <w:color w:val="954F72" w:themeColor="followedHyperlink"/>
      <w:u w:val="single"/>
    </w:rPr>
  </w:style>
  <w:style w:type="paragraph" w:styleId="HTMLconformatoprevio">
    <w:name w:val="HTML Preformatted"/>
    <w:basedOn w:val="Normal"/>
    <w:link w:val="HTMLconformatoprevioCar"/>
    <w:uiPriority w:val="99"/>
    <w:semiHidden/>
    <w:unhideWhenUsed/>
    <w:rsid w:val="009F4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9F46ED"/>
    <w:rPr>
      <w:rFonts w:ascii="Courier New" w:eastAsia="Times New Roman" w:hAnsi="Courier New" w:cs="Courier New"/>
      <w:sz w:val="20"/>
      <w:szCs w:val="20"/>
      <w:lang w:eastAsia="es-ES_tradnl"/>
    </w:rPr>
  </w:style>
  <w:style w:type="paragraph" w:styleId="Textonotapie">
    <w:name w:val="footnote text"/>
    <w:basedOn w:val="Normal"/>
    <w:link w:val="TextonotapieCar"/>
    <w:uiPriority w:val="99"/>
    <w:rsid w:val="009F46ED"/>
    <w:rPr>
      <w:rFonts w:ascii="Georgia" w:hAnsi="Georgia" w:cs="Georgia"/>
      <w:sz w:val="20"/>
      <w:szCs w:val="20"/>
    </w:rPr>
  </w:style>
  <w:style w:type="character" w:customStyle="1" w:styleId="TextonotapieCar">
    <w:name w:val="Texto nota pie Car"/>
    <w:basedOn w:val="Fuentedeprrafopredeter"/>
    <w:link w:val="Textonotapie"/>
    <w:uiPriority w:val="99"/>
    <w:rsid w:val="009F46ED"/>
    <w:rPr>
      <w:rFonts w:ascii="Georgia" w:eastAsia="Times New Roman" w:hAnsi="Georgia" w:cs="Georgia"/>
      <w:sz w:val="20"/>
      <w:szCs w:val="20"/>
      <w:lang w:eastAsia="es-ES_tradnl"/>
    </w:rPr>
  </w:style>
  <w:style w:type="table" w:styleId="Tablaconcuadrcula">
    <w:name w:val="Table Grid"/>
    <w:basedOn w:val="Tablanormal"/>
    <w:uiPriority w:val="39"/>
    <w:rsid w:val="00B76D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61A98"/>
    <w:rPr>
      <w:sz w:val="16"/>
      <w:szCs w:val="16"/>
    </w:rPr>
  </w:style>
  <w:style w:type="paragraph" w:styleId="Textocomentario">
    <w:name w:val="annotation text"/>
    <w:basedOn w:val="Normal"/>
    <w:link w:val="TextocomentarioCar"/>
    <w:uiPriority w:val="99"/>
    <w:semiHidden/>
    <w:unhideWhenUsed/>
    <w:rsid w:val="00761A98"/>
    <w:rPr>
      <w:sz w:val="20"/>
      <w:szCs w:val="20"/>
    </w:rPr>
  </w:style>
  <w:style w:type="character" w:customStyle="1" w:styleId="TextocomentarioCar">
    <w:name w:val="Texto comentario Car"/>
    <w:basedOn w:val="Fuentedeprrafopredeter"/>
    <w:link w:val="Textocomentario"/>
    <w:uiPriority w:val="99"/>
    <w:semiHidden/>
    <w:rsid w:val="00761A98"/>
    <w:rPr>
      <w:rFonts w:ascii="Times New Roman" w:eastAsia="Times New Roman" w:hAnsi="Times New Roman" w:cs="Times New Roman"/>
      <w:sz w:val="20"/>
      <w:szCs w:val="20"/>
      <w:lang w:val="es-ES" w:eastAsia="es-ES_tradnl"/>
    </w:rPr>
  </w:style>
  <w:style w:type="paragraph" w:styleId="Asuntodelcomentario">
    <w:name w:val="annotation subject"/>
    <w:basedOn w:val="Textocomentario"/>
    <w:next w:val="Textocomentario"/>
    <w:link w:val="AsuntodelcomentarioCar"/>
    <w:uiPriority w:val="99"/>
    <w:semiHidden/>
    <w:unhideWhenUsed/>
    <w:rsid w:val="00761A98"/>
    <w:rPr>
      <w:b/>
      <w:bCs/>
    </w:rPr>
  </w:style>
  <w:style w:type="character" w:customStyle="1" w:styleId="AsuntodelcomentarioCar">
    <w:name w:val="Asunto del comentario Car"/>
    <w:basedOn w:val="TextocomentarioCar"/>
    <w:link w:val="Asuntodelcomentario"/>
    <w:uiPriority w:val="99"/>
    <w:semiHidden/>
    <w:rsid w:val="00761A98"/>
    <w:rPr>
      <w:rFonts w:ascii="Times New Roman" w:eastAsia="Times New Roman" w:hAnsi="Times New Roman" w:cs="Times New Roman"/>
      <w:b/>
      <w:bCs/>
      <w:sz w:val="20"/>
      <w:szCs w:val="20"/>
      <w:lang w:val="es-ES" w:eastAsia="es-ES_tradnl"/>
    </w:rPr>
  </w:style>
  <w:style w:type="paragraph" w:styleId="Textodeglobo">
    <w:name w:val="Balloon Text"/>
    <w:basedOn w:val="Normal"/>
    <w:link w:val="TextodegloboCar"/>
    <w:uiPriority w:val="99"/>
    <w:semiHidden/>
    <w:unhideWhenUsed/>
    <w:rsid w:val="00761A9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61A98"/>
    <w:rPr>
      <w:rFonts w:ascii="Segoe UI" w:eastAsia="Times New Roman" w:hAnsi="Segoe UI" w:cs="Segoe UI"/>
      <w:sz w:val="18"/>
      <w:szCs w:val="18"/>
      <w:lang w:val="es-ES" w:eastAsia="es-ES_tradnl"/>
    </w:rPr>
  </w:style>
  <w:style w:type="character" w:customStyle="1" w:styleId="fundeu-field">
    <w:name w:val="fundeu-field"/>
    <w:basedOn w:val="Fuentedeprrafopredeter"/>
    <w:rsid w:val="00E90573"/>
  </w:style>
  <w:style w:type="character" w:styleId="nfasis">
    <w:name w:val="Emphasis"/>
    <w:basedOn w:val="Fuentedeprrafopredeter"/>
    <w:uiPriority w:val="20"/>
    <w:qFormat/>
    <w:rsid w:val="00D95DBB"/>
    <w:rPr>
      <w:i/>
      <w:iCs/>
    </w:rPr>
  </w:style>
  <w:style w:type="paragraph" w:styleId="Revisin">
    <w:name w:val="Revision"/>
    <w:hidden/>
    <w:uiPriority w:val="99"/>
    <w:semiHidden/>
    <w:rsid w:val="001106CE"/>
  </w:style>
  <w:style w:type="paragraph" w:styleId="Encabezado">
    <w:name w:val="header"/>
    <w:basedOn w:val="Normal"/>
    <w:link w:val="EncabezadoCar"/>
    <w:uiPriority w:val="99"/>
    <w:unhideWhenUsed/>
    <w:rsid w:val="00EE08E2"/>
    <w:pPr>
      <w:tabs>
        <w:tab w:val="center" w:pos="4419"/>
        <w:tab w:val="right" w:pos="8838"/>
      </w:tabs>
    </w:pPr>
  </w:style>
  <w:style w:type="character" w:customStyle="1" w:styleId="EncabezadoCar">
    <w:name w:val="Encabezado Car"/>
    <w:basedOn w:val="Fuentedeprrafopredeter"/>
    <w:link w:val="Encabezado"/>
    <w:uiPriority w:val="99"/>
    <w:rsid w:val="00EE08E2"/>
    <w:rPr>
      <w:rFonts w:ascii="Times New Roman" w:eastAsia="Times New Roman" w:hAnsi="Times New Roman" w:cs="Times New Roman"/>
      <w:lang w:val="es-ES" w:eastAsia="es-ES_tradnl"/>
    </w:rPr>
  </w:style>
  <w:style w:type="paragraph" w:styleId="Piedepgina">
    <w:name w:val="footer"/>
    <w:basedOn w:val="Normal"/>
    <w:link w:val="PiedepginaCar"/>
    <w:uiPriority w:val="99"/>
    <w:unhideWhenUsed/>
    <w:rsid w:val="00EE08E2"/>
    <w:pPr>
      <w:tabs>
        <w:tab w:val="center" w:pos="4419"/>
        <w:tab w:val="right" w:pos="8838"/>
      </w:tabs>
    </w:pPr>
  </w:style>
  <w:style w:type="character" w:customStyle="1" w:styleId="PiedepginaCar">
    <w:name w:val="Pie de página Car"/>
    <w:basedOn w:val="Fuentedeprrafopredeter"/>
    <w:link w:val="Piedepgina"/>
    <w:uiPriority w:val="99"/>
    <w:rsid w:val="00EE08E2"/>
    <w:rPr>
      <w:rFonts w:ascii="Times New Roman" w:eastAsia="Times New Roman" w:hAnsi="Times New Roman" w:cs="Times New Roman"/>
      <w:lang w:val="es-ES" w:eastAsia="es-ES_tradnl"/>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Prrafodelista">
    <w:name w:val="List Paragraph"/>
    <w:basedOn w:val="Normal"/>
    <w:uiPriority w:val="34"/>
    <w:qFormat/>
    <w:rsid w:val="00D727F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s-ES" w:eastAsia="es-ES_trad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04AF"/>
  </w:style>
  <w:style w:type="paragraph" w:styleId="Ttulo1">
    <w:name w:val="heading 1"/>
    <w:basedOn w:val="Normal"/>
    <w:next w:val="Normal"/>
    <w:link w:val="Ttulo1Car"/>
    <w:uiPriority w:val="9"/>
    <w:qFormat/>
    <w:rsid w:val="0030170F"/>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ar"/>
    <w:uiPriority w:val="9"/>
    <w:semiHidden/>
    <w:unhideWhenUsed/>
    <w:qFormat/>
    <w:rsid w:val="008C193E"/>
    <w:pPr>
      <w:keepNext/>
      <w:keepLines/>
      <w:spacing w:before="40"/>
      <w:outlineLvl w:val="1"/>
    </w:pPr>
    <w:rPr>
      <w:rFonts w:asciiTheme="majorHAnsi" w:eastAsiaTheme="majorEastAsia" w:hAnsiTheme="majorHAnsi" w:cstheme="majorBidi"/>
      <w:color w:val="2F5496" w:themeColor="accent1" w:themeShade="BF"/>
      <w:sz w:val="26"/>
      <w:szCs w:val="26"/>
      <w:lang w:eastAsia="en-US"/>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8A285B"/>
    <w:pPr>
      <w:spacing w:before="100" w:beforeAutospacing="1" w:after="100" w:afterAutospacing="1"/>
    </w:pPr>
  </w:style>
  <w:style w:type="character" w:customStyle="1" w:styleId="Ttulo1Car">
    <w:name w:val="Título 1 Car"/>
    <w:basedOn w:val="Fuentedeprrafopredeter"/>
    <w:link w:val="Ttulo1"/>
    <w:uiPriority w:val="9"/>
    <w:rsid w:val="0030170F"/>
    <w:rPr>
      <w:rFonts w:asciiTheme="majorHAnsi" w:eastAsiaTheme="majorEastAsia" w:hAnsiTheme="majorHAnsi" w:cstheme="majorBidi"/>
      <w:b/>
      <w:bCs/>
      <w:color w:val="2F5496" w:themeColor="accent1" w:themeShade="BF"/>
      <w:sz w:val="28"/>
      <w:szCs w:val="28"/>
      <w:lang w:eastAsia="es-ES_tradnl"/>
    </w:rPr>
  </w:style>
  <w:style w:type="paragraph" w:styleId="Bibliografa">
    <w:name w:val="Bibliography"/>
    <w:basedOn w:val="Normal"/>
    <w:next w:val="Normal"/>
    <w:uiPriority w:val="37"/>
    <w:unhideWhenUsed/>
    <w:rsid w:val="0030170F"/>
    <w:rPr>
      <w:rFonts w:asciiTheme="minorHAnsi" w:eastAsiaTheme="minorHAnsi" w:hAnsiTheme="minorHAnsi" w:cstheme="minorBidi"/>
      <w:lang w:eastAsia="en-US"/>
    </w:rPr>
  </w:style>
  <w:style w:type="character" w:customStyle="1" w:styleId="Ttulo2Car">
    <w:name w:val="Título 2 Car"/>
    <w:basedOn w:val="Fuentedeprrafopredeter"/>
    <w:link w:val="Ttulo2"/>
    <w:uiPriority w:val="9"/>
    <w:semiHidden/>
    <w:rsid w:val="008C193E"/>
    <w:rPr>
      <w:rFonts w:asciiTheme="majorHAnsi" w:eastAsiaTheme="majorEastAsia" w:hAnsiTheme="majorHAnsi" w:cstheme="majorBidi"/>
      <w:color w:val="2F5496" w:themeColor="accent1" w:themeShade="BF"/>
      <w:sz w:val="26"/>
      <w:szCs w:val="26"/>
    </w:rPr>
  </w:style>
  <w:style w:type="character" w:styleId="Textoennegrita">
    <w:name w:val="Strong"/>
    <w:basedOn w:val="Fuentedeprrafopredeter"/>
    <w:uiPriority w:val="22"/>
    <w:qFormat/>
    <w:rsid w:val="00270072"/>
    <w:rPr>
      <w:b/>
      <w:bCs/>
    </w:rPr>
  </w:style>
  <w:style w:type="character" w:styleId="Hipervnculo">
    <w:name w:val="Hyperlink"/>
    <w:basedOn w:val="Fuentedeprrafopredeter"/>
    <w:uiPriority w:val="99"/>
    <w:unhideWhenUsed/>
    <w:rsid w:val="0076024B"/>
    <w:rPr>
      <w:color w:val="0000FF"/>
      <w:u w:val="single"/>
    </w:rPr>
  </w:style>
  <w:style w:type="character" w:styleId="Hipervnculovisitado">
    <w:name w:val="FollowedHyperlink"/>
    <w:basedOn w:val="Fuentedeprrafopredeter"/>
    <w:uiPriority w:val="99"/>
    <w:semiHidden/>
    <w:unhideWhenUsed/>
    <w:rsid w:val="001C6CC0"/>
    <w:rPr>
      <w:color w:val="954F72" w:themeColor="followedHyperlink"/>
      <w:u w:val="single"/>
    </w:rPr>
  </w:style>
  <w:style w:type="paragraph" w:styleId="HTMLconformatoprevio">
    <w:name w:val="HTML Preformatted"/>
    <w:basedOn w:val="Normal"/>
    <w:link w:val="HTMLconformatoprevioCar"/>
    <w:uiPriority w:val="99"/>
    <w:semiHidden/>
    <w:unhideWhenUsed/>
    <w:rsid w:val="009F4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9F46ED"/>
    <w:rPr>
      <w:rFonts w:ascii="Courier New" w:eastAsia="Times New Roman" w:hAnsi="Courier New" w:cs="Courier New"/>
      <w:sz w:val="20"/>
      <w:szCs w:val="20"/>
      <w:lang w:eastAsia="es-ES_tradnl"/>
    </w:rPr>
  </w:style>
  <w:style w:type="paragraph" w:styleId="Textonotapie">
    <w:name w:val="footnote text"/>
    <w:basedOn w:val="Normal"/>
    <w:link w:val="TextonotapieCar"/>
    <w:uiPriority w:val="99"/>
    <w:rsid w:val="009F46ED"/>
    <w:rPr>
      <w:rFonts w:ascii="Georgia" w:hAnsi="Georgia" w:cs="Georgia"/>
      <w:sz w:val="20"/>
      <w:szCs w:val="20"/>
    </w:rPr>
  </w:style>
  <w:style w:type="character" w:customStyle="1" w:styleId="TextonotapieCar">
    <w:name w:val="Texto nota pie Car"/>
    <w:basedOn w:val="Fuentedeprrafopredeter"/>
    <w:link w:val="Textonotapie"/>
    <w:uiPriority w:val="99"/>
    <w:rsid w:val="009F46ED"/>
    <w:rPr>
      <w:rFonts w:ascii="Georgia" w:eastAsia="Times New Roman" w:hAnsi="Georgia" w:cs="Georgia"/>
      <w:sz w:val="20"/>
      <w:szCs w:val="20"/>
      <w:lang w:eastAsia="es-ES_tradnl"/>
    </w:rPr>
  </w:style>
  <w:style w:type="table" w:styleId="Tablaconcuadrcula">
    <w:name w:val="Table Grid"/>
    <w:basedOn w:val="Tablanormal"/>
    <w:uiPriority w:val="39"/>
    <w:rsid w:val="00B76D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61A98"/>
    <w:rPr>
      <w:sz w:val="16"/>
      <w:szCs w:val="16"/>
    </w:rPr>
  </w:style>
  <w:style w:type="paragraph" w:styleId="Textocomentario">
    <w:name w:val="annotation text"/>
    <w:basedOn w:val="Normal"/>
    <w:link w:val="TextocomentarioCar"/>
    <w:uiPriority w:val="99"/>
    <w:semiHidden/>
    <w:unhideWhenUsed/>
    <w:rsid w:val="00761A98"/>
    <w:rPr>
      <w:sz w:val="20"/>
      <w:szCs w:val="20"/>
    </w:rPr>
  </w:style>
  <w:style w:type="character" w:customStyle="1" w:styleId="TextocomentarioCar">
    <w:name w:val="Texto comentario Car"/>
    <w:basedOn w:val="Fuentedeprrafopredeter"/>
    <w:link w:val="Textocomentario"/>
    <w:uiPriority w:val="99"/>
    <w:semiHidden/>
    <w:rsid w:val="00761A98"/>
    <w:rPr>
      <w:rFonts w:ascii="Times New Roman" w:eastAsia="Times New Roman" w:hAnsi="Times New Roman" w:cs="Times New Roman"/>
      <w:sz w:val="20"/>
      <w:szCs w:val="20"/>
      <w:lang w:val="es-ES" w:eastAsia="es-ES_tradnl"/>
    </w:rPr>
  </w:style>
  <w:style w:type="paragraph" w:styleId="Asuntodelcomentario">
    <w:name w:val="annotation subject"/>
    <w:basedOn w:val="Textocomentario"/>
    <w:next w:val="Textocomentario"/>
    <w:link w:val="AsuntodelcomentarioCar"/>
    <w:uiPriority w:val="99"/>
    <w:semiHidden/>
    <w:unhideWhenUsed/>
    <w:rsid w:val="00761A98"/>
    <w:rPr>
      <w:b/>
      <w:bCs/>
    </w:rPr>
  </w:style>
  <w:style w:type="character" w:customStyle="1" w:styleId="AsuntodelcomentarioCar">
    <w:name w:val="Asunto del comentario Car"/>
    <w:basedOn w:val="TextocomentarioCar"/>
    <w:link w:val="Asuntodelcomentario"/>
    <w:uiPriority w:val="99"/>
    <w:semiHidden/>
    <w:rsid w:val="00761A98"/>
    <w:rPr>
      <w:rFonts w:ascii="Times New Roman" w:eastAsia="Times New Roman" w:hAnsi="Times New Roman" w:cs="Times New Roman"/>
      <w:b/>
      <w:bCs/>
      <w:sz w:val="20"/>
      <w:szCs w:val="20"/>
      <w:lang w:val="es-ES" w:eastAsia="es-ES_tradnl"/>
    </w:rPr>
  </w:style>
  <w:style w:type="paragraph" w:styleId="Textodeglobo">
    <w:name w:val="Balloon Text"/>
    <w:basedOn w:val="Normal"/>
    <w:link w:val="TextodegloboCar"/>
    <w:uiPriority w:val="99"/>
    <w:semiHidden/>
    <w:unhideWhenUsed/>
    <w:rsid w:val="00761A9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61A98"/>
    <w:rPr>
      <w:rFonts w:ascii="Segoe UI" w:eastAsia="Times New Roman" w:hAnsi="Segoe UI" w:cs="Segoe UI"/>
      <w:sz w:val="18"/>
      <w:szCs w:val="18"/>
      <w:lang w:val="es-ES" w:eastAsia="es-ES_tradnl"/>
    </w:rPr>
  </w:style>
  <w:style w:type="character" w:customStyle="1" w:styleId="fundeu-field">
    <w:name w:val="fundeu-field"/>
    <w:basedOn w:val="Fuentedeprrafopredeter"/>
    <w:rsid w:val="00E90573"/>
  </w:style>
  <w:style w:type="character" w:styleId="nfasis">
    <w:name w:val="Emphasis"/>
    <w:basedOn w:val="Fuentedeprrafopredeter"/>
    <w:uiPriority w:val="20"/>
    <w:qFormat/>
    <w:rsid w:val="00D95DBB"/>
    <w:rPr>
      <w:i/>
      <w:iCs/>
    </w:rPr>
  </w:style>
  <w:style w:type="paragraph" w:styleId="Revisin">
    <w:name w:val="Revision"/>
    <w:hidden/>
    <w:uiPriority w:val="99"/>
    <w:semiHidden/>
    <w:rsid w:val="001106CE"/>
  </w:style>
  <w:style w:type="paragraph" w:styleId="Encabezado">
    <w:name w:val="header"/>
    <w:basedOn w:val="Normal"/>
    <w:link w:val="EncabezadoCar"/>
    <w:uiPriority w:val="99"/>
    <w:unhideWhenUsed/>
    <w:rsid w:val="00EE08E2"/>
    <w:pPr>
      <w:tabs>
        <w:tab w:val="center" w:pos="4419"/>
        <w:tab w:val="right" w:pos="8838"/>
      </w:tabs>
    </w:pPr>
  </w:style>
  <w:style w:type="character" w:customStyle="1" w:styleId="EncabezadoCar">
    <w:name w:val="Encabezado Car"/>
    <w:basedOn w:val="Fuentedeprrafopredeter"/>
    <w:link w:val="Encabezado"/>
    <w:uiPriority w:val="99"/>
    <w:rsid w:val="00EE08E2"/>
    <w:rPr>
      <w:rFonts w:ascii="Times New Roman" w:eastAsia="Times New Roman" w:hAnsi="Times New Roman" w:cs="Times New Roman"/>
      <w:lang w:val="es-ES" w:eastAsia="es-ES_tradnl"/>
    </w:rPr>
  </w:style>
  <w:style w:type="paragraph" w:styleId="Piedepgina">
    <w:name w:val="footer"/>
    <w:basedOn w:val="Normal"/>
    <w:link w:val="PiedepginaCar"/>
    <w:uiPriority w:val="99"/>
    <w:unhideWhenUsed/>
    <w:rsid w:val="00EE08E2"/>
    <w:pPr>
      <w:tabs>
        <w:tab w:val="center" w:pos="4419"/>
        <w:tab w:val="right" w:pos="8838"/>
      </w:tabs>
    </w:pPr>
  </w:style>
  <w:style w:type="character" w:customStyle="1" w:styleId="PiedepginaCar">
    <w:name w:val="Pie de página Car"/>
    <w:basedOn w:val="Fuentedeprrafopredeter"/>
    <w:link w:val="Piedepgina"/>
    <w:uiPriority w:val="99"/>
    <w:rsid w:val="00EE08E2"/>
    <w:rPr>
      <w:rFonts w:ascii="Times New Roman" w:eastAsia="Times New Roman" w:hAnsi="Times New Roman" w:cs="Times New Roman"/>
      <w:lang w:val="es-ES" w:eastAsia="es-ES_tradnl"/>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Prrafodelista">
    <w:name w:val="List Paragraph"/>
    <w:basedOn w:val="Normal"/>
    <w:uiPriority w:val="34"/>
    <w:qFormat/>
    <w:rsid w:val="00D727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revistas.unlp.edu.ar/CADM"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www.gob.mx/sectur/prensa/industria-hotelera-pilar-del-desarrollo-turistico-de-mexico" TargetMode="Externa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hyperlink" Target="mailto:mbizarron@gmail.com"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www.milenio.com/negocios/la-bonanza-hotelera-en-mexico"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www.unwto.org/es/acerca-de-la-omt" TargetMode="Externa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s://mexico.corresponsables.com/actualidad/comunicacion-interna-al-servicio-de-la-estrategia-organizacional" TargetMode="Externa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RPekjIT1x200QgpgcOYCUjoZDw==">AMUW2mVQ/eXn7iCxw7256Xr6Zmwd8rFkwUOtEgZUUdtVI3zfnW2OFM3PJUQ/95+rGHF96+8bpLYI+VjcCOg2DSYT1xmDlh476EFZkw07yTQdJlU6pPrznLc=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19</Pages>
  <Words>5191</Words>
  <Characters>28553</Characters>
  <Application>Microsoft Office Word</Application>
  <DocSecurity>0</DocSecurity>
  <Lines>237</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BECERRA BIZARRON, MANUEL ERNESTO</dc:creator>
  <cp:lastModifiedBy>Revisor</cp:lastModifiedBy>
  <cp:revision>10</cp:revision>
  <dcterms:created xsi:type="dcterms:W3CDTF">2020-09-14T11:26:00Z</dcterms:created>
  <dcterms:modified xsi:type="dcterms:W3CDTF">2020-12-24T13:12:00Z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f5c140b4-60ab-30a4-b420-f7ee2060c714</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