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05B31F" w14:textId="64E8D9D8" w:rsidR="005B0990" w:rsidRDefault="00A932DB">
      <w:pPr>
        <w:jc w:val="center"/>
        <w:rPr>
          <w:rFonts w:ascii="Garamond" w:eastAsia="Garamond" w:hAnsi="Garamond" w:cs="Garamond"/>
          <w:b/>
          <w:sz w:val="22"/>
          <w:szCs w:val="22"/>
        </w:rPr>
      </w:pPr>
      <w:r>
        <w:rPr>
          <w:rFonts w:ascii="Garamond" w:eastAsia="Garamond" w:hAnsi="Garamond" w:cs="Garamond"/>
          <w:b/>
          <w:sz w:val="22"/>
          <w:szCs w:val="22"/>
        </w:rPr>
        <w:t xml:space="preserve">La </w:t>
      </w:r>
      <w:r w:rsidR="00BB23BD">
        <w:rPr>
          <w:rFonts w:ascii="Garamond" w:eastAsia="Garamond" w:hAnsi="Garamond" w:cs="Garamond"/>
          <w:b/>
          <w:sz w:val="22"/>
          <w:szCs w:val="22"/>
        </w:rPr>
        <w:t>Comunicación: Estrategia Vital para l</w:t>
      </w:r>
      <w:r>
        <w:rPr>
          <w:rFonts w:ascii="Garamond" w:eastAsia="Garamond" w:hAnsi="Garamond" w:cs="Garamond"/>
          <w:b/>
          <w:sz w:val="22"/>
          <w:szCs w:val="22"/>
        </w:rPr>
        <w:t>a Industria Hotelera</w:t>
      </w:r>
      <w:r w:rsidR="00BB23BD">
        <w:rPr>
          <w:rFonts w:ascii="Garamond" w:eastAsia="Garamond" w:hAnsi="Garamond" w:cs="Garamond"/>
          <w:b/>
          <w:sz w:val="22"/>
          <w:szCs w:val="22"/>
        </w:rPr>
        <w:t>.</w:t>
      </w:r>
    </w:p>
    <w:p w14:paraId="3FB58607" w14:textId="77777777" w:rsidR="005B0990" w:rsidRDefault="005B0990">
      <w:pPr>
        <w:jc w:val="center"/>
        <w:rPr>
          <w:rFonts w:ascii="Garamond" w:eastAsia="Garamond" w:hAnsi="Garamond" w:cs="Garamond"/>
          <w:b/>
          <w:sz w:val="22"/>
          <w:szCs w:val="22"/>
        </w:rPr>
      </w:pPr>
    </w:p>
    <w:p w14:paraId="31E3853F" w14:textId="22EF15AE" w:rsidR="005B0990" w:rsidRPr="00C615B4" w:rsidRDefault="00BB23BD">
      <w:pPr>
        <w:jc w:val="center"/>
        <w:rPr>
          <w:rFonts w:ascii="Garamond" w:eastAsia="Garamond" w:hAnsi="Garamond" w:cs="Garamond"/>
          <w:b/>
          <w:sz w:val="22"/>
          <w:szCs w:val="22"/>
          <w:lang w:val="en-US"/>
        </w:rPr>
      </w:pPr>
      <w:r>
        <w:rPr>
          <w:rFonts w:ascii="Garamond" w:eastAsia="Garamond" w:hAnsi="Garamond" w:cs="Garamond"/>
          <w:b/>
          <w:sz w:val="22"/>
          <w:szCs w:val="22"/>
          <w:lang w:val="en-US"/>
        </w:rPr>
        <w:t>Communication: Vital Strategy for t</w:t>
      </w:r>
      <w:r w:rsidR="00A932DB" w:rsidRPr="00C615B4">
        <w:rPr>
          <w:rFonts w:ascii="Garamond" w:eastAsia="Garamond" w:hAnsi="Garamond" w:cs="Garamond"/>
          <w:b/>
          <w:sz w:val="22"/>
          <w:szCs w:val="22"/>
          <w:lang w:val="en-US"/>
        </w:rPr>
        <w:t>he Hotel Industry</w:t>
      </w:r>
      <w:r>
        <w:rPr>
          <w:rFonts w:ascii="Garamond" w:eastAsia="Garamond" w:hAnsi="Garamond" w:cs="Garamond"/>
          <w:b/>
          <w:sz w:val="22"/>
          <w:szCs w:val="22"/>
          <w:lang w:val="en-US"/>
        </w:rPr>
        <w:t>.</w:t>
      </w:r>
    </w:p>
    <w:p w14:paraId="007B9F67" w14:textId="77777777" w:rsidR="005B0990" w:rsidRPr="00C615B4" w:rsidRDefault="005B0990">
      <w:pPr>
        <w:jc w:val="center"/>
        <w:rPr>
          <w:b/>
          <w:lang w:val="en-US"/>
        </w:rPr>
      </w:pPr>
    </w:p>
    <w:p w14:paraId="219ED9E8" w14:textId="77777777" w:rsidR="005B0990" w:rsidRPr="00C615B4" w:rsidRDefault="005B0990">
      <w:pPr>
        <w:rPr>
          <w:b/>
          <w:lang w:val="en-US"/>
        </w:rPr>
      </w:pPr>
    </w:p>
    <w:p w14:paraId="704D1ADE" w14:textId="77777777" w:rsidR="00BB23BD" w:rsidRPr="005931C6" w:rsidRDefault="00BB23BD" w:rsidP="00BB23BD">
      <w:pPr>
        <w:ind w:hanging="2"/>
        <w:jc w:val="both"/>
        <w:rPr>
          <w:rFonts w:asciiTheme="minorHAnsi" w:eastAsia="Roboto" w:hAnsiTheme="minorHAnsi" w:cstheme="minorHAnsi"/>
          <w:b/>
          <w:highlight w:val="white"/>
        </w:rPr>
      </w:pPr>
      <w:r w:rsidRPr="005931C6">
        <w:rPr>
          <w:rFonts w:asciiTheme="minorHAnsi" w:eastAsia="Roboto" w:hAnsiTheme="minorHAnsi" w:cstheme="minorHAnsi"/>
          <w:b/>
          <w:highlight w:val="white"/>
        </w:rPr>
        <w:t>Artículo Científico.</w:t>
      </w:r>
    </w:p>
    <w:p w14:paraId="590CAC6F" w14:textId="77777777" w:rsidR="00BB23BD" w:rsidRPr="009B6E1A" w:rsidRDefault="00BB23BD" w:rsidP="00BB23BD">
      <w:pPr>
        <w:ind w:hanging="2"/>
        <w:jc w:val="both"/>
        <w:rPr>
          <w:rFonts w:eastAsia="Roboto" w:cstheme="minorHAnsi"/>
          <w:sz w:val="20"/>
          <w:szCs w:val="20"/>
          <w:highlight w:val="white"/>
        </w:rPr>
      </w:pPr>
    </w:p>
    <w:p w14:paraId="373FCC92" w14:textId="4BDC35C4"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Autor 1. Manuel Ernesto Becerra Bizarrón</w:t>
      </w:r>
      <w:r w:rsidRPr="00BB23BD">
        <w:rPr>
          <w:rFonts w:asciiTheme="minorHAnsi" w:eastAsia="Roboto" w:hAnsiTheme="minorHAnsi" w:cstheme="minorHAnsi"/>
          <w:sz w:val="20"/>
          <w:szCs w:val="20"/>
          <w:highlight w:val="white"/>
          <w:lang w:val="es-ES_tradnl" w:eastAsia="en-US"/>
        </w:rPr>
        <w:t>.</w:t>
      </w:r>
    </w:p>
    <w:p w14:paraId="7239913C" w14:textId="2597CE90"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bookmarkStart w:id="0" w:name="_heading=h.30j0zll" w:colFirst="0" w:colLast="0"/>
      <w:bookmarkEnd w:id="0"/>
      <w:r w:rsidRPr="00BB23BD">
        <w:rPr>
          <w:rFonts w:asciiTheme="minorHAnsi" w:eastAsia="Roboto" w:hAnsiTheme="minorHAnsi" w:cstheme="minorHAnsi"/>
          <w:sz w:val="20"/>
          <w:szCs w:val="20"/>
          <w:highlight w:val="white"/>
          <w:lang w:val="es-ES_tradnl" w:eastAsia="en-US"/>
        </w:rPr>
        <w:t>https://orcid.org/0000-0002-1673-1479</w:t>
      </w:r>
    </w:p>
    <w:p w14:paraId="76521CB0"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 xml:space="preserve">Correo electrónico. </w:t>
      </w:r>
      <w:hyperlink r:id="rId7">
        <w:r w:rsidRPr="00BB23BD">
          <w:rPr>
            <w:rFonts w:asciiTheme="minorHAnsi" w:eastAsia="Roboto" w:hAnsiTheme="minorHAnsi" w:cstheme="minorHAnsi"/>
            <w:sz w:val="20"/>
            <w:szCs w:val="20"/>
            <w:highlight w:val="white"/>
            <w:lang w:val="es-ES_tradnl" w:eastAsia="en-US"/>
          </w:rPr>
          <w:t>mbizarron@gmail.com</w:t>
        </w:r>
      </w:hyperlink>
    </w:p>
    <w:p w14:paraId="01116622"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Filiación Institucional. Centro Universitario de la Costa. Universidad de Guadalajara. México.</w:t>
      </w:r>
    </w:p>
    <w:p w14:paraId="10325C76" w14:textId="1387E9DD"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p>
    <w:p w14:paraId="03E617F6"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Revista Ciencias Administrativas. Año 9. N° 17 Enero Junio 2021.</w:t>
      </w:r>
    </w:p>
    <w:p w14:paraId="4F58A86E"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 xml:space="preserve">https://doi.org/10.24215/23143738e074 </w:t>
      </w:r>
    </w:p>
    <w:p w14:paraId="6D4EA4DD"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ISSN 2314 – 3738.</w:t>
      </w:r>
    </w:p>
    <w:p w14:paraId="7D17B3D5"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hyperlink r:id="rId8">
        <w:r w:rsidRPr="00BB23BD">
          <w:rPr>
            <w:rFonts w:asciiTheme="minorHAnsi" w:eastAsia="Roboto" w:hAnsiTheme="minorHAnsi" w:cstheme="minorHAnsi"/>
            <w:sz w:val="20"/>
            <w:szCs w:val="20"/>
            <w:highlight w:val="white"/>
            <w:lang w:val="es-ES_tradnl" w:eastAsia="en-US"/>
          </w:rPr>
          <w:t>http://revistas.unlp.edu.ar/CADM</w:t>
        </w:r>
      </w:hyperlink>
    </w:p>
    <w:p w14:paraId="115AF4D5"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p>
    <w:p w14:paraId="696F4BFE" w14:textId="0F118852"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 xml:space="preserve">Clasificación JEL. M10, M12, M14. </w:t>
      </w:r>
    </w:p>
    <w:p w14:paraId="6DC34D73" w14:textId="17099392"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 xml:space="preserve">Fecha de Recibido. </w:t>
      </w:r>
      <w:r w:rsidRPr="00BB23BD">
        <w:rPr>
          <w:rFonts w:asciiTheme="minorHAnsi" w:eastAsia="Roboto" w:hAnsiTheme="minorHAnsi" w:cstheme="minorHAnsi"/>
          <w:sz w:val="20"/>
          <w:szCs w:val="20"/>
          <w:highlight w:val="white"/>
          <w:lang w:val="es-ES_tradnl" w:eastAsia="en-US"/>
        </w:rPr>
        <w:t>3</w:t>
      </w:r>
      <w:r w:rsidRPr="00BB23BD">
        <w:rPr>
          <w:rFonts w:asciiTheme="minorHAnsi" w:eastAsia="Roboto" w:hAnsiTheme="minorHAnsi" w:cstheme="minorHAnsi"/>
          <w:sz w:val="20"/>
          <w:szCs w:val="20"/>
          <w:highlight w:val="white"/>
          <w:lang w:val="es-ES_tradnl" w:eastAsia="en-US"/>
        </w:rPr>
        <w:t xml:space="preserve"> de </w:t>
      </w:r>
      <w:r w:rsidRPr="00BB23BD">
        <w:rPr>
          <w:rFonts w:asciiTheme="minorHAnsi" w:eastAsia="Roboto" w:hAnsiTheme="minorHAnsi" w:cstheme="minorHAnsi"/>
          <w:sz w:val="20"/>
          <w:szCs w:val="20"/>
          <w:highlight w:val="white"/>
          <w:lang w:val="es-ES_tradnl" w:eastAsia="en-US"/>
        </w:rPr>
        <w:t>octubre de 2019</w:t>
      </w:r>
      <w:r w:rsidRPr="00BB23BD">
        <w:rPr>
          <w:rFonts w:asciiTheme="minorHAnsi" w:eastAsia="Roboto" w:hAnsiTheme="minorHAnsi" w:cstheme="minorHAnsi"/>
          <w:sz w:val="20"/>
          <w:szCs w:val="20"/>
          <w:highlight w:val="white"/>
          <w:lang w:val="es-ES_tradnl" w:eastAsia="en-US"/>
        </w:rPr>
        <w:t>.</w:t>
      </w:r>
    </w:p>
    <w:p w14:paraId="787F307B" w14:textId="6C7A76B8"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r w:rsidRPr="00BB23BD">
        <w:rPr>
          <w:rFonts w:asciiTheme="minorHAnsi" w:eastAsia="Roboto" w:hAnsiTheme="minorHAnsi" w:cstheme="minorHAnsi"/>
          <w:sz w:val="20"/>
          <w:szCs w:val="20"/>
          <w:highlight w:val="white"/>
          <w:lang w:val="es-ES_tradnl" w:eastAsia="en-US"/>
        </w:rPr>
        <w:t xml:space="preserve">Fecha de Aprobado. </w:t>
      </w:r>
      <w:r w:rsidRPr="00BB23BD">
        <w:rPr>
          <w:rFonts w:asciiTheme="minorHAnsi" w:eastAsia="Roboto" w:hAnsiTheme="minorHAnsi" w:cstheme="minorHAnsi"/>
          <w:sz w:val="20"/>
          <w:szCs w:val="20"/>
          <w:highlight w:val="white"/>
          <w:lang w:val="es-ES_tradnl" w:eastAsia="en-US"/>
        </w:rPr>
        <w:t>1</w:t>
      </w:r>
      <w:r w:rsidRPr="00BB23BD">
        <w:rPr>
          <w:rFonts w:asciiTheme="minorHAnsi" w:eastAsia="Roboto" w:hAnsiTheme="minorHAnsi" w:cstheme="minorHAnsi"/>
          <w:sz w:val="20"/>
          <w:szCs w:val="20"/>
          <w:highlight w:val="white"/>
          <w:lang w:val="es-ES_tradnl" w:eastAsia="en-US"/>
        </w:rPr>
        <w:t xml:space="preserve"> de junio de 2020.</w:t>
      </w:r>
    </w:p>
    <w:p w14:paraId="698FE996" w14:textId="77777777" w:rsidR="00BB23BD" w:rsidRPr="00BB23BD" w:rsidRDefault="00BB23BD" w:rsidP="00BB23BD">
      <w:pPr>
        <w:ind w:hanging="2"/>
        <w:jc w:val="both"/>
        <w:rPr>
          <w:rFonts w:asciiTheme="minorHAnsi" w:eastAsia="Roboto" w:hAnsiTheme="minorHAnsi" w:cstheme="minorHAnsi"/>
          <w:sz w:val="20"/>
          <w:szCs w:val="20"/>
          <w:highlight w:val="white"/>
          <w:lang w:val="es-ES_tradnl" w:eastAsia="en-US"/>
        </w:rPr>
      </w:pPr>
    </w:p>
    <w:p w14:paraId="510108EA" w14:textId="77777777" w:rsidR="00BB23BD" w:rsidRDefault="00BB23BD">
      <w:pPr>
        <w:rPr>
          <w:rFonts w:ascii="Calibri" w:eastAsia="Calibri" w:hAnsi="Calibri" w:cs="Calibri"/>
          <w:b/>
          <w:i/>
          <w:sz w:val="20"/>
          <w:szCs w:val="20"/>
        </w:rPr>
      </w:pPr>
    </w:p>
    <w:p w14:paraId="661A688E" w14:textId="491F6789" w:rsidR="005B0990" w:rsidRPr="00BB23BD" w:rsidRDefault="00A932DB">
      <w:pPr>
        <w:rPr>
          <w:rFonts w:ascii="Calibri" w:eastAsia="Calibri" w:hAnsi="Calibri" w:cs="Calibri"/>
          <w:b/>
          <w:sz w:val="20"/>
          <w:szCs w:val="20"/>
        </w:rPr>
      </w:pPr>
      <w:r w:rsidRPr="00BB23BD">
        <w:rPr>
          <w:rFonts w:ascii="Calibri" w:eastAsia="Calibri" w:hAnsi="Calibri" w:cs="Calibri"/>
          <w:b/>
          <w:sz w:val="20"/>
          <w:szCs w:val="20"/>
        </w:rPr>
        <w:t>Resumen</w:t>
      </w:r>
      <w:r w:rsidR="00BB23BD">
        <w:rPr>
          <w:rFonts w:ascii="Calibri" w:eastAsia="Calibri" w:hAnsi="Calibri" w:cs="Calibri"/>
          <w:b/>
          <w:sz w:val="20"/>
          <w:szCs w:val="20"/>
        </w:rPr>
        <w:t>.</w:t>
      </w:r>
    </w:p>
    <w:p w14:paraId="1E29FBAC" w14:textId="77777777" w:rsidR="005B0990" w:rsidRPr="00BB23BD" w:rsidRDefault="005B0990">
      <w:pPr>
        <w:rPr>
          <w:rFonts w:ascii="Calibri" w:eastAsia="Calibri" w:hAnsi="Calibri" w:cs="Calibri"/>
          <w:b/>
          <w:sz w:val="20"/>
          <w:szCs w:val="20"/>
        </w:rPr>
      </w:pPr>
    </w:p>
    <w:p w14:paraId="4BA8BCD1" w14:textId="77777777" w:rsidR="005B0990" w:rsidRDefault="00A932DB">
      <w:pPr>
        <w:jc w:val="both"/>
        <w:rPr>
          <w:rFonts w:ascii="Calibri" w:eastAsia="Calibri" w:hAnsi="Calibri" w:cs="Calibri"/>
          <w:sz w:val="20"/>
          <w:szCs w:val="20"/>
        </w:rPr>
      </w:pPr>
      <w:r>
        <w:rPr>
          <w:rFonts w:ascii="Calibri" w:eastAsia="Calibri" w:hAnsi="Calibri" w:cs="Calibri"/>
          <w:sz w:val="20"/>
          <w:szCs w:val="20"/>
        </w:rPr>
        <w:t xml:space="preserve">Dentro de las prioridades de la Organización Mundial del Turismo se encuentra mejorar la competitividad turística mediante el desarrollo de los recursos humanos, donde se requiere la participación de diferentes industrias que componen el sector turismo. Una de estas es la industria hotelera que tiene como eje principal elevar la competitividad, orientada a un sistema gerencial que se concentre en el alcance de objetivos y en el alineamiento organizacional en el cual se retroalimente a los colaboradores. En relación con esto el objetivo del presente artículo es analizar la coordinación y los procesos de apoyo, las barreras en los flujos de información y retroalimentación sobre el desempeño, el espíritu de equipo y la contribución como factores que influyen en la comunicación gerencial en la industria hotelera, bajo un alcance correlacional, diseño no experimental, con enfoque cuantitativo. El instrumento que se utilizó para recabar información fue una encuesta con 20 ítems, utilizando las técnicas de análisis factorial confirmatorio, medidas de bondad </w:t>
      </w:r>
      <w:proofErr w:type="gramStart"/>
      <w:r>
        <w:rPr>
          <w:rFonts w:ascii="Calibri" w:eastAsia="Calibri" w:hAnsi="Calibri" w:cs="Calibri"/>
          <w:sz w:val="20"/>
          <w:szCs w:val="20"/>
        </w:rPr>
        <w:t>de</w:t>
      </w:r>
      <w:proofErr w:type="gramEnd"/>
      <w:r>
        <w:rPr>
          <w:rFonts w:ascii="Calibri" w:eastAsia="Calibri" w:hAnsi="Calibri" w:cs="Calibri"/>
          <w:sz w:val="20"/>
          <w:szCs w:val="20"/>
        </w:rPr>
        <w:t xml:space="preserve"> ajuste y el análisis de covarianzas de los residuos estandarizados, obteniendo como resultado que las barreras de los flujos de información y retroalimentación, el espíritu de equipo y la contribución son los factores con correlaciones altas que influyen en la comunicación.</w:t>
      </w:r>
    </w:p>
    <w:p w14:paraId="236074C5" w14:textId="77777777" w:rsidR="005B0990" w:rsidRDefault="005B0990">
      <w:pPr>
        <w:jc w:val="both"/>
        <w:rPr>
          <w:rFonts w:ascii="Calibri" w:eastAsia="Calibri" w:hAnsi="Calibri" w:cs="Calibri"/>
          <w:b/>
          <w:sz w:val="20"/>
          <w:szCs w:val="20"/>
        </w:rPr>
      </w:pPr>
    </w:p>
    <w:p w14:paraId="466C710C" w14:textId="1909FECC" w:rsidR="005B0990" w:rsidRDefault="00BB23BD">
      <w:pPr>
        <w:rPr>
          <w:rFonts w:ascii="Calibri" w:eastAsia="Calibri" w:hAnsi="Calibri" w:cs="Calibri"/>
          <w:color w:val="222222"/>
          <w:sz w:val="20"/>
          <w:szCs w:val="20"/>
        </w:rPr>
      </w:pPr>
      <w:r>
        <w:rPr>
          <w:rFonts w:ascii="Calibri" w:eastAsia="Calibri" w:hAnsi="Calibri" w:cs="Calibri"/>
          <w:color w:val="222222"/>
          <w:sz w:val="20"/>
          <w:szCs w:val="20"/>
        </w:rPr>
        <w:t>Palabras claves. C</w:t>
      </w:r>
      <w:r w:rsidR="00A932DB">
        <w:rPr>
          <w:rFonts w:ascii="Calibri" w:eastAsia="Calibri" w:hAnsi="Calibri" w:cs="Calibri"/>
          <w:color w:val="222222"/>
          <w:sz w:val="20"/>
          <w:szCs w:val="20"/>
        </w:rPr>
        <w:t>omunicación; contribución; espíritu de equipo; procesos de información.</w:t>
      </w:r>
    </w:p>
    <w:p w14:paraId="4939BE23" w14:textId="77777777" w:rsidR="005B0990" w:rsidRDefault="005B0990">
      <w:pPr>
        <w:rPr>
          <w:rFonts w:ascii="Calibri" w:eastAsia="Calibri" w:hAnsi="Calibri" w:cs="Calibri"/>
          <w:color w:val="222222"/>
          <w:sz w:val="20"/>
          <w:szCs w:val="20"/>
        </w:rPr>
      </w:pPr>
    </w:p>
    <w:p w14:paraId="47402A51" w14:textId="77777777" w:rsidR="005B0990" w:rsidRDefault="005B0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222222"/>
          <w:sz w:val="20"/>
          <w:szCs w:val="20"/>
        </w:rPr>
      </w:pPr>
    </w:p>
    <w:p w14:paraId="03A44AF5" w14:textId="2F8093E7" w:rsidR="005B0990" w:rsidRPr="00BB23BD" w:rsidRDefault="00A9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color w:val="222222"/>
          <w:sz w:val="20"/>
          <w:szCs w:val="20"/>
        </w:rPr>
      </w:pPr>
      <w:proofErr w:type="spellStart"/>
      <w:r w:rsidRPr="00BB23BD">
        <w:rPr>
          <w:rFonts w:ascii="Calibri" w:eastAsia="Calibri" w:hAnsi="Calibri" w:cs="Calibri"/>
          <w:b/>
          <w:color w:val="222222"/>
          <w:sz w:val="20"/>
          <w:szCs w:val="20"/>
        </w:rPr>
        <w:t>Abstract</w:t>
      </w:r>
      <w:proofErr w:type="spellEnd"/>
      <w:r w:rsidR="00BB23BD">
        <w:rPr>
          <w:rFonts w:ascii="Calibri" w:eastAsia="Calibri" w:hAnsi="Calibri" w:cs="Calibri"/>
          <w:b/>
          <w:color w:val="222222"/>
          <w:sz w:val="20"/>
          <w:szCs w:val="20"/>
        </w:rPr>
        <w:t>.</w:t>
      </w:r>
    </w:p>
    <w:p w14:paraId="50DC5133" w14:textId="77777777" w:rsidR="005B0990" w:rsidRPr="00BB23BD" w:rsidRDefault="005B09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b/>
          <w:color w:val="222222"/>
          <w:sz w:val="20"/>
          <w:szCs w:val="20"/>
        </w:rPr>
      </w:pPr>
    </w:p>
    <w:p w14:paraId="2F23F436" w14:textId="77777777" w:rsidR="005B0990" w:rsidRPr="00C615B4" w:rsidRDefault="00A932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eastAsia="Calibri" w:hAnsi="Calibri" w:cs="Calibri"/>
          <w:color w:val="222222"/>
          <w:sz w:val="20"/>
          <w:szCs w:val="20"/>
          <w:lang w:val="en-US"/>
        </w:rPr>
      </w:pPr>
      <w:proofErr w:type="spellStart"/>
      <w:r w:rsidRPr="00BB23BD">
        <w:rPr>
          <w:rFonts w:ascii="Calibri" w:eastAsia="Calibri" w:hAnsi="Calibri" w:cs="Calibri"/>
          <w:color w:val="222222"/>
          <w:sz w:val="20"/>
          <w:szCs w:val="20"/>
        </w:rPr>
        <w:t>One</w:t>
      </w:r>
      <w:proofErr w:type="spellEnd"/>
      <w:r w:rsidRPr="00BB23BD">
        <w:rPr>
          <w:rFonts w:ascii="Calibri" w:eastAsia="Calibri" w:hAnsi="Calibri" w:cs="Calibri"/>
          <w:color w:val="222222"/>
          <w:sz w:val="20"/>
          <w:szCs w:val="20"/>
        </w:rPr>
        <w:t xml:space="preserve"> of </w:t>
      </w:r>
      <w:proofErr w:type="spellStart"/>
      <w:r w:rsidRPr="00BB23BD">
        <w:rPr>
          <w:rFonts w:ascii="Calibri" w:eastAsia="Calibri" w:hAnsi="Calibri" w:cs="Calibri"/>
          <w:color w:val="222222"/>
          <w:sz w:val="20"/>
          <w:szCs w:val="20"/>
        </w:rPr>
        <w:t>the</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World</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Tourism</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Organization</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priorities</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is</w:t>
      </w:r>
      <w:proofErr w:type="spellEnd"/>
      <w:r w:rsidRPr="00BB23BD">
        <w:rPr>
          <w:rFonts w:ascii="Calibri" w:eastAsia="Calibri" w:hAnsi="Calibri" w:cs="Calibri"/>
          <w:color w:val="222222"/>
          <w:sz w:val="20"/>
          <w:szCs w:val="20"/>
        </w:rPr>
        <w:t xml:space="preserve"> to </w:t>
      </w:r>
      <w:proofErr w:type="spellStart"/>
      <w:r w:rsidRPr="00BB23BD">
        <w:rPr>
          <w:rFonts w:ascii="Calibri" w:eastAsia="Calibri" w:hAnsi="Calibri" w:cs="Calibri"/>
          <w:color w:val="222222"/>
          <w:sz w:val="20"/>
          <w:szCs w:val="20"/>
        </w:rPr>
        <w:t>improve</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tourism</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competitiveness</w:t>
      </w:r>
      <w:proofErr w:type="spellEnd"/>
      <w:r w:rsidRPr="00BB23BD">
        <w:rPr>
          <w:rFonts w:ascii="Calibri" w:eastAsia="Calibri" w:hAnsi="Calibri" w:cs="Calibri"/>
          <w:color w:val="222222"/>
          <w:sz w:val="20"/>
          <w:szCs w:val="20"/>
        </w:rPr>
        <w:t xml:space="preserve"> </w:t>
      </w:r>
      <w:proofErr w:type="spellStart"/>
      <w:r w:rsidRPr="00BB23BD">
        <w:rPr>
          <w:rFonts w:ascii="Calibri" w:eastAsia="Calibri" w:hAnsi="Calibri" w:cs="Calibri"/>
          <w:color w:val="222222"/>
          <w:sz w:val="20"/>
          <w:szCs w:val="20"/>
        </w:rPr>
        <w:t>through</w:t>
      </w:r>
      <w:proofErr w:type="spellEnd"/>
      <w:r w:rsidRPr="00BB23BD">
        <w:rPr>
          <w:rFonts w:ascii="Calibri" w:eastAsia="Calibri" w:hAnsi="Calibri" w:cs="Calibri"/>
          <w:color w:val="222222"/>
          <w:sz w:val="20"/>
          <w:szCs w:val="20"/>
        </w:rPr>
        <w:t xml:space="preserve"> human </w:t>
      </w:r>
      <w:proofErr w:type="spellStart"/>
      <w:r w:rsidRPr="00BB23BD">
        <w:rPr>
          <w:rFonts w:ascii="Calibri" w:eastAsia="Calibri" w:hAnsi="Calibri" w:cs="Calibri"/>
          <w:color w:val="222222"/>
          <w:sz w:val="20"/>
          <w:szCs w:val="20"/>
        </w:rPr>
        <w:t>resources</w:t>
      </w:r>
      <w:proofErr w:type="spellEnd"/>
      <w:r w:rsidRPr="00BB23BD">
        <w:rPr>
          <w:rFonts w:ascii="Calibri" w:eastAsia="Calibri" w:hAnsi="Calibri" w:cs="Calibri"/>
          <w:color w:val="222222"/>
          <w:sz w:val="20"/>
          <w:szCs w:val="20"/>
        </w:rPr>
        <w:t xml:space="preserve"> de</w:t>
      </w:r>
      <w:proofErr w:type="spellStart"/>
      <w:r w:rsidRPr="00C615B4">
        <w:rPr>
          <w:rFonts w:ascii="Calibri" w:eastAsia="Calibri" w:hAnsi="Calibri" w:cs="Calibri"/>
          <w:color w:val="222222"/>
          <w:sz w:val="20"/>
          <w:szCs w:val="20"/>
          <w:lang w:val="en-US"/>
        </w:rPr>
        <w:t>velopment</w:t>
      </w:r>
      <w:proofErr w:type="spellEnd"/>
      <w:r w:rsidRPr="00C615B4">
        <w:rPr>
          <w:rFonts w:ascii="Calibri" w:eastAsia="Calibri" w:hAnsi="Calibri" w:cs="Calibri"/>
          <w:color w:val="222222"/>
          <w:sz w:val="20"/>
          <w:szCs w:val="20"/>
          <w:lang w:val="en-US"/>
        </w:rPr>
        <w:t>, where the participation of the different industries that make up the tourism sector is required. One of them is the hotel industry, whose main objectives</w:t>
      </w:r>
      <w:r w:rsidRPr="00C615B4">
        <w:rPr>
          <w:rFonts w:ascii="inherit" w:eastAsia="inherit" w:hAnsi="inherit" w:cs="inherit"/>
          <w:color w:val="222222"/>
          <w:sz w:val="42"/>
          <w:szCs w:val="42"/>
          <w:lang w:val="en-US"/>
        </w:rPr>
        <w:t xml:space="preserve"> </w:t>
      </w:r>
      <w:r w:rsidRPr="00C615B4">
        <w:rPr>
          <w:rFonts w:ascii="Calibri" w:eastAsia="Calibri" w:hAnsi="Calibri" w:cs="Calibri"/>
          <w:color w:val="222222"/>
          <w:sz w:val="20"/>
          <w:szCs w:val="20"/>
          <w:lang w:val="en-US"/>
        </w:rPr>
        <w:t xml:space="preserve">are to increase competitiveness, oriented to a management system focused on the achievement of objectives and on the organizational alignment in which employees are provided with feedback. In this regard, this article aims to analyze coordination and support processes, barriers in the flows of information and feedback on performance, and team spirit and contribution as factors influencing managerial communication in the hotel industry. Under a correlational </w:t>
      </w:r>
      <w:r w:rsidRPr="00C615B4">
        <w:rPr>
          <w:rFonts w:ascii="Calibri" w:eastAsia="Calibri" w:hAnsi="Calibri" w:cs="Calibri"/>
          <w:color w:val="000000"/>
          <w:sz w:val="20"/>
          <w:szCs w:val="20"/>
          <w:lang w:val="en-US"/>
        </w:rPr>
        <w:t>range</w:t>
      </w:r>
      <w:r w:rsidRPr="00C615B4">
        <w:rPr>
          <w:rFonts w:ascii="Calibri" w:eastAsia="Calibri" w:hAnsi="Calibri" w:cs="Calibri"/>
          <w:color w:val="222222"/>
          <w:sz w:val="20"/>
          <w:szCs w:val="20"/>
          <w:lang w:val="en-US"/>
        </w:rPr>
        <w:t xml:space="preserve"> with a non-experimental design and a quantitative approach, the instrument used to collect information was a 20-item survey. The use of confirmatory factor analysis techniques, goodness-of-fit </w:t>
      </w:r>
      <w:r w:rsidRPr="00C615B4">
        <w:rPr>
          <w:rFonts w:ascii="Calibri" w:eastAsia="Calibri" w:hAnsi="Calibri" w:cs="Calibri"/>
          <w:color w:val="222222"/>
          <w:sz w:val="20"/>
          <w:szCs w:val="20"/>
          <w:lang w:val="en-US"/>
        </w:rPr>
        <w:lastRenderedPageBreak/>
        <w:t>measures, and the standardized residuals covariance analysis showed that the barriers to information and feedback flows, team spirit and contribution are the factors with high correlations that influence the communication.</w:t>
      </w:r>
    </w:p>
    <w:p w14:paraId="115C7790" w14:textId="77777777" w:rsidR="005B0990" w:rsidRPr="00C615B4" w:rsidRDefault="005B0990">
      <w:pPr>
        <w:jc w:val="both"/>
        <w:rPr>
          <w:rFonts w:ascii="Calibri" w:eastAsia="Calibri" w:hAnsi="Calibri" w:cs="Calibri"/>
          <w:b/>
          <w:sz w:val="20"/>
          <w:szCs w:val="20"/>
          <w:lang w:val="en-US"/>
        </w:rPr>
      </w:pPr>
    </w:p>
    <w:p w14:paraId="23638EC7" w14:textId="19FE44EF" w:rsidR="005B0990" w:rsidRPr="00C615B4" w:rsidRDefault="00BB23BD">
      <w:pPr>
        <w:rPr>
          <w:rFonts w:ascii="Calibri" w:eastAsia="Calibri" w:hAnsi="Calibri" w:cs="Calibri"/>
          <w:color w:val="333333"/>
          <w:sz w:val="20"/>
          <w:szCs w:val="20"/>
          <w:highlight w:val="white"/>
          <w:lang w:val="en-US"/>
        </w:rPr>
      </w:pPr>
      <w:proofErr w:type="gramStart"/>
      <w:r>
        <w:rPr>
          <w:rFonts w:ascii="Calibri" w:eastAsia="Calibri" w:hAnsi="Calibri" w:cs="Calibri"/>
          <w:color w:val="333333"/>
          <w:sz w:val="20"/>
          <w:szCs w:val="20"/>
          <w:highlight w:val="white"/>
          <w:lang w:val="en-US"/>
        </w:rPr>
        <w:t>Key words.</w:t>
      </w:r>
      <w:proofErr w:type="gramEnd"/>
      <w:r>
        <w:rPr>
          <w:rFonts w:ascii="Calibri" w:eastAsia="Calibri" w:hAnsi="Calibri" w:cs="Calibri"/>
          <w:color w:val="333333"/>
          <w:sz w:val="20"/>
          <w:szCs w:val="20"/>
          <w:highlight w:val="white"/>
          <w:lang w:val="en-US"/>
        </w:rPr>
        <w:t xml:space="preserve"> C</w:t>
      </w:r>
      <w:r w:rsidR="00A932DB" w:rsidRPr="00C615B4">
        <w:rPr>
          <w:rFonts w:ascii="Calibri" w:eastAsia="Calibri" w:hAnsi="Calibri" w:cs="Calibri"/>
          <w:color w:val="333333"/>
          <w:sz w:val="20"/>
          <w:szCs w:val="20"/>
          <w:highlight w:val="white"/>
          <w:lang w:val="en-US"/>
        </w:rPr>
        <w:t>ommunication;</w:t>
      </w:r>
      <w:r w:rsidR="00A932DB" w:rsidRPr="00C615B4">
        <w:rPr>
          <w:color w:val="333333"/>
          <w:highlight w:val="white"/>
          <w:lang w:val="en-US"/>
        </w:rPr>
        <w:t xml:space="preserve"> </w:t>
      </w:r>
      <w:r w:rsidR="00A932DB" w:rsidRPr="00C615B4">
        <w:rPr>
          <w:rFonts w:ascii="Calibri" w:eastAsia="Calibri" w:hAnsi="Calibri" w:cs="Calibri"/>
          <w:color w:val="333333"/>
          <w:sz w:val="20"/>
          <w:szCs w:val="20"/>
          <w:highlight w:val="white"/>
          <w:lang w:val="en-US"/>
        </w:rPr>
        <w:t>contribution; team spirit; information processes.</w:t>
      </w:r>
    </w:p>
    <w:p w14:paraId="3D693C5D" w14:textId="77777777" w:rsidR="005B0990" w:rsidRPr="00C615B4" w:rsidRDefault="005B0990">
      <w:pPr>
        <w:rPr>
          <w:rFonts w:ascii="Calibri" w:eastAsia="Calibri" w:hAnsi="Calibri" w:cs="Calibri"/>
          <w:b/>
          <w:sz w:val="20"/>
          <w:szCs w:val="20"/>
          <w:lang w:val="en-US"/>
        </w:rPr>
      </w:pPr>
    </w:p>
    <w:p w14:paraId="347712D6" w14:textId="77777777" w:rsidR="005B0990" w:rsidRPr="00C615B4" w:rsidRDefault="005B0990">
      <w:pPr>
        <w:rPr>
          <w:rFonts w:ascii="Calibri" w:eastAsia="Calibri" w:hAnsi="Calibri" w:cs="Calibri"/>
          <w:b/>
          <w:sz w:val="20"/>
          <w:szCs w:val="20"/>
          <w:lang w:val="en-US"/>
        </w:rPr>
      </w:pPr>
    </w:p>
    <w:p w14:paraId="571A6D1D" w14:textId="4AA73561" w:rsidR="005B0990" w:rsidRDefault="00A932DB">
      <w:pPr>
        <w:rPr>
          <w:rFonts w:ascii="Calibri" w:eastAsia="Calibri" w:hAnsi="Calibri" w:cs="Calibri"/>
          <w:b/>
          <w:sz w:val="20"/>
          <w:szCs w:val="20"/>
        </w:rPr>
      </w:pPr>
      <w:r>
        <w:rPr>
          <w:rFonts w:ascii="Calibri" w:eastAsia="Calibri" w:hAnsi="Calibri" w:cs="Calibri"/>
          <w:b/>
          <w:sz w:val="20"/>
          <w:szCs w:val="20"/>
        </w:rPr>
        <w:t>Introducción</w:t>
      </w:r>
      <w:r w:rsidR="00BB23BD">
        <w:rPr>
          <w:rFonts w:ascii="Calibri" w:eastAsia="Calibri" w:hAnsi="Calibri" w:cs="Calibri"/>
          <w:b/>
          <w:sz w:val="20"/>
          <w:szCs w:val="20"/>
        </w:rPr>
        <w:t>.</w:t>
      </w:r>
    </w:p>
    <w:p w14:paraId="2BD8D56B" w14:textId="77777777" w:rsidR="005B0990" w:rsidRDefault="005B0990">
      <w:pPr>
        <w:rPr>
          <w:rFonts w:ascii="Calibri" w:eastAsia="Calibri" w:hAnsi="Calibri" w:cs="Calibri"/>
          <w:b/>
          <w:sz w:val="20"/>
          <w:szCs w:val="20"/>
        </w:rPr>
      </w:pPr>
    </w:p>
    <w:p w14:paraId="38802238" w14:textId="77777777" w:rsidR="005B0990" w:rsidRDefault="00A932DB">
      <w:pPr>
        <w:jc w:val="both"/>
        <w:rPr>
          <w:rFonts w:ascii="Calibri" w:eastAsia="Calibri" w:hAnsi="Calibri" w:cs="Calibri"/>
          <w:sz w:val="20"/>
          <w:szCs w:val="20"/>
        </w:rPr>
      </w:pPr>
      <w:r>
        <w:rPr>
          <w:rFonts w:ascii="Calibri" w:eastAsia="Calibri" w:hAnsi="Calibri" w:cs="Calibri"/>
          <w:sz w:val="20"/>
          <w:szCs w:val="20"/>
        </w:rPr>
        <w:t>El Turismo es uno de los sectores con mayor crecimiento en México, donde la industria hotelera se ha consolidado, dado que están elevando sus niveles de calidad y competitividad respondiendo a las necesidades de los viajeros, alcanzando la posición numero ocho en el ranking mundial, considerado como la columna vertebral del turismo nacional (Rivera, 2018).</w:t>
      </w:r>
    </w:p>
    <w:p w14:paraId="26AD8899" w14:textId="77777777" w:rsidR="005B0990" w:rsidRDefault="005B0990">
      <w:pPr>
        <w:jc w:val="both"/>
        <w:rPr>
          <w:rFonts w:ascii="Calibri" w:eastAsia="Calibri" w:hAnsi="Calibri" w:cs="Calibri"/>
          <w:sz w:val="20"/>
          <w:szCs w:val="20"/>
        </w:rPr>
      </w:pPr>
    </w:p>
    <w:p w14:paraId="6A5E2FA5"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Asimismo, la Secretaría de Turismo  (2017), en su comunicado 41, comenta que el éxito del turismo ha ido de la mano del desarrollo de la industria hotelera competitiva y con capacidad suficiente para afrontar los retos que el Sector turístico demanda. En este sentido, los empresarios han invertido recursos para mejorar la calidad de la infraestructura y servicios que ofrecen a los visitantes en los diversos destinos de México representando un eslabón fundamental en la cadena de valor del turismo, enfocando esfuerzos a una de las prioridades de la Organización Mundial del Turismo que es Mejorar la competitividad turística mediante la creación y el intercambio de conocimientos, el desarrollo de los recursos humanos, la enseñanza y la capacitación (Organización Mundial del Turismo, 2017). </w:t>
      </w:r>
    </w:p>
    <w:p w14:paraId="3A56B385" w14:textId="77777777" w:rsidR="005B0990" w:rsidRDefault="005B0990">
      <w:pPr>
        <w:ind w:firstLine="720"/>
        <w:jc w:val="both"/>
        <w:rPr>
          <w:rFonts w:ascii="Calibri" w:eastAsia="Calibri" w:hAnsi="Calibri" w:cs="Calibri"/>
          <w:sz w:val="20"/>
          <w:szCs w:val="20"/>
        </w:rPr>
      </w:pPr>
    </w:p>
    <w:p w14:paraId="2B31C258"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Hablar de elevar niveles de competitividad en la industria hotelera es un tanto complicado dado que no es un concepto que surge de manera espontánea, es resultado del consenso entre el gobierno corporativo, empleados, clientes, proveedores y el contexto en sí. Surge como resultado de un proceso y se transforma paulatinamente en una manera de vivir la actividad empresarial. Al realizar el análisis de la situación interna y externa para la industria hotelera con el propósito de ofrecer mejores servicios, que constituya un sistema gerencial que permita concentrarse en el alcance de objetivos factibles de lograr y el área a competir, se recomienda fortalecer la administración estratégica para detectar, priorizar y explotar oportunidades, ofrecer una visión objetiva de los problemas administrativos, coordinar y controlar las actividades, permitir la mejora en la asignación de los recursos, constituir un marco para la comunicación interna, propiciar una actitud positiva hacia los cambios, brindar disciplina y formalidad a la organización (Flores et al., 2017). </w:t>
      </w:r>
    </w:p>
    <w:p w14:paraId="2EF97952" w14:textId="77777777" w:rsidR="005B0990" w:rsidRDefault="005B0990">
      <w:pPr>
        <w:ind w:firstLine="720"/>
        <w:jc w:val="both"/>
        <w:rPr>
          <w:rFonts w:ascii="Calibri" w:eastAsia="Calibri" w:hAnsi="Calibri" w:cs="Calibri"/>
          <w:sz w:val="20"/>
          <w:szCs w:val="20"/>
        </w:rPr>
      </w:pPr>
    </w:p>
    <w:p w14:paraId="33AFFFFA"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Asimismo, López et al. (2019) comentan que la competitividad puede ser la clave del éxito en la industria hotelera que demanda adaptación a las necesidades rápidamente cambiantes de sus invitados para su permanencia; el desempeño de las empresas hoteleras y su presencia en el mercado dependen de la competitividad de los servicios prestados.</w:t>
      </w:r>
    </w:p>
    <w:p w14:paraId="01FBF4B6" w14:textId="77777777" w:rsidR="005B0990" w:rsidRDefault="005B0990">
      <w:pPr>
        <w:ind w:firstLine="720"/>
        <w:jc w:val="both"/>
        <w:rPr>
          <w:rFonts w:ascii="Calibri" w:eastAsia="Calibri" w:hAnsi="Calibri" w:cs="Calibri"/>
          <w:sz w:val="20"/>
          <w:szCs w:val="20"/>
        </w:rPr>
      </w:pPr>
    </w:p>
    <w:p w14:paraId="39E7AA42"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En ese sentido, analizar los factores que mejoran la comunicación interna en la industria hotelera que afecta directamente el desempeño de los empleados, para Cáceres Susana (2016), es estratégico y va en busca del anhelado alineamiento organizacional donde los colaboradores necesitan saber cómo contribuyen al cumplimiento de las metas. Para ello, la comunicación debe salir de lo operativo y canalizar mensajes e información clave que le dé sentido al trabajo diario y genere compromiso de largo plazo. </w:t>
      </w:r>
    </w:p>
    <w:p w14:paraId="077B6C0A" w14:textId="77777777" w:rsidR="005B0990" w:rsidRDefault="005B0990">
      <w:pPr>
        <w:ind w:firstLine="720"/>
        <w:jc w:val="both"/>
        <w:rPr>
          <w:rFonts w:ascii="Calibri" w:eastAsia="Calibri" w:hAnsi="Calibri" w:cs="Calibri"/>
          <w:sz w:val="20"/>
          <w:szCs w:val="20"/>
        </w:rPr>
      </w:pPr>
    </w:p>
    <w:p w14:paraId="24EC7FBF"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Por su parte, </w:t>
      </w:r>
      <w:proofErr w:type="spellStart"/>
      <w:r>
        <w:rPr>
          <w:rFonts w:ascii="Calibri" w:eastAsia="Calibri" w:hAnsi="Calibri" w:cs="Calibri"/>
          <w:sz w:val="20"/>
          <w:szCs w:val="20"/>
        </w:rPr>
        <w:t>Monfort</w:t>
      </w:r>
      <w:proofErr w:type="spellEnd"/>
      <w:r>
        <w:rPr>
          <w:rFonts w:ascii="Calibri" w:eastAsia="Calibri" w:hAnsi="Calibri" w:cs="Calibri"/>
          <w:sz w:val="20"/>
          <w:szCs w:val="20"/>
        </w:rPr>
        <w:t xml:space="preserve"> Mir (2002), en sus investigaciones respecto a la caracterización de los recursos y capacidades que poseen los hoteles de Benidorm y </w:t>
      </w:r>
      <w:proofErr w:type="spellStart"/>
      <w:r>
        <w:rPr>
          <w:rFonts w:ascii="Calibri" w:eastAsia="Calibri" w:hAnsi="Calibri" w:cs="Calibri"/>
          <w:sz w:val="20"/>
          <w:szCs w:val="20"/>
        </w:rPr>
        <w:t>Peñíscola</w:t>
      </w:r>
      <w:proofErr w:type="spellEnd"/>
      <w:r>
        <w:rPr>
          <w:rFonts w:ascii="Calibri" w:eastAsia="Calibri" w:hAnsi="Calibri" w:cs="Calibri"/>
          <w:sz w:val="20"/>
          <w:szCs w:val="20"/>
        </w:rPr>
        <w:t xml:space="preserve"> para alcanzar mejoras organizativas que contribuyan al logro de resultados empresariales, ha identificado que los recursos intangibles que suponen la causa del éxito competitivo de las empresas hoteleras son los principales sistemas de dirección implantados, las rutinas organizativas, el clima y la cultura de la organización y  los sistemas de comunicación interna principalmente utilizados por los hoteles de estos destinos. </w:t>
      </w:r>
    </w:p>
    <w:p w14:paraId="1FED7A23" w14:textId="77777777" w:rsidR="005B0990" w:rsidRDefault="005B0990">
      <w:pPr>
        <w:ind w:firstLine="720"/>
        <w:jc w:val="both"/>
        <w:rPr>
          <w:rFonts w:ascii="Calibri" w:eastAsia="Calibri" w:hAnsi="Calibri" w:cs="Calibri"/>
          <w:sz w:val="20"/>
          <w:szCs w:val="20"/>
        </w:rPr>
      </w:pPr>
    </w:p>
    <w:p w14:paraId="74734995"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lastRenderedPageBreak/>
        <w:t xml:space="preserve">Para Ruiz de Alba Robledo  (2013) la comunicación interna es un factor fundamental que se tiene que potenciar para mejorar el compromiso organizacional de los empleados en las empresas hoteleras de España. La comunicación interna de la organización es aquella que presenta una mayor conexión con los aspectos humanos de la empresa (Almenara et al., 2005), además influye positivamente con el compromiso organizacional y el clima comunicacional (Neto y Cruz, 2017). </w:t>
      </w:r>
    </w:p>
    <w:p w14:paraId="05DAD42A" w14:textId="77777777" w:rsidR="005B0990" w:rsidRDefault="005B0990">
      <w:pPr>
        <w:ind w:firstLine="720"/>
        <w:jc w:val="both"/>
        <w:rPr>
          <w:rFonts w:ascii="Calibri" w:eastAsia="Calibri" w:hAnsi="Calibri" w:cs="Calibri"/>
          <w:sz w:val="20"/>
          <w:szCs w:val="20"/>
        </w:rPr>
      </w:pPr>
    </w:p>
    <w:p w14:paraId="370A0CA0"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La comunicación interna se define como el conjunto de mensajes dirigidos a los colaboradores y clientes internos. </w:t>
      </w:r>
      <w:proofErr w:type="spellStart"/>
      <w:r>
        <w:rPr>
          <w:rFonts w:ascii="Calibri" w:eastAsia="Calibri" w:hAnsi="Calibri" w:cs="Calibri"/>
          <w:sz w:val="20"/>
          <w:szCs w:val="20"/>
        </w:rPr>
        <w:t>Brandolini</w:t>
      </w:r>
      <w:proofErr w:type="spellEnd"/>
      <w:r>
        <w:rPr>
          <w:rFonts w:ascii="Calibri" w:eastAsia="Calibri" w:hAnsi="Calibri" w:cs="Calibri"/>
          <w:sz w:val="20"/>
          <w:szCs w:val="20"/>
        </w:rPr>
        <w:t xml:space="preserve">, González y Hopkins (como se citó en Villanueva, 2015) la definen como la comunicación “específicamente dirigida al público interno, al personal de una empresa, a todos sus integrantes y que surge a partir de generar un entorno productivo armonioso y participativo” (p.77). Entre sus beneficios, se puede decir que la comunicación interna permite que los colaboradores se sientan parte activa de la organización, incrementando su participación y favoreciendo la aceptación de iniciativas, impulsándolos hacia la integración, motivación y desarrollo personal. </w:t>
      </w:r>
    </w:p>
    <w:p w14:paraId="179326E7" w14:textId="77777777" w:rsidR="005B0990" w:rsidRDefault="005B0990">
      <w:pPr>
        <w:ind w:firstLine="720"/>
        <w:jc w:val="both"/>
        <w:rPr>
          <w:rFonts w:ascii="Calibri" w:eastAsia="Calibri" w:hAnsi="Calibri" w:cs="Calibri"/>
          <w:sz w:val="20"/>
          <w:szCs w:val="20"/>
        </w:rPr>
      </w:pPr>
    </w:p>
    <w:p w14:paraId="0348180E"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Por otra parte, Soria y Alvarado (como se citó en Soria y Pérez, 2010) comentan que la comunicación es un fenómeno que ha estado presente desde el origen de la humanidad, en diversas manifestaciones, por lo que el estudio de la comunicación se vuelve de vital importancia, ya que si se cuenta con una estrategia de comunicación adecuada dentro de la organización, la empresa será más efectiva y productiva. Asimismo, Meléndez-Labrador (2016) sostiene que las empresas y las directivas deben crear un área de comunicaciones, ya sea en el diseño y la implementación de un plan de comunicación articulado con el programa de responsabilidad social empresarial, para fortalecer la comunicación interna. Así también </w:t>
      </w:r>
      <w:proofErr w:type="spellStart"/>
      <w:r>
        <w:rPr>
          <w:rFonts w:ascii="Calibri" w:eastAsia="Calibri" w:hAnsi="Calibri" w:cs="Calibri"/>
          <w:sz w:val="20"/>
          <w:szCs w:val="20"/>
        </w:rPr>
        <w:t>Nornik</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Ostrowiak</w:t>
      </w:r>
      <w:proofErr w:type="spellEnd"/>
      <w:r>
        <w:rPr>
          <w:rFonts w:ascii="Calibri" w:eastAsia="Calibri" w:hAnsi="Calibri" w:cs="Calibri"/>
          <w:sz w:val="20"/>
          <w:szCs w:val="20"/>
        </w:rPr>
        <w:t xml:space="preserve"> (1995) comenta que la comunicación gerencial es crucial en la efectividad del sistema organizacional, ya que contribuye a la integración y a la coordinación de esfuerzos, además se debe desplegar en dos procesos en paralelo, uno enfocado a la infraestructura para el trabajo y otro a los procesos de apoyo, que facilite el alto desempeño. Los elementos que se pueden considerar para su análisis, según Castro Adame (2004), son las Barreras en los flujos de información, la retroalimentación sobre el desempeño, el espíritu de equipo y la contribución.</w:t>
      </w:r>
    </w:p>
    <w:p w14:paraId="7FCF8409" w14:textId="77777777" w:rsidR="005B0990" w:rsidRDefault="005B0990">
      <w:pPr>
        <w:ind w:firstLine="720"/>
        <w:jc w:val="both"/>
        <w:rPr>
          <w:rFonts w:ascii="Calibri" w:eastAsia="Calibri" w:hAnsi="Calibri" w:cs="Calibri"/>
          <w:sz w:val="20"/>
          <w:szCs w:val="20"/>
        </w:rPr>
      </w:pPr>
    </w:p>
    <w:p w14:paraId="57093AE4"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Por tanto, la teoría de la comunicación humana de </w:t>
      </w:r>
      <w:proofErr w:type="spellStart"/>
      <w:r>
        <w:rPr>
          <w:rFonts w:ascii="Calibri" w:eastAsia="Calibri" w:hAnsi="Calibri" w:cs="Calibri"/>
          <w:sz w:val="20"/>
          <w:szCs w:val="20"/>
        </w:rPr>
        <w:t>Watzlawick</w:t>
      </w:r>
      <w:proofErr w:type="spellEnd"/>
      <w:r>
        <w:rPr>
          <w:rFonts w:ascii="Calibri" w:eastAsia="Calibri" w:hAnsi="Calibri" w:cs="Calibri"/>
          <w:sz w:val="20"/>
          <w:szCs w:val="20"/>
        </w:rPr>
        <w:t xml:space="preserve"> (como se citó en Figueroa, 2013) comenta que la comunicación no solo transmite información, sino que impone conductas, además de que: </w:t>
      </w:r>
    </w:p>
    <w:p w14:paraId="182523B5" w14:textId="77777777" w:rsidR="005B0990" w:rsidRDefault="005B0990">
      <w:pPr>
        <w:ind w:firstLine="720"/>
        <w:jc w:val="both"/>
        <w:rPr>
          <w:rFonts w:ascii="Calibri" w:eastAsia="Calibri" w:hAnsi="Calibri" w:cs="Calibri"/>
          <w:sz w:val="20"/>
          <w:szCs w:val="20"/>
        </w:rPr>
      </w:pPr>
    </w:p>
    <w:p w14:paraId="63D7994A" w14:textId="77777777" w:rsidR="005B0990" w:rsidRDefault="00A932DB">
      <w:pPr>
        <w:ind w:left="284"/>
        <w:jc w:val="both"/>
        <w:rPr>
          <w:rFonts w:ascii="Calibri" w:eastAsia="Calibri" w:hAnsi="Calibri" w:cs="Calibri"/>
          <w:sz w:val="20"/>
          <w:szCs w:val="20"/>
        </w:rPr>
      </w:pPr>
      <w:proofErr w:type="gramStart"/>
      <w:r>
        <w:rPr>
          <w:rFonts w:ascii="Calibri" w:eastAsia="Calibri" w:hAnsi="Calibri" w:cs="Calibri"/>
          <w:sz w:val="20"/>
          <w:szCs w:val="20"/>
        </w:rPr>
        <w:t>la</w:t>
      </w:r>
      <w:proofErr w:type="gramEnd"/>
      <w:r>
        <w:rPr>
          <w:rFonts w:ascii="Calibri" w:eastAsia="Calibri" w:hAnsi="Calibri" w:cs="Calibri"/>
          <w:sz w:val="20"/>
          <w:szCs w:val="20"/>
        </w:rPr>
        <w:t xml:space="preserve"> naturaleza de una relación depende de la puntuación de las secuencias de comunicación entre los comunicantes. Esto significa que en un proceso de interacción los participantes establecen las secuencias de los hechos a su manera. La falta de acuerdo con respecto a la forma de puntuar la secuencia de los hechos es la causa de incontables conflictos en las relacione. (p.81)</w:t>
      </w:r>
    </w:p>
    <w:p w14:paraId="6120911C" w14:textId="77777777" w:rsidR="005B0990" w:rsidRDefault="005B0990">
      <w:pPr>
        <w:ind w:left="284"/>
        <w:jc w:val="both"/>
        <w:rPr>
          <w:rFonts w:ascii="Calibri" w:eastAsia="Calibri" w:hAnsi="Calibri" w:cs="Calibri"/>
          <w:sz w:val="20"/>
          <w:szCs w:val="20"/>
        </w:rPr>
      </w:pPr>
    </w:p>
    <w:p w14:paraId="396BC839"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Por este motivo es atinado analizar tres escuelas de la administración. De acuerdo con Lucas (como se citó en Muñoz, 2006), la primera, Escuela de la Administración, plantea una visión mecanicista de la conducta del hombre, en la que la principal preocupación es aumentar la productividad de la empresa. La comunicación pasa a segundo término, se utilizaba solo para retransmitir órdenes e información sobre tareas laborales; la segunda, Escuela de Relaciones Humanas, es distinta, el énfasis está en las personas y no en la actividad productiva, donde el propósito comunicacional es satisfacer las necesidades de los trabajadores, para conseguir interacción lateral entre iguales, buscando facilitar la participación de los miembros en la toma de decisiones organizacionales; la tercera, Escuela Sistémica, considera a la comunicación como el elemento trascendental porque sostiene que la organización se interrelaciona con los subsistemas, es decir, se concibe como la coordinación de esfuerzos para lograr el cumplimiento de objetivos.</w:t>
      </w:r>
    </w:p>
    <w:p w14:paraId="76ECFF81" w14:textId="77777777" w:rsidR="005B0990" w:rsidRDefault="005B0990">
      <w:pPr>
        <w:ind w:firstLine="720"/>
        <w:jc w:val="both"/>
        <w:rPr>
          <w:rFonts w:ascii="Calibri" w:eastAsia="Calibri" w:hAnsi="Calibri" w:cs="Calibri"/>
          <w:sz w:val="20"/>
          <w:szCs w:val="20"/>
        </w:rPr>
      </w:pPr>
    </w:p>
    <w:p w14:paraId="7D12FF08"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Con base en lo mencionado anteriormente se plantea el objetivo, que es analizar la coordinación y procesos de apoyo (CPA), barreras en los flujos de información y retroalimentación sobre el desempeño (BR), espíritu de equipo (EE) y contribución (CT) como elementos que influyen en la comunicación gerencial (CG) en la industria hotelera de Puerto Vallarta Jalisco.</w:t>
      </w:r>
    </w:p>
    <w:p w14:paraId="5CCEC9D2" w14:textId="77777777" w:rsidR="005B0990" w:rsidRDefault="005B0990">
      <w:pPr>
        <w:ind w:firstLine="720"/>
        <w:jc w:val="both"/>
        <w:rPr>
          <w:rFonts w:ascii="Calibri" w:eastAsia="Calibri" w:hAnsi="Calibri" w:cs="Calibri"/>
          <w:sz w:val="20"/>
          <w:szCs w:val="20"/>
        </w:rPr>
      </w:pPr>
    </w:p>
    <w:p w14:paraId="04215722" w14:textId="77777777" w:rsidR="005B0990" w:rsidRDefault="005B0990">
      <w:pPr>
        <w:ind w:firstLine="720"/>
        <w:jc w:val="both"/>
        <w:rPr>
          <w:rFonts w:ascii="Calibri" w:eastAsia="Calibri" w:hAnsi="Calibri" w:cs="Calibri"/>
          <w:sz w:val="20"/>
          <w:szCs w:val="20"/>
        </w:rPr>
      </w:pPr>
    </w:p>
    <w:p w14:paraId="0E185EAA" w14:textId="72444532" w:rsidR="005B0990" w:rsidRDefault="00A932DB">
      <w:pPr>
        <w:rPr>
          <w:rFonts w:ascii="Calibri" w:eastAsia="Calibri" w:hAnsi="Calibri" w:cs="Calibri"/>
          <w:b/>
          <w:sz w:val="20"/>
          <w:szCs w:val="20"/>
        </w:rPr>
      </w:pPr>
      <w:r>
        <w:rPr>
          <w:rFonts w:ascii="Calibri" w:eastAsia="Calibri" w:hAnsi="Calibri" w:cs="Calibri"/>
          <w:b/>
          <w:sz w:val="20"/>
          <w:szCs w:val="20"/>
        </w:rPr>
        <w:t>Materi</w:t>
      </w:r>
      <w:r w:rsidR="00BB23BD">
        <w:rPr>
          <w:rFonts w:ascii="Calibri" w:eastAsia="Calibri" w:hAnsi="Calibri" w:cs="Calibri"/>
          <w:b/>
          <w:sz w:val="20"/>
          <w:szCs w:val="20"/>
        </w:rPr>
        <w:t>ales y</w:t>
      </w:r>
      <w:r>
        <w:rPr>
          <w:rFonts w:ascii="Calibri" w:eastAsia="Calibri" w:hAnsi="Calibri" w:cs="Calibri"/>
          <w:b/>
          <w:sz w:val="20"/>
          <w:szCs w:val="20"/>
        </w:rPr>
        <w:t xml:space="preserve"> Métodos</w:t>
      </w:r>
    </w:p>
    <w:p w14:paraId="57F452C8" w14:textId="401F712C" w:rsidR="005B0990" w:rsidRDefault="00BB23BD">
      <w:pPr>
        <w:jc w:val="both"/>
        <w:rPr>
          <w:rFonts w:ascii="Calibri" w:eastAsia="Calibri" w:hAnsi="Calibri" w:cs="Calibri"/>
          <w:sz w:val="20"/>
          <w:szCs w:val="20"/>
        </w:rPr>
      </w:pPr>
      <w:r>
        <w:rPr>
          <w:rFonts w:ascii="Calibri" w:eastAsia="Calibri" w:hAnsi="Calibri" w:cs="Calibri"/>
          <w:sz w:val="20"/>
          <w:szCs w:val="20"/>
        </w:rPr>
        <w:t>.</w:t>
      </w:r>
    </w:p>
    <w:p w14:paraId="5318B73E" w14:textId="77777777" w:rsidR="005B0990" w:rsidRDefault="00A932DB">
      <w:pPr>
        <w:jc w:val="both"/>
        <w:rPr>
          <w:rFonts w:ascii="Calibri" w:eastAsia="Calibri" w:hAnsi="Calibri" w:cs="Calibri"/>
          <w:sz w:val="20"/>
          <w:szCs w:val="20"/>
        </w:rPr>
      </w:pPr>
      <w:r>
        <w:rPr>
          <w:rFonts w:ascii="Calibri" w:eastAsia="Calibri" w:hAnsi="Calibri" w:cs="Calibri"/>
          <w:sz w:val="20"/>
          <w:szCs w:val="20"/>
        </w:rPr>
        <w:t xml:space="preserve">La investigación tiene un alcance correlacional, diseño no experimental dado que no se pretende manipular las variables sino estudiarlas tal y como se presentan en el contexto determinado, con enfoque cuantitativo; se utilizó la encuesta como instrumento para recabar la información. El estudio es ubicado en todos los niveles de la organización, la información que se recabó fue a partir de la percepción de 513 empleados de 3 hoteles sujetos de estudio, de un total de 590, es decir, el 86,7% del total de sus empleados. </w:t>
      </w:r>
    </w:p>
    <w:p w14:paraId="763AB7A3" w14:textId="77777777" w:rsidR="005B0990" w:rsidRDefault="005B0990">
      <w:pPr>
        <w:ind w:firstLine="720"/>
        <w:jc w:val="both"/>
        <w:rPr>
          <w:rFonts w:ascii="Calibri" w:eastAsia="Calibri" w:hAnsi="Calibri" w:cs="Calibri"/>
          <w:sz w:val="20"/>
          <w:szCs w:val="20"/>
        </w:rPr>
      </w:pPr>
    </w:p>
    <w:p w14:paraId="45A3DA8E"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Se construyó una base de datos utilizando el SPSS (</w:t>
      </w:r>
      <w:proofErr w:type="spellStart"/>
      <w:r>
        <w:rPr>
          <w:rFonts w:ascii="Calibri" w:eastAsia="Calibri" w:hAnsi="Calibri" w:cs="Calibri"/>
          <w:sz w:val="20"/>
          <w:szCs w:val="20"/>
        </w:rPr>
        <w:t>Statitical</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Package</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for</w:t>
      </w:r>
      <w:proofErr w:type="spellEnd"/>
      <w:r>
        <w:rPr>
          <w:rFonts w:ascii="Calibri" w:eastAsia="Calibri" w:hAnsi="Calibri" w:cs="Calibri"/>
          <w:sz w:val="20"/>
          <w:szCs w:val="20"/>
        </w:rPr>
        <w:t xml:space="preserve"> Social </w:t>
      </w:r>
      <w:proofErr w:type="spellStart"/>
      <w:r>
        <w:rPr>
          <w:rFonts w:ascii="Calibri" w:eastAsia="Calibri" w:hAnsi="Calibri" w:cs="Calibri"/>
          <w:sz w:val="20"/>
          <w:szCs w:val="20"/>
        </w:rPr>
        <w:t>Sciences</w:t>
      </w:r>
      <w:proofErr w:type="spellEnd"/>
      <w:r>
        <w:rPr>
          <w:rFonts w:ascii="Calibri" w:eastAsia="Calibri" w:hAnsi="Calibri" w:cs="Calibri"/>
          <w:sz w:val="20"/>
          <w:szCs w:val="20"/>
        </w:rPr>
        <w:t>) versión 25, para analizar las correlaciones, el análisis divergente, la confiabilidad, análisis factorial exploratorio; también se utilizó el AMOS (</w:t>
      </w:r>
      <w:proofErr w:type="spellStart"/>
      <w:r>
        <w:rPr>
          <w:rFonts w:ascii="Calibri" w:eastAsia="Calibri" w:hAnsi="Calibri" w:cs="Calibri"/>
          <w:sz w:val="20"/>
          <w:szCs w:val="20"/>
        </w:rPr>
        <w:t>Analysis</w:t>
      </w:r>
      <w:proofErr w:type="spellEnd"/>
      <w:r>
        <w:rPr>
          <w:rFonts w:ascii="Calibri" w:eastAsia="Calibri" w:hAnsi="Calibri" w:cs="Calibri"/>
          <w:sz w:val="20"/>
          <w:szCs w:val="20"/>
        </w:rPr>
        <w:t xml:space="preserve"> of </w:t>
      </w:r>
      <w:proofErr w:type="spellStart"/>
      <w:r>
        <w:rPr>
          <w:rFonts w:ascii="Calibri" w:eastAsia="Calibri" w:hAnsi="Calibri" w:cs="Calibri"/>
          <w:sz w:val="20"/>
          <w:szCs w:val="20"/>
        </w:rPr>
        <w:t>Moment</w:t>
      </w:r>
      <w:proofErr w:type="spellEnd"/>
      <w:r>
        <w:rPr>
          <w:rFonts w:ascii="Calibri" w:eastAsia="Calibri" w:hAnsi="Calibri" w:cs="Calibri"/>
          <w:sz w:val="20"/>
          <w:szCs w:val="20"/>
        </w:rPr>
        <w:t xml:space="preserve"> </w:t>
      </w:r>
      <w:proofErr w:type="spellStart"/>
      <w:r>
        <w:rPr>
          <w:rFonts w:ascii="Calibri" w:eastAsia="Calibri" w:hAnsi="Calibri" w:cs="Calibri"/>
          <w:sz w:val="20"/>
          <w:szCs w:val="20"/>
        </w:rPr>
        <w:t>Structures</w:t>
      </w:r>
      <w:proofErr w:type="spellEnd"/>
      <w:r>
        <w:rPr>
          <w:rFonts w:ascii="Calibri" w:eastAsia="Calibri" w:hAnsi="Calibri" w:cs="Calibri"/>
          <w:sz w:val="20"/>
          <w:szCs w:val="20"/>
        </w:rPr>
        <w:t>) para el análisis confirmatorio y adecuación del modelo. El instrumento está compuesto por 4 dimensiones y 20 ítems. Se utilizó una escala Likert que van desde 1 (Nunca) hasta 5 (Siempre).</w:t>
      </w:r>
    </w:p>
    <w:p w14:paraId="3A045A9E" w14:textId="77777777" w:rsidR="005B0990" w:rsidRDefault="005B0990">
      <w:pPr>
        <w:jc w:val="center"/>
        <w:rPr>
          <w:rFonts w:ascii="Calibri" w:eastAsia="Calibri" w:hAnsi="Calibri" w:cs="Calibri"/>
          <w:b/>
          <w:sz w:val="20"/>
          <w:szCs w:val="20"/>
        </w:rPr>
      </w:pPr>
    </w:p>
    <w:p w14:paraId="4E8C3BF5"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t>Figura 1</w:t>
      </w:r>
    </w:p>
    <w:p w14:paraId="74E51831"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Estructura del instrumento</w:t>
      </w:r>
    </w:p>
    <w:p w14:paraId="48105402" w14:textId="77777777" w:rsidR="005B0990" w:rsidRDefault="00A932DB">
      <w:pPr>
        <w:spacing w:before="280" w:after="280"/>
        <w:jc w:val="center"/>
        <w:rPr>
          <w:rFonts w:ascii="Calibri" w:eastAsia="Calibri" w:hAnsi="Calibri" w:cs="Calibri"/>
          <w:sz w:val="20"/>
          <w:szCs w:val="20"/>
        </w:rPr>
      </w:pPr>
      <w:r>
        <w:rPr>
          <w:noProof/>
          <w:lang w:val="es-AR" w:eastAsia="es-AR"/>
        </w:rPr>
        <w:drawing>
          <wp:inline distT="0" distB="0" distL="0" distR="0" wp14:anchorId="79396C79" wp14:editId="79194167">
            <wp:extent cx="4067175" cy="4076700"/>
            <wp:effectExtent l="0" t="0" r="9525" b="0"/>
            <wp:docPr id="55" name="image1.png" descr="Imagen que contiene texto, map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texto, mapa&#10;&#10;Descripción generada automáticamente"/>
                    <pic:cNvPicPr preferRelativeResize="0"/>
                  </pic:nvPicPr>
                  <pic:blipFill>
                    <a:blip r:embed="rId9"/>
                    <a:srcRect/>
                    <a:stretch>
                      <a:fillRect/>
                    </a:stretch>
                  </pic:blipFill>
                  <pic:spPr>
                    <a:xfrm>
                      <a:off x="0" y="0"/>
                      <a:ext cx="4067175" cy="4076700"/>
                    </a:xfrm>
                    <a:prstGeom prst="rect">
                      <a:avLst/>
                    </a:prstGeom>
                    <a:ln/>
                  </pic:spPr>
                </pic:pic>
              </a:graphicData>
            </a:graphic>
          </wp:inline>
        </w:drawing>
      </w:r>
    </w:p>
    <w:p w14:paraId="14F98D34" w14:textId="4A2FB1DE" w:rsidR="00D727FE" w:rsidRPr="00D727FE" w:rsidRDefault="00D727FE" w:rsidP="00D727FE">
      <w:pPr>
        <w:rPr>
          <w:rFonts w:asciiTheme="minorHAnsi" w:hAnsiTheme="minorHAnsi" w:cstheme="minorHAnsi"/>
          <w:bCs/>
          <w:sz w:val="20"/>
          <w:szCs w:val="20"/>
        </w:rPr>
      </w:pPr>
      <w:r w:rsidRPr="00D727FE">
        <w:rPr>
          <w:rFonts w:asciiTheme="minorHAnsi" w:hAnsiTheme="minorHAnsi" w:cstheme="minorHAnsi"/>
          <w:bCs/>
          <w:sz w:val="20"/>
          <w:szCs w:val="20"/>
        </w:rPr>
        <w:t xml:space="preserve">Descripción </w:t>
      </w:r>
      <w:r>
        <w:rPr>
          <w:rFonts w:asciiTheme="minorHAnsi" w:hAnsiTheme="minorHAnsi" w:cstheme="minorHAnsi"/>
          <w:bCs/>
          <w:sz w:val="20"/>
          <w:szCs w:val="20"/>
        </w:rPr>
        <w:t xml:space="preserve"> F</w:t>
      </w:r>
      <w:r w:rsidRPr="00D727FE">
        <w:rPr>
          <w:rFonts w:asciiTheme="minorHAnsi" w:hAnsiTheme="minorHAnsi" w:cstheme="minorHAnsi"/>
          <w:bCs/>
          <w:sz w:val="20"/>
          <w:szCs w:val="20"/>
        </w:rPr>
        <w:t>igura 1.</w:t>
      </w:r>
    </w:p>
    <w:p w14:paraId="44AAAE3A" w14:textId="77777777" w:rsidR="00D727FE" w:rsidRPr="00D727FE" w:rsidRDefault="00D727FE" w:rsidP="00D727FE">
      <w:pPr>
        <w:jc w:val="both"/>
        <w:rPr>
          <w:rFonts w:asciiTheme="minorHAnsi" w:hAnsiTheme="minorHAnsi" w:cstheme="minorHAnsi"/>
          <w:sz w:val="20"/>
          <w:szCs w:val="20"/>
        </w:rPr>
      </w:pPr>
    </w:p>
    <w:p w14:paraId="62EAB299" w14:textId="77777777" w:rsidR="00D727FE" w:rsidRPr="00D727FE" w:rsidRDefault="00D727FE" w:rsidP="00D727FE">
      <w:pPr>
        <w:jc w:val="both"/>
        <w:rPr>
          <w:rFonts w:asciiTheme="minorHAnsi" w:hAnsiTheme="minorHAnsi" w:cstheme="minorHAnsi"/>
          <w:sz w:val="20"/>
          <w:szCs w:val="20"/>
        </w:rPr>
      </w:pPr>
      <w:r w:rsidRPr="00D727FE">
        <w:rPr>
          <w:rFonts w:asciiTheme="minorHAnsi" w:hAnsiTheme="minorHAnsi" w:cstheme="minorHAnsi"/>
          <w:sz w:val="20"/>
          <w:szCs w:val="20"/>
        </w:rPr>
        <w:t>La figura 1 presenta tres secciones de izquierda a derecha, la comunicación gerencial así como sus dimensiones y los ítems que corresponden a cada una.</w:t>
      </w:r>
    </w:p>
    <w:p w14:paraId="60D27504" w14:textId="77777777" w:rsidR="00D727FE" w:rsidRPr="00D727FE" w:rsidRDefault="00D727FE" w:rsidP="00D727FE">
      <w:pPr>
        <w:jc w:val="both"/>
        <w:rPr>
          <w:rFonts w:asciiTheme="minorHAnsi" w:hAnsiTheme="minorHAnsi" w:cstheme="minorHAnsi"/>
          <w:sz w:val="20"/>
          <w:szCs w:val="20"/>
        </w:rPr>
      </w:pPr>
    </w:p>
    <w:p w14:paraId="4D38DC71" w14:textId="3BD5AC42" w:rsidR="00D727FE" w:rsidRPr="00D727FE" w:rsidRDefault="00D727FE" w:rsidP="00D727FE">
      <w:pPr>
        <w:jc w:val="both"/>
        <w:rPr>
          <w:rFonts w:asciiTheme="minorHAnsi" w:hAnsiTheme="minorHAnsi" w:cstheme="minorHAnsi"/>
          <w:sz w:val="20"/>
          <w:szCs w:val="20"/>
        </w:rPr>
      </w:pPr>
      <w:r>
        <w:rPr>
          <w:rFonts w:asciiTheme="minorHAnsi" w:hAnsiTheme="minorHAnsi" w:cstheme="minorHAnsi"/>
          <w:sz w:val="20"/>
          <w:szCs w:val="20"/>
        </w:rPr>
        <w:t xml:space="preserve">La primera sección, corresponde y engloba a lo que se denomina </w:t>
      </w:r>
      <w:r w:rsidRPr="00D727FE">
        <w:rPr>
          <w:rFonts w:asciiTheme="minorHAnsi" w:hAnsiTheme="minorHAnsi" w:cstheme="minorHAnsi"/>
          <w:sz w:val="20"/>
          <w:szCs w:val="20"/>
        </w:rPr>
        <w:t xml:space="preserve">Comunicación Gerencial (CG), </w:t>
      </w:r>
    </w:p>
    <w:p w14:paraId="196DBD96" w14:textId="77777777" w:rsidR="00D727FE" w:rsidRPr="00D727FE" w:rsidRDefault="00D727FE" w:rsidP="00D727FE">
      <w:pPr>
        <w:jc w:val="both"/>
        <w:rPr>
          <w:rFonts w:asciiTheme="minorHAnsi" w:hAnsiTheme="minorHAnsi" w:cstheme="minorHAnsi"/>
          <w:sz w:val="20"/>
          <w:szCs w:val="20"/>
        </w:rPr>
      </w:pPr>
    </w:p>
    <w:p w14:paraId="220ED180" w14:textId="64B3C5F8" w:rsidR="00D727FE" w:rsidRPr="00D727FE" w:rsidRDefault="00D727FE" w:rsidP="00D727FE">
      <w:pPr>
        <w:jc w:val="both"/>
        <w:rPr>
          <w:rFonts w:asciiTheme="minorHAnsi" w:hAnsiTheme="minorHAnsi" w:cstheme="minorHAnsi"/>
          <w:sz w:val="20"/>
          <w:szCs w:val="20"/>
        </w:rPr>
      </w:pPr>
      <w:r>
        <w:rPr>
          <w:rFonts w:asciiTheme="minorHAnsi" w:hAnsiTheme="minorHAnsi" w:cstheme="minorHAnsi"/>
          <w:sz w:val="20"/>
          <w:szCs w:val="20"/>
        </w:rPr>
        <w:lastRenderedPageBreak/>
        <w:t>La segunda sección incluye cuatro dimensiones:</w:t>
      </w:r>
    </w:p>
    <w:p w14:paraId="2D87E335" w14:textId="77777777" w:rsidR="00D727FE" w:rsidRPr="00D727FE" w:rsidRDefault="00D727FE" w:rsidP="00D727FE">
      <w:pPr>
        <w:jc w:val="both"/>
        <w:rPr>
          <w:rFonts w:asciiTheme="minorHAnsi" w:hAnsiTheme="minorHAnsi" w:cstheme="minorHAnsi"/>
          <w:sz w:val="20"/>
          <w:szCs w:val="20"/>
        </w:rPr>
      </w:pPr>
    </w:p>
    <w:p w14:paraId="51243B93" w14:textId="14F6259A" w:rsidR="00D727FE" w:rsidRPr="00D727FE" w:rsidRDefault="00D727FE" w:rsidP="00D727FE">
      <w:pPr>
        <w:pStyle w:val="Prrafodelista"/>
        <w:numPr>
          <w:ilvl w:val="0"/>
          <w:numId w:val="1"/>
        </w:numPr>
        <w:jc w:val="both"/>
        <w:rPr>
          <w:rFonts w:asciiTheme="minorHAnsi" w:hAnsiTheme="minorHAnsi" w:cstheme="minorHAnsi"/>
          <w:sz w:val="20"/>
          <w:szCs w:val="20"/>
        </w:rPr>
      </w:pPr>
      <w:r w:rsidRPr="00D727FE">
        <w:rPr>
          <w:rFonts w:asciiTheme="minorHAnsi" w:hAnsiTheme="minorHAnsi" w:cstheme="minorHAnsi"/>
          <w:sz w:val="20"/>
          <w:szCs w:val="20"/>
        </w:rPr>
        <w:t>Co</w:t>
      </w:r>
      <w:r>
        <w:rPr>
          <w:rFonts w:asciiTheme="minorHAnsi" w:hAnsiTheme="minorHAnsi" w:cstheme="minorHAnsi"/>
          <w:sz w:val="20"/>
          <w:szCs w:val="20"/>
        </w:rPr>
        <w:t>ordinación y procesos de apoyo.</w:t>
      </w:r>
    </w:p>
    <w:p w14:paraId="760E4FA4" w14:textId="1F3472B6" w:rsidR="00D727FE" w:rsidRPr="00D727FE" w:rsidRDefault="00D727FE" w:rsidP="00D727FE">
      <w:pPr>
        <w:pStyle w:val="Prrafodelista"/>
        <w:numPr>
          <w:ilvl w:val="0"/>
          <w:numId w:val="1"/>
        </w:numPr>
        <w:jc w:val="both"/>
        <w:rPr>
          <w:rFonts w:asciiTheme="minorHAnsi" w:hAnsiTheme="minorHAnsi" w:cstheme="minorHAnsi"/>
          <w:sz w:val="20"/>
          <w:szCs w:val="20"/>
        </w:rPr>
      </w:pPr>
      <w:r w:rsidRPr="00D727FE">
        <w:rPr>
          <w:rFonts w:asciiTheme="minorHAnsi" w:hAnsiTheme="minorHAnsi" w:cstheme="minorHAnsi"/>
          <w:sz w:val="20"/>
          <w:szCs w:val="20"/>
        </w:rPr>
        <w:t xml:space="preserve">Barreras en los flujos de </w:t>
      </w:r>
      <w:r>
        <w:rPr>
          <w:rFonts w:asciiTheme="minorHAnsi" w:hAnsiTheme="minorHAnsi" w:cstheme="minorHAnsi"/>
          <w:sz w:val="20"/>
          <w:szCs w:val="20"/>
        </w:rPr>
        <w:t>información y retroalimentación.</w:t>
      </w:r>
      <w:r w:rsidRPr="00D727FE">
        <w:rPr>
          <w:rFonts w:asciiTheme="minorHAnsi" w:hAnsiTheme="minorHAnsi" w:cstheme="minorHAnsi"/>
          <w:sz w:val="20"/>
          <w:szCs w:val="20"/>
        </w:rPr>
        <w:t xml:space="preserve"> </w:t>
      </w:r>
    </w:p>
    <w:p w14:paraId="1E122D3B" w14:textId="3A21804B" w:rsidR="00D727FE" w:rsidRPr="00D727FE" w:rsidRDefault="00D727FE" w:rsidP="00D727FE">
      <w:pPr>
        <w:pStyle w:val="Prrafodelista"/>
        <w:numPr>
          <w:ilvl w:val="0"/>
          <w:numId w:val="1"/>
        </w:numPr>
        <w:jc w:val="both"/>
        <w:rPr>
          <w:rFonts w:asciiTheme="minorHAnsi" w:hAnsiTheme="minorHAnsi" w:cstheme="minorHAnsi"/>
          <w:sz w:val="20"/>
          <w:szCs w:val="20"/>
          <w:lang w:val="en-US"/>
        </w:rPr>
      </w:pPr>
      <w:proofErr w:type="spellStart"/>
      <w:r w:rsidRPr="00D727FE">
        <w:rPr>
          <w:rFonts w:asciiTheme="minorHAnsi" w:hAnsiTheme="minorHAnsi" w:cstheme="minorHAnsi"/>
          <w:sz w:val="20"/>
          <w:szCs w:val="20"/>
          <w:lang w:val="en-US"/>
        </w:rPr>
        <w:t>Espíritu</w:t>
      </w:r>
      <w:proofErr w:type="spellEnd"/>
      <w:r w:rsidRPr="00D727FE">
        <w:rPr>
          <w:rFonts w:asciiTheme="minorHAnsi" w:hAnsiTheme="minorHAnsi" w:cstheme="minorHAnsi"/>
          <w:sz w:val="20"/>
          <w:szCs w:val="20"/>
          <w:lang w:val="en-US"/>
        </w:rPr>
        <w:t xml:space="preserve"> de </w:t>
      </w:r>
      <w:proofErr w:type="spellStart"/>
      <w:r w:rsidRPr="00D727FE">
        <w:rPr>
          <w:rFonts w:asciiTheme="minorHAnsi" w:hAnsiTheme="minorHAnsi" w:cstheme="minorHAnsi"/>
          <w:sz w:val="20"/>
          <w:szCs w:val="20"/>
          <w:lang w:val="en-US"/>
        </w:rPr>
        <w:t>equipo</w:t>
      </w:r>
      <w:proofErr w:type="spellEnd"/>
      <w:r w:rsidRPr="00D727FE">
        <w:rPr>
          <w:rFonts w:asciiTheme="minorHAnsi" w:hAnsiTheme="minorHAnsi" w:cstheme="minorHAnsi"/>
          <w:sz w:val="20"/>
          <w:szCs w:val="20"/>
          <w:lang w:val="en-US"/>
        </w:rPr>
        <w:t>.</w:t>
      </w:r>
      <w:r w:rsidRPr="00D727FE">
        <w:rPr>
          <w:rFonts w:asciiTheme="minorHAnsi" w:hAnsiTheme="minorHAnsi" w:cstheme="minorHAnsi"/>
          <w:sz w:val="20"/>
          <w:szCs w:val="20"/>
          <w:lang w:val="en-US"/>
        </w:rPr>
        <w:t xml:space="preserve"> </w:t>
      </w:r>
    </w:p>
    <w:p w14:paraId="3A5E046E" w14:textId="32437E5C" w:rsidR="00D727FE" w:rsidRPr="00D727FE" w:rsidRDefault="00D727FE" w:rsidP="00D727FE">
      <w:pPr>
        <w:pStyle w:val="Prrafodelista"/>
        <w:numPr>
          <w:ilvl w:val="0"/>
          <w:numId w:val="1"/>
        </w:numPr>
        <w:jc w:val="both"/>
        <w:rPr>
          <w:rFonts w:asciiTheme="minorHAnsi" w:hAnsiTheme="minorHAnsi" w:cstheme="minorHAnsi"/>
          <w:sz w:val="20"/>
          <w:szCs w:val="20"/>
          <w:lang w:val="en-US"/>
        </w:rPr>
      </w:pPr>
      <w:proofErr w:type="spellStart"/>
      <w:r w:rsidRPr="00D727FE">
        <w:rPr>
          <w:rFonts w:asciiTheme="minorHAnsi" w:hAnsiTheme="minorHAnsi" w:cstheme="minorHAnsi"/>
          <w:sz w:val="20"/>
          <w:szCs w:val="20"/>
          <w:lang w:val="en-US"/>
        </w:rPr>
        <w:t>Contribución</w:t>
      </w:r>
      <w:proofErr w:type="spellEnd"/>
      <w:r>
        <w:rPr>
          <w:rFonts w:asciiTheme="minorHAnsi" w:hAnsiTheme="minorHAnsi" w:cstheme="minorHAnsi"/>
          <w:sz w:val="20"/>
          <w:szCs w:val="20"/>
          <w:lang w:val="en-US"/>
        </w:rPr>
        <w:t>.</w:t>
      </w:r>
    </w:p>
    <w:p w14:paraId="43DCBB30" w14:textId="77777777" w:rsidR="00D727FE" w:rsidRPr="00D727FE" w:rsidRDefault="00D727FE" w:rsidP="00D727FE">
      <w:pPr>
        <w:jc w:val="both"/>
        <w:rPr>
          <w:rFonts w:asciiTheme="minorHAnsi" w:hAnsiTheme="minorHAnsi" w:cstheme="minorHAnsi"/>
          <w:sz w:val="20"/>
          <w:szCs w:val="20"/>
          <w:lang w:val="en-US"/>
        </w:rPr>
      </w:pPr>
    </w:p>
    <w:p w14:paraId="0606085E" w14:textId="77777777" w:rsidR="00D727FE" w:rsidRPr="00D727FE" w:rsidRDefault="00D727FE" w:rsidP="00D727FE">
      <w:pPr>
        <w:jc w:val="both"/>
        <w:rPr>
          <w:rFonts w:asciiTheme="minorHAnsi" w:hAnsiTheme="minorHAnsi" w:cstheme="minorHAnsi"/>
          <w:sz w:val="20"/>
          <w:szCs w:val="20"/>
          <w:lang w:val="en-US"/>
        </w:rPr>
      </w:pPr>
      <w:proofErr w:type="spellStart"/>
      <w:r w:rsidRPr="00D727FE">
        <w:rPr>
          <w:rFonts w:asciiTheme="minorHAnsi" w:hAnsiTheme="minorHAnsi" w:cstheme="minorHAnsi"/>
          <w:sz w:val="20"/>
          <w:szCs w:val="20"/>
          <w:lang w:val="en-US"/>
        </w:rPr>
        <w:t>Tercera</w:t>
      </w:r>
      <w:proofErr w:type="spellEnd"/>
      <w:r w:rsidRPr="00D727FE">
        <w:rPr>
          <w:rFonts w:asciiTheme="minorHAnsi" w:hAnsiTheme="minorHAnsi" w:cstheme="minorHAnsi"/>
          <w:sz w:val="20"/>
          <w:szCs w:val="20"/>
          <w:lang w:val="en-US"/>
        </w:rPr>
        <w:t xml:space="preserve"> </w:t>
      </w:r>
      <w:proofErr w:type="spellStart"/>
      <w:r w:rsidRPr="00D727FE">
        <w:rPr>
          <w:rFonts w:asciiTheme="minorHAnsi" w:hAnsiTheme="minorHAnsi" w:cstheme="minorHAnsi"/>
          <w:sz w:val="20"/>
          <w:szCs w:val="20"/>
          <w:lang w:val="en-US"/>
        </w:rPr>
        <w:t>sección</w:t>
      </w:r>
      <w:proofErr w:type="spellEnd"/>
      <w:r w:rsidRPr="00D727FE">
        <w:rPr>
          <w:rFonts w:asciiTheme="minorHAnsi" w:hAnsiTheme="minorHAnsi" w:cstheme="minorHAnsi"/>
          <w:sz w:val="20"/>
          <w:szCs w:val="20"/>
          <w:lang w:val="en-US"/>
        </w:rPr>
        <w:t xml:space="preserve"> </w:t>
      </w:r>
      <w:proofErr w:type="spellStart"/>
      <w:r w:rsidRPr="00D727FE">
        <w:rPr>
          <w:rFonts w:asciiTheme="minorHAnsi" w:hAnsiTheme="minorHAnsi" w:cstheme="minorHAnsi"/>
          <w:sz w:val="20"/>
          <w:szCs w:val="20"/>
          <w:lang w:val="en-US"/>
        </w:rPr>
        <w:t>muestra</w:t>
      </w:r>
      <w:proofErr w:type="spellEnd"/>
      <w:r w:rsidRPr="00D727FE">
        <w:rPr>
          <w:rFonts w:asciiTheme="minorHAnsi" w:hAnsiTheme="minorHAnsi" w:cstheme="minorHAnsi"/>
          <w:sz w:val="20"/>
          <w:szCs w:val="20"/>
          <w:lang w:val="en-US"/>
        </w:rPr>
        <w:t xml:space="preserve"> </w:t>
      </w:r>
      <w:proofErr w:type="spellStart"/>
      <w:r w:rsidRPr="00D727FE">
        <w:rPr>
          <w:rFonts w:asciiTheme="minorHAnsi" w:hAnsiTheme="minorHAnsi" w:cstheme="minorHAnsi"/>
          <w:sz w:val="20"/>
          <w:szCs w:val="20"/>
          <w:lang w:val="en-US"/>
        </w:rPr>
        <w:t>los</w:t>
      </w:r>
      <w:proofErr w:type="spellEnd"/>
      <w:r w:rsidRPr="00D727FE">
        <w:rPr>
          <w:rFonts w:asciiTheme="minorHAnsi" w:hAnsiTheme="minorHAnsi" w:cstheme="minorHAnsi"/>
          <w:sz w:val="20"/>
          <w:szCs w:val="20"/>
          <w:lang w:val="en-US"/>
        </w:rPr>
        <w:t xml:space="preserve"> </w:t>
      </w:r>
      <w:proofErr w:type="spellStart"/>
      <w:r w:rsidRPr="00D727FE">
        <w:rPr>
          <w:rFonts w:asciiTheme="minorHAnsi" w:hAnsiTheme="minorHAnsi" w:cstheme="minorHAnsi"/>
          <w:sz w:val="20"/>
          <w:szCs w:val="20"/>
          <w:lang w:val="en-US"/>
        </w:rPr>
        <w:t>ítems</w:t>
      </w:r>
      <w:proofErr w:type="spellEnd"/>
      <w:r w:rsidRPr="00D727FE">
        <w:rPr>
          <w:rFonts w:asciiTheme="minorHAnsi" w:hAnsiTheme="minorHAnsi" w:cstheme="minorHAnsi"/>
          <w:sz w:val="20"/>
          <w:szCs w:val="20"/>
          <w:lang w:val="en-US"/>
        </w:rPr>
        <w:t>:</w:t>
      </w:r>
    </w:p>
    <w:p w14:paraId="307BAF27" w14:textId="77777777" w:rsidR="00D727FE" w:rsidRPr="00D727FE" w:rsidRDefault="00D727FE" w:rsidP="00D727FE">
      <w:pPr>
        <w:jc w:val="both"/>
        <w:rPr>
          <w:rFonts w:asciiTheme="minorHAnsi" w:hAnsiTheme="minorHAnsi" w:cstheme="minorHAnsi"/>
          <w:sz w:val="20"/>
          <w:szCs w:val="20"/>
          <w:lang w:val="en-US"/>
        </w:rPr>
      </w:pPr>
    </w:p>
    <w:p w14:paraId="13FB3D11" w14:textId="70B277DF"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w:t>
      </w:r>
      <w:r>
        <w:rPr>
          <w:rFonts w:asciiTheme="minorHAnsi" w:hAnsiTheme="minorHAnsi" w:cstheme="minorHAnsi"/>
          <w:sz w:val="20"/>
          <w:szCs w:val="20"/>
          <w:lang w:val="en-US"/>
        </w:rPr>
        <w:t>.</w:t>
      </w:r>
    </w:p>
    <w:p w14:paraId="28627D1C" w14:textId="09ADA2C5"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IT2</w:t>
      </w:r>
      <w:r>
        <w:rPr>
          <w:rFonts w:asciiTheme="minorHAnsi" w:hAnsiTheme="minorHAnsi" w:cstheme="minorHAnsi"/>
          <w:sz w:val="20"/>
          <w:szCs w:val="20"/>
          <w:lang w:val="en-US"/>
        </w:rPr>
        <w:t>.</w:t>
      </w:r>
    </w:p>
    <w:p w14:paraId="65665D08" w14:textId="654A23AD"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IT3</w:t>
      </w:r>
      <w:r>
        <w:rPr>
          <w:rFonts w:asciiTheme="minorHAnsi" w:hAnsiTheme="minorHAnsi" w:cstheme="minorHAnsi"/>
          <w:sz w:val="20"/>
          <w:szCs w:val="20"/>
          <w:lang w:val="en-US"/>
        </w:rPr>
        <w:t>.</w:t>
      </w:r>
    </w:p>
    <w:p w14:paraId="230BEF26" w14:textId="684781F5"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IT4</w:t>
      </w:r>
      <w:r>
        <w:rPr>
          <w:rFonts w:asciiTheme="minorHAnsi" w:hAnsiTheme="minorHAnsi" w:cstheme="minorHAnsi"/>
          <w:sz w:val="20"/>
          <w:szCs w:val="20"/>
          <w:lang w:val="en-US"/>
        </w:rPr>
        <w:t>.</w:t>
      </w:r>
    </w:p>
    <w:p w14:paraId="1BE24638" w14:textId="1A51733E"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IT5</w:t>
      </w:r>
      <w:r>
        <w:rPr>
          <w:rFonts w:asciiTheme="minorHAnsi" w:hAnsiTheme="minorHAnsi" w:cstheme="minorHAnsi"/>
          <w:sz w:val="20"/>
          <w:szCs w:val="20"/>
          <w:lang w:val="en-US"/>
        </w:rPr>
        <w:t>.</w:t>
      </w:r>
    </w:p>
    <w:p w14:paraId="52AC9BC6" w14:textId="41BEBFD4"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IT6</w:t>
      </w:r>
      <w:r>
        <w:rPr>
          <w:rFonts w:asciiTheme="minorHAnsi" w:hAnsiTheme="minorHAnsi" w:cstheme="minorHAnsi"/>
          <w:sz w:val="20"/>
          <w:szCs w:val="20"/>
          <w:lang w:val="en-US"/>
        </w:rPr>
        <w:t>.</w:t>
      </w:r>
    </w:p>
    <w:p w14:paraId="42E0D512" w14:textId="4DD20B98"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IT7</w:t>
      </w:r>
      <w:r>
        <w:rPr>
          <w:rFonts w:asciiTheme="minorHAnsi" w:hAnsiTheme="minorHAnsi" w:cstheme="minorHAnsi"/>
          <w:sz w:val="20"/>
          <w:szCs w:val="20"/>
          <w:lang w:val="en-US"/>
        </w:rPr>
        <w:t>.</w:t>
      </w:r>
    </w:p>
    <w:p w14:paraId="465ADAB9" w14:textId="0E13AF6C"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IT8</w:t>
      </w:r>
      <w:r>
        <w:rPr>
          <w:rFonts w:asciiTheme="minorHAnsi" w:hAnsiTheme="minorHAnsi" w:cstheme="minorHAnsi"/>
          <w:sz w:val="20"/>
          <w:szCs w:val="20"/>
          <w:lang w:val="en-US"/>
        </w:rPr>
        <w:t>.</w:t>
      </w:r>
    </w:p>
    <w:p w14:paraId="2685B41D" w14:textId="243D769C"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IT9</w:t>
      </w:r>
      <w:r>
        <w:rPr>
          <w:rFonts w:asciiTheme="minorHAnsi" w:hAnsiTheme="minorHAnsi" w:cstheme="minorHAnsi"/>
          <w:sz w:val="20"/>
          <w:szCs w:val="20"/>
          <w:lang w:val="en-US"/>
        </w:rPr>
        <w:t>.</w:t>
      </w:r>
    </w:p>
    <w:p w14:paraId="725B8C42" w14:textId="64FC173C"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IT10</w:t>
      </w:r>
      <w:r>
        <w:rPr>
          <w:rFonts w:asciiTheme="minorHAnsi" w:hAnsiTheme="minorHAnsi" w:cstheme="minorHAnsi"/>
          <w:sz w:val="20"/>
          <w:szCs w:val="20"/>
          <w:lang w:val="en-US"/>
        </w:rPr>
        <w:t>.</w:t>
      </w:r>
    </w:p>
    <w:p w14:paraId="3D20A402" w14:textId="36144D76"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IT11</w:t>
      </w:r>
      <w:r>
        <w:rPr>
          <w:rFonts w:asciiTheme="minorHAnsi" w:hAnsiTheme="minorHAnsi" w:cstheme="minorHAnsi"/>
          <w:sz w:val="20"/>
          <w:szCs w:val="20"/>
          <w:lang w:val="en-US"/>
        </w:rPr>
        <w:t>.</w:t>
      </w:r>
    </w:p>
    <w:p w14:paraId="2840A716" w14:textId="43EC7A97"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IT12</w:t>
      </w:r>
      <w:r>
        <w:rPr>
          <w:rFonts w:asciiTheme="minorHAnsi" w:hAnsiTheme="minorHAnsi" w:cstheme="minorHAnsi"/>
          <w:sz w:val="20"/>
          <w:szCs w:val="20"/>
          <w:lang w:val="en-US"/>
        </w:rPr>
        <w:t>.</w:t>
      </w:r>
    </w:p>
    <w:p w14:paraId="5356BFF9" w14:textId="6227BAB6"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IT13</w:t>
      </w:r>
      <w:r>
        <w:rPr>
          <w:rFonts w:asciiTheme="minorHAnsi" w:hAnsiTheme="minorHAnsi" w:cstheme="minorHAnsi"/>
          <w:sz w:val="20"/>
          <w:szCs w:val="20"/>
          <w:lang w:val="en-US"/>
        </w:rPr>
        <w:t>.</w:t>
      </w:r>
    </w:p>
    <w:p w14:paraId="420F8A26" w14:textId="2932B960"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IT14</w:t>
      </w:r>
      <w:r>
        <w:rPr>
          <w:rFonts w:asciiTheme="minorHAnsi" w:hAnsiTheme="minorHAnsi" w:cstheme="minorHAnsi"/>
          <w:sz w:val="20"/>
          <w:szCs w:val="20"/>
          <w:lang w:val="en-US"/>
        </w:rPr>
        <w:t>.</w:t>
      </w:r>
    </w:p>
    <w:p w14:paraId="6933B3B6" w14:textId="19FE68E0"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IT15</w:t>
      </w:r>
      <w:r>
        <w:rPr>
          <w:rFonts w:asciiTheme="minorHAnsi" w:hAnsiTheme="minorHAnsi" w:cstheme="minorHAnsi"/>
          <w:sz w:val="20"/>
          <w:szCs w:val="20"/>
          <w:lang w:val="en-US"/>
        </w:rPr>
        <w:t>.</w:t>
      </w:r>
    </w:p>
    <w:p w14:paraId="7F823A22" w14:textId="500A1A69"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IT16</w:t>
      </w:r>
      <w:r>
        <w:rPr>
          <w:rFonts w:asciiTheme="minorHAnsi" w:hAnsiTheme="minorHAnsi" w:cstheme="minorHAnsi"/>
          <w:sz w:val="20"/>
          <w:szCs w:val="20"/>
          <w:lang w:val="en-US"/>
        </w:rPr>
        <w:t>.</w:t>
      </w:r>
    </w:p>
    <w:p w14:paraId="41FD3592" w14:textId="2EA42176"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IT17</w:t>
      </w:r>
      <w:r>
        <w:rPr>
          <w:rFonts w:asciiTheme="minorHAnsi" w:hAnsiTheme="minorHAnsi" w:cstheme="minorHAnsi"/>
          <w:sz w:val="20"/>
          <w:szCs w:val="20"/>
          <w:lang w:val="en-US"/>
        </w:rPr>
        <w:t>.</w:t>
      </w:r>
    </w:p>
    <w:p w14:paraId="29FCE840" w14:textId="69A4743F"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IT18</w:t>
      </w:r>
      <w:r>
        <w:rPr>
          <w:rFonts w:asciiTheme="minorHAnsi" w:hAnsiTheme="minorHAnsi" w:cstheme="minorHAnsi"/>
          <w:sz w:val="20"/>
          <w:szCs w:val="20"/>
          <w:lang w:val="en-US"/>
        </w:rPr>
        <w:t>.</w:t>
      </w:r>
    </w:p>
    <w:p w14:paraId="66669A4B" w14:textId="650C808F" w:rsidR="00D727FE" w:rsidRP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IT19</w:t>
      </w:r>
      <w:r w:rsidRPr="00D727FE">
        <w:rPr>
          <w:rFonts w:asciiTheme="minorHAnsi" w:hAnsiTheme="minorHAnsi" w:cstheme="minorHAnsi"/>
          <w:sz w:val="20"/>
          <w:szCs w:val="20"/>
          <w:lang w:val="en-US"/>
        </w:rPr>
        <w:t>.</w:t>
      </w:r>
    </w:p>
    <w:p w14:paraId="093A0E2F" w14:textId="2BACC877" w:rsidR="00D727FE" w:rsidRDefault="00D727FE" w:rsidP="00D727FE">
      <w:pPr>
        <w:jc w:val="both"/>
        <w:rPr>
          <w:rFonts w:asciiTheme="minorHAnsi" w:hAnsiTheme="minorHAnsi" w:cstheme="minorHAnsi"/>
          <w:sz w:val="20"/>
          <w:szCs w:val="20"/>
          <w:lang w:val="en-US"/>
        </w:rPr>
      </w:pPr>
      <w:r w:rsidRPr="00D727FE">
        <w:rPr>
          <w:rFonts w:asciiTheme="minorHAnsi" w:hAnsiTheme="minorHAnsi" w:cstheme="minorHAnsi"/>
          <w:sz w:val="20"/>
          <w:szCs w:val="20"/>
          <w:lang w:val="en-US"/>
        </w:rPr>
        <w:t>IT20</w:t>
      </w:r>
      <w:r w:rsidRPr="00D727FE">
        <w:rPr>
          <w:rFonts w:asciiTheme="minorHAnsi" w:hAnsiTheme="minorHAnsi" w:cstheme="minorHAnsi"/>
          <w:sz w:val="20"/>
          <w:szCs w:val="20"/>
          <w:lang w:val="en-US"/>
        </w:rPr>
        <w:t>.</w:t>
      </w:r>
    </w:p>
    <w:p w14:paraId="110354FF" w14:textId="77777777" w:rsidR="00D727FE" w:rsidRDefault="00D727FE" w:rsidP="00D727FE">
      <w:pPr>
        <w:jc w:val="both"/>
        <w:rPr>
          <w:rFonts w:eastAsiaTheme="minorEastAsia"/>
          <w:sz w:val="20"/>
          <w:szCs w:val="20"/>
        </w:rPr>
      </w:pPr>
    </w:p>
    <w:p w14:paraId="7A32A4A3" w14:textId="77777777" w:rsidR="00D727FE" w:rsidRPr="00D727FE" w:rsidRDefault="00D727FE" w:rsidP="00D727FE">
      <w:pPr>
        <w:jc w:val="both"/>
        <w:rPr>
          <w:rFonts w:asciiTheme="minorHAnsi" w:eastAsiaTheme="minorEastAsia" w:hAnsiTheme="minorHAnsi" w:cstheme="minorHAnsi"/>
          <w:sz w:val="20"/>
          <w:szCs w:val="20"/>
        </w:rPr>
      </w:pPr>
      <w:r w:rsidRPr="00D727FE">
        <w:rPr>
          <w:rFonts w:asciiTheme="minorHAnsi" w:eastAsiaTheme="minorEastAsia" w:hAnsiTheme="minorHAnsi" w:cstheme="minorHAnsi"/>
          <w:sz w:val="20"/>
          <w:szCs w:val="20"/>
        </w:rPr>
        <w:t>Descripción del contenido relacionado.</w:t>
      </w:r>
    </w:p>
    <w:p w14:paraId="03E2F967" w14:textId="77777777" w:rsidR="00D727FE" w:rsidRPr="00D727FE" w:rsidRDefault="00D727FE" w:rsidP="00D727FE">
      <w:pPr>
        <w:jc w:val="both"/>
        <w:rPr>
          <w:rFonts w:asciiTheme="minorHAnsi" w:eastAsiaTheme="minorEastAsia" w:hAnsiTheme="minorHAnsi" w:cstheme="minorHAnsi"/>
          <w:sz w:val="20"/>
          <w:szCs w:val="20"/>
        </w:rPr>
      </w:pPr>
    </w:p>
    <w:p w14:paraId="3416EB3B" w14:textId="345FC907" w:rsidR="00D727FE" w:rsidRDefault="00D727FE" w:rsidP="00D727FE">
      <w:pPr>
        <w:jc w:val="both"/>
        <w:rPr>
          <w:rFonts w:asciiTheme="minorHAnsi" w:hAnsiTheme="minorHAnsi" w:cstheme="minorHAnsi"/>
          <w:sz w:val="20"/>
          <w:szCs w:val="20"/>
        </w:rPr>
      </w:pPr>
      <w:r>
        <w:rPr>
          <w:rFonts w:asciiTheme="minorHAnsi" w:hAnsiTheme="minorHAnsi" w:cstheme="minorHAnsi"/>
          <w:sz w:val="20"/>
          <w:szCs w:val="20"/>
        </w:rPr>
        <w:t xml:space="preserve">En la  dimensión </w:t>
      </w:r>
      <w:r w:rsidRPr="00D727FE">
        <w:rPr>
          <w:rFonts w:asciiTheme="minorHAnsi" w:hAnsiTheme="minorHAnsi" w:cstheme="minorHAnsi"/>
          <w:sz w:val="20"/>
          <w:szCs w:val="20"/>
        </w:rPr>
        <w:t>Co</w:t>
      </w:r>
      <w:r>
        <w:rPr>
          <w:rFonts w:asciiTheme="minorHAnsi" w:hAnsiTheme="minorHAnsi" w:cstheme="minorHAnsi"/>
          <w:sz w:val="20"/>
          <w:szCs w:val="20"/>
        </w:rPr>
        <w:t>ordinación y procesos de apoyo se agrupan los IT correspondientes del 1 al 6 inclusive.</w:t>
      </w:r>
    </w:p>
    <w:p w14:paraId="6FC55AB4" w14:textId="18F056D6" w:rsidR="00D727FE" w:rsidRPr="00D727FE" w:rsidRDefault="00D727FE" w:rsidP="00D727FE">
      <w:pPr>
        <w:jc w:val="both"/>
        <w:rPr>
          <w:rFonts w:asciiTheme="minorHAnsi" w:hAnsiTheme="minorHAnsi" w:cstheme="minorHAnsi"/>
          <w:sz w:val="20"/>
          <w:szCs w:val="20"/>
        </w:rPr>
      </w:pPr>
      <w:r>
        <w:rPr>
          <w:rFonts w:asciiTheme="minorHAnsi" w:hAnsiTheme="minorHAnsi" w:cstheme="minorHAnsi"/>
          <w:sz w:val="20"/>
          <w:szCs w:val="20"/>
        </w:rPr>
        <w:t xml:space="preserve">En la dimensión </w:t>
      </w:r>
      <w:r w:rsidRPr="00D727FE">
        <w:rPr>
          <w:rFonts w:asciiTheme="minorHAnsi" w:hAnsiTheme="minorHAnsi" w:cstheme="minorHAnsi"/>
          <w:sz w:val="20"/>
          <w:szCs w:val="20"/>
        </w:rPr>
        <w:t xml:space="preserve">Barreras en los flujos de </w:t>
      </w:r>
      <w:r>
        <w:rPr>
          <w:rFonts w:asciiTheme="minorHAnsi" w:hAnsiTheme="minorHAnsi" w:cstheme="minorHAnsi"/>
          <w:sz w:val="20"/>
          <w:szCs w:val="20"/>
        </w:rPr>
        <w:t xml:space="preserve">información y retroalimentación </w:t>
      </w:r>
      <w:r>
        <w:rPr>
          <w:rFonts w:asciiTheme="minorHAnsi" w:hAnsiTheme="minorHAnsi" w:cstheme="minorHAnsi"/>
          <w:sz w:val="20"/>
          <w:szCs w:val="20"/>
        </w:rPr>
        <w:t>se agrup</w:t>
      </w:r>
      <w:r>
        <w:rPr>
          <w:rFonts w:asciiTheme="minorHAnsi" w:hAnsiTheme="minorHAnsi" w:cstheme="minorHAnsi"/>
          <w:sz w:val="20"/>
          <w:szCs w:val="20"/>
        </w:rPr>
        <w:t>an los IT correspondientes del 7 al 14</w:t>
      </w:r>
      <w:r>
        <w:rPr>
          <w:rFonts w:asciiTheme="minorHAnsi" w:hAnsiTheme="minorHAnsi" w:cstheme="minorHAnsi"/>
          <w:sz w:val="20"/>
          <w:szCs w:val="20"/>
        </w:rPr>
        <w:t xml:space="preserve"> inclusive.</w:t>
      </w:r>
    </w:p>
    <w:p w14:paraId="0135AD65" w14:textId="4FCABB47" w:rsidR="00D727FE" w:rsidRPr="00D727FE" w:rsidRDefault="00D727FE" w:rsidP="00D727FE">
      <w:pPr>
        <w:jc w:val="both"/>
        <w:rPr>
          <w:rFonts w:asciiTheme="minorHAnsi" w:hAnsiTheme="minorHAnsi" w:cstheme="minorHAnsi"/>
          <w:sz w:val="20"/>
          <w:szCs w:val="20"/>
          <w:lang w:val="es-AR"/>
        </w:rPr>
      </w:pPr>
      <w:r>
        <w:rPr>
          <w:rFonts w:asciiTheme="minorHAnsi" w:hAnsiTheme="minorHAnsi" w:cstheme="minorHAnsi"/>
          <w:sz w:val="20"/>
          <w:szCs w:val="20"/>
        </w:rPr>
        <w:t xml:space="preserve">En la  dimensión </w:t>
      </w:r>
      <w:r w:rsidRPr="00D727FE">
        <w:rPr>
          <w:rFonts w:asciiTheme="minorHAnsi" w:hAnsiTheme="minorHAnsi" w:cstheme="minorHAnsi"/>
          <w:sz w:val="20"/>
          <w:szCs w:val="20"/>
          <w:lang w:val="es-AR"/>
        </w:rPr>
        <w:t>Espíritu de equipo</w:t>
      </w:r>
      <w:r>
        <w:rPr>
          <w:rFonts w:asciiTheme="minorHAnsi" w:hAnsiTheme="minorHAnsi" w:cstheme="minorHAnsi"/>
          <w:sz w:val="20"/>
          <w:szCs w:val="20"/>
          <w:lang w:val="es-AR"/>
        </w:rPr>
        <w:t xml:space="preserve"> </w:t>
      </w:r>
      <w:r>
        <w:rPr>
          <w:rFonts w:asciiTheme="minorHAnsi" w:hAnsiTheme="minorHAnsi" w:cstheme="minorHAnsi"/>
          <w:sz w:val="20"/>
          <w:szCs w:val="20"/>
        </w:rPr>
        <w:t xml:space="preserve">se agrupan los IT correspondientes del </w:t>
      </w:r>
      <w:r>
        <w:rPr>
          <w:rFonts w:asciiTheme="minorHAnsi" w:hAnsiTheme="minorHAnsi" w:cstheme="minorHAnsi"/>
          <w:sz w:val="20"/>
          <w:szCs w:val="20"/>
        </w:rPr>
        <w:t>15</w:t>
      </w:r>
      <w:r>
        <w:rPr>
          <w:rFonts w:asciiTheme="minorHAnsi" w:hAnsiTheme="minorHAnsi" w:cstheme="minorHAnsi"/>
          <w:sz w:val="20"/>
          <w:szCs w:val="20"/>
        </w:rPr>
        <w:t xml:space="preserve"> al </w:t>
      </w:r>
      <w:r>
        <w:rPr>
          <w:rFonts w:asciiTheme="minorHAnsi" w:hAnsiTheme="minorHAnsi" w:cstheme="minorHAnsi"/>
          <w:sz w:val="20"/>
          <w:szCs w:val="20"/>
        </w:rPr>
        <w:t>18</w:t>
      </w:r>
      <w:r>
        <w:rPr>
          <w:rFonts w:asciiTheme="minorHAnsi" w:hAnsiTheme="minorHAnsi" w:cstheme="minorHAnsi"/>
          <w:sz w:val="20"/>
          <w:szCs w:val="20"/>
        </w:rPr>
        <w:t xml:space="preserve"> inclusive.</w:t>
      </w:r>
    </w:p>
    <w:p w14:paraId="40CFE6D1" w14:textId="661E67E6" w:rsidR="00D727FE" w:rsidRPr="00D727FE" w:rsidRDefault="00D727FE" w:rsidP="00D727FE">
      <w:pPr>
        <w:jc w:val="both"/>
        <w:rPr>
          <w:rFonts w:asciiTheme="minorHAnsi" w:hAnsiTheme="minorHAnsi" w:cstheme="minorHAnsi"/>
          <w:sz w:val="20"/>
          <w:szCs w:val="20"/>
          <w:lang w:val="es-MX"/>
        </w:rPr>
      </w:pPr>
      <w:r w:rsidRPr="00D727FE">
        <w:rPr>
          <w:rFonts w:asciiTheme="minorHAnsi" w:hAnsiTheme="minorHAnsi" w:cstheme="minorHAnsi"/>
          <w:sz w:val="20"/>
          <w:szCs w:val="20"/>
          <w:lang w:val="es-AR"/>
        </w:rPr>
        <w:t xml:space="preserve">En la dimensión </w:t>
      </w:r>
      <w:r w:rsidRPr="00D727FE">
        <w:rPr>
          <w:rFonts w:asciiTheme="minorHAnsi" w:hAnsiTheme="minorHAnsi" w:cstheme="minorHAnsi"/>
          <w:sz w:val="20"/>
          <w:szCs w:val="20"/>
          <w:lang w:val="es-AR"/>
        </w:rPr>
        <w:t>Contribución</w:t>
      </w:r>
      <w:r w:rsidRPr="00D727FE">
        <w:rPr>
          <w:rFonts w:asciiTheme="minorHAnsi" w:hAnsiTheme="minorHAnsi" w:cstheme="minorHAnsi"/>
          <w:sz w:val="20"/>
          <w:szCs w:val="20"/>
          <w:lang w:val="es-AR"/>
        </w:rPr>
        <w:t xml:space="preserve"> </w:t>
      </w:r>
      <w:r>
        <w:rPr>
          <w:rFonts w:asciiTheme="minorHAnsi" w:hAnsiTheme="minorHAnsi" w:cstheme="minorHAnsi"/>
          <w:sz w:val="20"/>
          <w:szCs w:val="20"/>
        </w:rPr>
        <w:t xml:space="preserve">se agrupan los IT correspondientes del </w:t>
      </w:r>
      <w:r>
        <w:rPr>
          <w:rFonts w:asciiTheme="minorHAnsi" w:hAnsiTheme="minorHAnsi" w:cstheme="minorHAnsi"/>
          <w:sz w:val="20"/>
          <w:szCs w:val="20"/>
        </w:rPr>
        <w:t>19 al 20</w:t>
      </w:r>
      <w:r>
        <w:rPr>
          <w:rFonts w:asciiTheme="minorHAnsi" w:hAnsiTheme="minorHAnsi" w:cstheme="minorHAnsi"/>
          <w:sz w:val="20"/>
          <w:szCs w:val="20"/>
        </w:rPr>
        <w:t xml:space="preserve"> inclusive.</w:t>
      </w:r>
      <w:r>
        <w:rPr>
          <w:rFonts w:asciiTheme="minorHAnsi" w:hAnsiTheme="minorHAnsi" w:cstheme="minorHAnsi"/>
          <w:sz w:val="20"/>
          <w:szCs w:val="20"/>
        </w:rPr>
        <w:t xml:space="preserve"> </w:t>
      </w:r>
      <w:r w:rsidRPr="00D727FE">
        <w:rPr>
          <w:rFonts w:asciiTheme="minorHAnsi" w:hAnsiTheme="minorHAnsi" w:cstheme="minorHAnsi"/>
          <w:sz w:val="20"/>
          <w:szCs w:val="20"/>
          <w:lang w:val="es-MX"/>
        </w:rPr>
        <w:t>Fin de descripción de la figura 1. Vuelva al texto.</w:t>
      </w:r>
    </w:p>
    <w:p w14:paraId="6B2EB0C4" w14:textId="77777777" w:rsidR="005B0990" w:rsidRDefault="005B0990">
      <w:pPr>
        <w:jc w:val="both"/>
        <w:rPr>
          <w:rFonts w:ascii="Calibri" w:eastAsia="Calibri" w:hAnsi="Calibri" w:cs="Calibri"/>
          <w:sz w:val="20"/>
          <w:szCs w:val="20"/>
        </w:rPr>
      </w:pPr>
    </w:p>
    <w:p w14:paraId="79404DE7"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Se determinó la validez convergente y divergente. La primera, entendida como la correlación positiva entre las pruebas consideradas, lo que indica que ambas pruebas reclutan el mismo proceso. Y la segunda, entendida como la ausencia de correlaciones estadísticas entre las puntuaciones de las pruebas, lo que indica que las pruebas en cuestión no involucran los mismos procesos (</w:t>
      </w:r>
      <w:proofErr w:type="spellStart"/>
      <w:r>
        <w:rPr>
          <w:rFonts w:ascii="Calibri" w:eastAsia="Calibri" w:hAnsi="Calibri" w:cs="Calibri"/>
          <w:sz w:val="20"/>
          <w:szCs w:val="20"/>
        </w:rPr>
        <w:t>Hogan</w:t>
      </w:r>
      <w:proofErr w:type="spellEnd"/>
      <w:r>
        <w:rPr>
          <w:rFonts w:ascii="Calibri" w:eastAsia="Calibri" w:hAnsi="Calibri" w:cs="Calibri"/>
          <w:sz w:val="20"/>
          <w:szCs w:val="20"/>
        </w:rPr>
        <w:t>, 2004).  Para determinar la validación de la escala se realizó mediante la validez convergente que valora el grado en el cual dos medidas del mismo concepto están correlacionadas entre sí y representan con precisión el concepto de interés, en este proceso se eliminaron 8 ítems con coeficientes correlación bajos, quedando el análisis con 12 ítems como se muestra en la Tabla 1.</w:t>
      </w:r>
    </w:p>
    <w:p w14:paraId="4BC9E151" w14:textId="77777777" w:rsidR="005B0990" w:rsidRDefault="005B0990" w:rsidP="00C615B4">
      <w:pPr>
        <w:rPr>
          <w:rFonts w:ascii="Calibri" w:eastAsia="Calibri" w:hAnsi="Calibri" w:cs="Calibri"/>
          <w:b/>
          <w:sz w:val="20"/>
          <w:szCs w:val="20"/>
        </w:rPr>
      </w:pPr>
    </w:p>
    <w:p w14:paraId="1AD5C5CE" w14:textId="77777777" w:rsidR="005B0990" w:rsidRDefault="005B0990">
      <w:pPr>
        <w:jc w:val="center"/>
        <w:rPr>
          <w:rFonts w:ascii="Calibri" w:eastAsia="Calibri" w:hAnsi="Calibri" w:cs="Calibri"/>
          <w:b/>
          <w:sz w:val="20"/>
          <w:szCs w:val="20"/>
        </w:rPr>
      </w:pPr>
    </w:p>
    <w:p w14:paraId="55C73A50" w14:textId="77777777" w:rsidR="00C4215F" w:rsidRDefault="00C4215F">
      <w:pPr>
        <w:jc w:val="center"/>
        <w:rPr>
          <w:rFonts w:ascii="Calibri" w:eastAsia="Calibri" w:hAnsi="Calibri" w:cs="Calibri"/>
          <w:b/>
          <w:sz w:val="20"/>
          <w:szCs w:val="20"/>
        </w:rPr>
      </w:pPr>
    </w:p>
    <w:p w14:paraId="5714FC3B" w14:textId="77777777" w:rsidR="00C4215F" w:rsidRDefault="00C4215F">
      <w:pPr>
        <w:jc w:val="center"/>
        <w:rPr>
          <w:rFonts w:ascii="Calibri" w:eastAsia="Calibri" w:hAnsi="Calibri" w:cs="Calibri"/>
          <w:b/>
          <w:sz w:val="20"/>
          <w:szCs w:val="20"/>
        </w:rPr>
      </w:pPr>
    </w:p>
    <w:p w14:paraId="5B1D5639" w14:textId="77777777" w:rsidR="00C4215F" w:rsidRDefault="00C4215F">
      <w:pPr>
        <w:jc w:val="center"/>
        <w:rPr>
          <w:rFonts w:ascii="Calibri" w:eastAsia="Calibri" w:hAnsi="Calibri" w:cs="Calibri"/>
          <w:b/>
          <w:sz w:val="20"/>
          <w:szCs w:val="20"/>
        </w:rPr>
      </w:pPr>
    </w:p>
    <w:p w14:paraId="0F81AD0A" w14:textId="77777777" w:rsidR="00C4215F" w:rsidRDefault="00C4215F">
      <w:pPr>
        <w:jc w:val="center"/>
        <w:rPr>
          <w:rFonts w:ascii="Calibri" w:eastAsia="Calibri" w:hAnsi="Calibri" w:cs="Calibri"/>
          <w:b/>
          <w:sz w:val="20"/>
          <w:szCs w:val="20"/>
        </w:rPr>
      </w:pPr>
    </w:p>
    <w:p w14:paraId="16124076"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lastRenderedPageBreak/>
        <w:t>Tabla 1</w:t>
      </w:r>
    </w:p>
    <w:p w14:paraId="553FB36D"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Correlación entre los Ítems</w:t>
      </w:r>
    </w:p>
    <w:p w14:paraId="07D33E28" w14:textId="77777777" w:rsidR="005B0990" w:rsidRDefault="005B0990">
      <w:pPr>
        <w:jc w:val="center"/>
        <w:rPr>
          <w:rFonts w:ascii="Calibri" w:eastAsia="Calibri" w:hAnsi="Calibri" w:cs="Calibri"/>
          <w:b/>
          <w:sz w:val="20"/>
          <w:szCs w:val="20"/>
        </w:rPr>
      </w:pPr>
    </w:p>
    <w:p w14:paraId="4E044B0A" w14:textId="77777777" w:rsidR="005B0990" w:rsidRDefault="00A932DB">
      <w:pPr>
        <w:jc w:val="center"/>
        <w:rPr>
          <w:rFonts w:ascii="Calibri" w:eastAsia="Calibri" w:hAnsi="Calibri" w:cs="Calibri"/>
          <w:b/>
          <w:sz w:val="20"/>
          <w:szCs w:val="20"/>
        </w:rPr>
      </w:pPr>
      <w:r>
        <w:rPr>
          <w:noProof/>
          <w:lang w:val="es-AR" w:eastAsia="es-AR"/>
        </w:rPr>
        <w:drawing>
          <wp:inline distT="0" distB="0" distL="0" distR="0" wp14:anchorId="3A20A993" wp14:editId="121642DF">
            <wp:extent cx="5612130" cy="1567815"/>
            <wp:effectExtent l="0" t="0" r="0" b="0"/>
            <wp:docPr id="57" name="image2.png" descr="Captura de pantalla con letras y número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Captura de pantalla con letras y números&#10;&#10;Descripción generada automáticamente"/>
                    <pic:cNvPicPr preferRelativeResize="0"/>
                  </pic:nvPicPr>
                  <pic:blipFill>
                    <a:blip r:embed="rId10"/>
                    <a:srcRect/>
                    <a:stretch>
                      <a:fillRect/>
                    </a:stretch>
                  </pic:blipFill>
                  <pic:spPr>
                    <a:xfrm>
                      <a:off x="0" y="0"/>
                      <a:ext cx="5612130" cy="1567815"/>
                    </a:xfrm>
                    <a:prstGeom prst="rect">
                      <a:avLst/>
                    </a:prstGeom>
                    <a:ln/>
                  </pic:spPr>
                </pic:pic>
              </a:graphicData>
            </a:graphic>
          </wp:inline>
        </w:drawing>
      </w:r>
    </w:p>
    <w:p w14:paraId="15BF958D" w14:textId="77777777" w:rsidR="005B0990" w:rsidRDefault="00A932DB">
      <w:pPr>
        <w:rPr>
          <w:rFonts w:ascii="Calibri" w:eastAsia="Calibri" w:hAnsi="Calibri" w:cs="Calibri"/>
          <w:i/>
          <w:sz w:val="16"/>
          <w:szCs w:val="16"/>
        </w:rPr>
      </w:pPr>
      <w:r>
        <w:rPr>
          <w:rFonts w:ascii="Calibri" w:eastAsia="Calibri" w:hAnsi="Calibri" w:cs="Calibri"/>
          <w:i/>
          <w:sz w:val="16"/>
          <w:szCs w:val="16"/>
        </w:rPr>
        <w:t>** La correlación es significativa en el nivel, 01 bilateral</w:t>
      </w:r>
    </w:p>
    <w:p w14:paraId="71D910AB" w14:textId="77777777" w:rsidR="005B0990" w:rsidRDefault="005B0990">
      <w:pPr>
        <w:rPr>
          <w:rFonts w:ascii="Calibri" w:eastAsia="Calibri" w:hAnsi="Calibri" w:cs="Calibri"/>
          <w:sz w:val="20"/>
          <w:szCs w:val="20"/>
        </w:rPr>
      </w:pPr>
    </w:p>
    <w:p w14:paraId="2F617725" w14:textId="77777777" w:rsidR="005B0990" w:rsidRDefault="005B0990">
      <w:pPr>
        <w:rPr>
          <w:rFonts w:ascii="Calibri" w:eastAsia="Calibri" w:hAnsi="Calibri" w:cs="Calibri"/>
          <w:sz w:val="20"/>
          <w:szCs w:val="20"/>
        </w:rPr>
      </w:pPr>
    </w:p>
    <w:p w14:paraId="4BA496BD" w14:textId="77777777" w:rsidR="00832BDD" w:rsidRPr="00832BDD" w:rsidRDefault="00832BDD" w:rsidP="00832BDD">
      <w:pPr>
        <w:spacing w:line="240" w:lineRule="atLeast"/>
        <w:jc w:val="both"/>
        <w:rPr>
          <w:rFonts w:asciiTheme="minorHAnsi" w:hAnsiTheme="minorHAnsi" w:cstheme="minorHAnsi"/>
          <w:sz w:val="20"/>
          <w:szCs w:val="20"/>
        </w:rPr>
      </w:pPr>
      <w:r w:rsidRPr="00832BDD">
        <w:rPr>
          <w:rFonts w:asciiTheme="minorHAnsi" w:hAnsiTheme="minorHAnsi" w:cstheme="minorHAnsi"/>
          <w:sz w:val="20"/>
          <w:szCs w:val="20"/>
        </w:rPr>
        <w:t>Descripción Tabla 1</w:t>
      </w:r>
    </w:p>
    <w:p w14:paraId="0437A99B" w14:textId="77777777" w:rsidR="00832BDD" w:rsidRPr="00832BDD" w:rsidRDefault="00832BDD" w:rsidP="00832BDD">
      <w:pPr>
        <w:spacing w:line="240" w:lineRule="atLeast"/>
        <w:ind w:firstLine="708"/>
        <w:jc w:val="both"/>
        <w:rPr>
          <w:rFonts w:asciiTheme="minorHAnsi" w:hAnsiTheme="minorHAnsi" w:cstheme="minorHAnsi"/>
          <w:sz w:val="20"/>
          <w:szCs w:val="20"/>
        </w:rPr>
      </w:pPr>
    </w:p>
    <w:p w14:paraId="667243B9" w14:textId="20C7F63B" w:rsidR="00832BDD" w:rsidRPr="00832BDD" w:rsidRDefault="00832BDD" w:rsidP="00832BDD">
      <w:pPr>
        <w:jc w:val="both"/>
        <w:rPr>
          <w:rFonts w:asciiTheme="minorHAnsi" w:hAnsiTheme="minorHAnsi" w:cstheme="minorHAnsi"/>
          <w:sz w:val="20"/>
          <w:szCs w:val="20"/>
        </w:rPr>
      </w:pPr>
      <w:r w:rsidRPr="00832BDD">
        <w:rPr>
          <w:rFonts w:asciiTheme="minorHAnsi" w:hAnsiTheme="minorHAnsi" w:cstheme="minorHAnsi"/>
          <w:sz w:val="20"/>
          <w:szCs w:val="20"/>
        </w:rPr>
        <w:t xml:space="preserve">La tabla 1 presenta un cuadro, de trece columnas y trece filas, en donde se puede ver para las diferentes correlaciones de los ítems su nivel de significancia. Las celdas de la primera columna y fila contienen los ítems del instrumento. </w:t>
      </w:r>
    </w:p>
    <w:p w14:paraId="489CF4B0" w14:textId="77777777" w:rsidR="00832BDD" w:rsidRPr="00832BDD" w:rsidRDefault="00832BDD" w:rsidP="00832BDD">
      <w:pPr>
        <w:jc w:val="both"/>
        <w:rPr>
          <w:rFonts w:asciiTheme="minorHAnsi" w:hAnsiTheme="minorHAnsi" w:cstheme="minorHAnsi"/>
          <w:sz w:val="20"/>
          <w:szCs w:val="20"/>
        </w:rPr>
      </w:pPr>
    </w:p>
    <w:p w14:paraId="4863CDAB" w14:textId="77777777" w:rsidR="00832BDD" w:rsidRPr="00832BDD" w:rsidRDefault="00832BDD" w:rsidP="00832BDD">
      <w:pPr>
        <w:jc w:val="both"/>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Las </w:t>
      </w:r>
      <w:r w:rsidRPr="00832BDD">
        <w:rPr>
          <w:rFonts w:asciiTheme="minorHAnsi" w:hAnsiTheme="minorHAnsi" w:cstheme="minorHAnsi"/>
          <w:sz w:val="20"/>
          <w:szCs w:val="20"/>
        </w:rPr>
        <w:t>celdas</w:t>
      </w:r>
      <w:r w:rsidRPr="00832BDD">
        <w:rPr>
          <w:rFonts w:asciiTheme="minorHAnsi" w:hAnsiTheme="minorHAnsi" w:cstheme="minorHAnsi"/>
          <w:sz w:val="20"/>
          <w:szCs w:val="20"/>
          <w:lang w:val="es-MX"/>
        </w:rPr>
        <w:t xml:space="preserve"> al interior de la tabla muestran el nivel de correlación o asociación entre los ítems que miden cada dimensión del instrumento de comunicación gerencial.</w:t>
      </w:r>
    </w:p>
    <w:p w14:paraId="37D5E8C5" w14:textId="77777777" w:rsidR="00832BDD" w:rsidRPr="00832BDD" w:rsidRDefault="00832BDD" w:rsidP="00832BDD">
      <w:pPr>
        <w:jc w:val="both"/>
        <w:rPr>
          <w:rFonts w:asciiTheme="minorHAnsi" w:hAnsiTheme="minorHAnsi" w:cstheme="minorHAnsi"/>
          <w:sz w:val="20"/>
          <w:szCs w:val="20"/>
          <w:lang w:val="es-MX"/>
        </w:rPr>
      </w:pPr>
    </w:p>
    <w:p w14:paraId="244FAAA1" w14:textId="4B4807B9" w:rsidR="00832BDD" w:rsidRPr="00832BDD" w:rsidRDefault="00832BDD" w:rsidP="00832BDD">
      <w:pPr>
        <w:jc w:val="both"/>
        <w:rPr>
          <w:rFonts w:asciiTheme="minorHAnsi" w:hAnsiTheme="minorHAnsi" w:cstheme="minorHAnsi"/>
          <w:sz w:val="20"/>
          <w:szCs w:val="20"/>
          <w:lang w:val="es-MX"/>
        </w:rPr>
      </w:pPr>
      <w:r>
        <w:rPr>
          <w:rFonts w:asciiTheme="minorHAnsi" w:hAnsiTheme="minorHAnsi" w:cstheme="minorHAnsi"/>
          <w:sz w:val="20"/>
          <w:szCs w:val="20"/>
          <w:lang w:val="es-MX"/>
        </w:rPr>
        <w:t>Descripción del contenido relacionado.</w:t>
      </w:r>
    </w:p>
    <w:p w14:paraId="1F51ACE5" w14:textId="77777777" w:rsidR="00832BDD" w:rsidRPr="00832BDD" w:rsidRDefault="00832BDD" w:rsidP="00832BDD">
      <w:pPr>
        <w:jc w:val="both"/>
        <w:rPr>
          <w:rFonts w:asciiTheme="minorHAnsi" w:hAnsiTheme="minorHAnsi" w:cstheme="minorHAnsi"/>
          <w:sz w:val="20"/>
          <w:szCs w:val="20"/>
          <w:lang w:val="es-MX"/>
        </w:rPr>
      </w:pPr>
    </w:p>
    <w:p w14:paraId="1B628ED5" w14:textId="77777777" w:rsidR="00832BDD" w:rsidRPr="00832BDD" w:rsidRDefault="00832BDD" w:rsidP="00832BDD">
      <w:pPr>
        <w:jc w:val="both"/>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Las primeras celdas enmarcadas de la columna IT1 y IT2, muestra la correlación de los </w:t>
      </w:r>
      <w:proofErr w:type="spellStart"/>
      <w:r w:rsidRPr="00832BDD">
        <w:rPr>
          <w:rFonts w:asciiTheme="minorHAnsi" w:hAnsiTheme="minorHAnsi" w:cstheme="minorHAnsi"/>
          <w:sz w:val="20"/>
          <w:szCs w:val="20"/>
          <w:lang w:val="es-MX"/>
        </w:rPr>
        <w:t>ítmes</w:t>
      </w:r>
      <w:proofErr w:type="spellEnd"/>
      <w:r w:rsidRPr="00832BDD">
        <w:rPr>
          <w:rFonts w:asciiTheme="minorHAnsi" w:hAnsiTheme="minorHAnsi" w:cstheme="minorHAnsi"/>
          <w:sz w:val="20"/>
          <w:szCs w:val="20"/>
          <w:lang w:val="es-MX"/>
        </w:rPr>
        <w:t xml:space="preserve"> 1 y 2.</w:t>
      </w:r>
    </w:p>
    <w:p w14:paraId="2F0E395A" w14:textId="77777777" w:rsidR="00832BDD" w:rsidRPr="00832BDD" w:rsidRDefault="00832BDD" w:rsidP="00832BDD">
      <w:pPr>
        <w:jc w:val="both"/>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Las primeras celdas enmarcadas de la columna IT3 </w:t>
      </w:r>
      <w:proofErr w:type="gramStart"/>
      <w:r w:rsidRPr="00832BDD">
        <w:rPr>
          <w:rFonts w:asciiTheme="minorHAnsi" w:hAnsiTheme="minorHAnsi" w:cstheme="minorHAnsi"/>
          <w:sz w:val="20"/>
          <w:szCs w:val="20"/>
          <w:lang w:val="es-MX"/>
        </w:rPr>
        <w:t>y</w:t>
      </w:r>
      <w:proofErr w:type="gramEnd"/>
      <w:r w:rsidRPr="00832BDD">
        <w:rPr>
          <w:rFonts w:asciiTheme="minorHAnsi" w:hAnsiTheme="minorHAnsi" w:cstheme="minorHAnsi"/>
          <w:sz w:val="20"/>
          <w:szCs w:val="20"/>
          <w:lang w:val="es-MX"/>
        </w:rPr>
        <w:t xml:space="preserve"> IT4  muestra la correlación de los </w:t>
      </w:r>
      <w:proofErr w:type="spellStart"/>
      <w:r w:rsidRPr="00832BDD">
        <w:rPr>
          <w:rFonts w:asciiTheme="minorHAnsi" w:hAnsiTheme="minorHAnsi" w:cstheme="minorHAnsi"/>
          <w:sz w:val="20"/>
          <w:szCs w:val="20"/>
          <w:lang w:val="es-MX"/>
        </w:rPr>
        <w:t>ítmes</w:t>
      </w:r>
      <w:proofErr w:type="spellEnd"/>
      <w:r w:rsidRPr="00832BDD">
        <w:rPr>
          <w:rFonts w:asciiTheme="minorHAnsi" w:hAnsiTheme="minorHAnsi" w:cstheme="minorHAnsi"/>
          <w:sz w:val="20"/>
          <w:szCs w:val="20"/>
          <w:lang w:val="es-MX"/>
        </w:rPr>
        <w:t xml:space="preserve"> 3 y 4.</w:t>
      </w:r>
    </w:p>
    <w:p w14:paraId="4FBAFF78" w14:textId="77777777" w:rsidR="00832BDD" w:rsidRPr="00832BDD" w:rsidRDefault="00832BDD" w:rsidP="00832BDD">
      <w:pPr>
        <w:jc w:val="both"/>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Las primeras celdas enmarcadas de la columna IT5, IT6 </w:t>
      </w:r>
      <w:proofErr w:type="gramStart"/>
      <w:r w:rsidRPr="00832BDD">
        <w:rPr>
          <w:rFonts w:asciiTheme="minorHAnsi" w:hAnsiTheme="minorHAnsi" w:cstheme="minorHAnsi"/>
          <w:sz w:val="20"/>
          <w:szCs w:val="20"/>
          <w:lang w:val="es-MX"/>
        </w:rPr>
        <w:t>y</w:t>
      </w:r>
      <w:proofErr w:type="gramEnd"/>
      <w:r w:rsidRPr="00832BDD">
        <w:rPr>
          <w:rFonts w:asciiTheme="minorHAnsi" w:hAnsiTheme="minorHAnsi" w:cstheme="minorHAnsi"/>
          <w:sz w:val="20"/>
          <w:szCs w:val="20"/>
          <w:lang w:val="es-MX"/>
        </w:rPr>
        <w:t xml:space="preserve"> IT7 muestra la correlación de los </w:t>
      </w:r>
      <w:proofErr w:type="spellStart"/>
      <w:r w:rsidRPr="00832BDD">
        <w:rPr>
          <w:rFonts w:asciiTheme="minorHAnsi" w:hAnsiTheme="minorHAnsi" w:cstheme="minorHAnsi"/>
          <w:sz w:val="20"/>
          <w:szCs w:val="20"/>
          <w:lang w:val="es-MX"/>
        </w:rPr>
        <w:t>ítmes</w:t>
      </w:r>
      <w:proofErr w:type="spellEnd"/>
      <w:r w:rsidRPr="00832BDD">
        <w:rPr>
          <w:rFonts w:asciiTheme="minorHAnsi" w:hAnsiTheme="minorHAnsi" w:cstheme="minorHAnsi"/>
          <w:sz w:val="20"/>
          <w:szCs w:val="20"/>
          <w:lang w:val="es-MX"/>
        </w:rPr>
        <w:t xml:space="preserve"> 5, 6 y 7.</w:t>
      </w:r>
    </w:p>
    <w:p w14:paraId="53E78D43" w14:textId="77777777" w:rsidR="00832BDD" w:rsidRPr="00832BDD" w:rsidRDefault="00832BDD" w:rsidP="00832BDD">
      <w:pPr>
        <w:jc w:val="both"/>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Las primeras celdas enmarcadas de la columna IT8, IT9 </w:t>
      </w:r>
      <w:proofErr w:type="gramStart"/>
      <w:r w:rsidRPr="00832BDD">
        <w:rPr>
          <w:rFonts w:asciiTheme="minorHAnsi" w:hAnsiTheme="minorHAnsi" w:cstheme="minorHAnsi"/>
          <w:sz w:val="20"/>
          <w:szCs w:val="20"/>
          <w:lang w:val="es-MX"/>
        </w:rPr>
        <w:t>y</w:t>
      </w:r>
      <w:proofErr w:type="gramEnd"/>
      <w:r w:rsidRPr="00832BDD">
        <w:rPr>
          <w:rFonts w:asciiTheme="minorHAnsi" w:hAnsiTheme="minorHAnsi" w:cstheme="minorHAnsi"/>
          <w:sz w:val="20"/>
          <w:szCs w:val="20"/>
          <w:lang w:val="es-MX"/>
        </w:rPr>
        <w:t xml:space="preserve"> IT10 muestra la correlación de los </w:t>
      </w:r>
      <w:proofErr w:type="spellStart"/>
      <w:r w:rsidRPr="00832BDD">
        <w:rPr>
          <w:rFonts w:asciiTheme="minorHAnsi" w:hAnsiTheme="minorHAnsi" w:cstheme="minorHAnsi"/>
          <w:sz w:val="20"/>
          <w:szCs w:val="20"/>
          <w:lang w:val="es-MX"/>
        </w:rPr>
        <w:t>ítmes</w:t>
      </w:r>
      <w:proofErr w:type="spellEnd"/>
      <w:r w:rsidRPr="00832BDD">
        <w:rPr>
          <w:rFonts w:asciiTheme="minorHAnsi" w:hAnsiTheme="minorHAnsi" w:cstheme="minorHAnsi"/>
          <w:sz w:val="20"/>
          <w:szCs w:val="20"/>
          <w:lang w:val="es-MX"/>
        </w:rPr>
        <w:t xml:space="preserve"> 8, 9 y 10.</w:t>
      </w:r>
    </w:p>
    <w:p w14:paraId="5C256636" w14:textId="5D4B2497" w:rsidR="00832BDD" w:rsidRPr="00832BDD" w:rsidRDefault="00832BDD" w:rsidP="00832BDD">
      <w:pPr>
        <w:jc w:val="both"/>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Las primeras celdas enmarcadas de la columna IT11 </w:t>
      </w:r>
      <w:proofErr w:type="gramStart"/>
      <w:r w:rsidRPr="00832BDD">
        <w:rPr>
          <w:rFonts w:asciiTheme="minorHAnsi" w:hAnsiTheme="minorHAnsi" w:cstheme="minorHAnsi"/>
          <w:sz w:val="20"/>
          <w:szCs w:val="20"/>
          <w:lang w:val="es-MX"/>
        </w:rPr>
        <w:t>y</w:t>
      </w:r>
      <w:proofErr w:type="gramEnd"/>
      <w:r w:rsidRPr="00832BDD">
        <w:rPr>
          <w:rFonts w:asciiTheme="minorHAnsi" w:hAnsiTheme="minorHAnsi" w:cstheme="minorHAnsi"/>
          <w:sz w:val="20"/>
          <w:szCs w:val="20"/>
          <w:lang w:val="es-MX"/>
        </w:rPr>
        <w:t xml:space="preserve"> IT12 muestra la correlación de los </w:t>
      </w:r>
      <w:proofErr w:type="spellStart"/>
      <w:r w:rsidRPr="00832BDD">
        <w:rPr>
          <w:rFonts w:asciiTheme="minorHAnsi" w:hAnsiTheme="minorHAnsi" w:cstheme="minorHAnsi"/>
          <w:sz w:val="20"/>
          <w:szCs w:val="20"/>
          <w:lang w:val="es-MX"/>
        </w:rPr>
        <w:t>ítmes</w:t>
      </w:r>
      <w:proofErr w:type="spellEnd"/>
      <w:r w:rsidRPr="00832BDD">
        <w:rPr>
          <w:rFonts w:asciiTheme="minorHAnsi" w:hAnsiTheme="minorHAnsi" w:cstheme="minorHAnsi"/>
          <w:sz w:val="20"/>
          <w:szCs w:val="20"/>
          <w:lang w:val="es-MX"/>
        </w:rPr>
        <w:t xml:space="preserve"> 11 y 12.</w:t>
      </w:r>
      <w:r>
        <w:rPr>
          <w:rFonts w:asciiTheme="minorHAnsi" w:hAnsiTheme="minorHAnsi" w:cstheme="minorHAnsi"/>
          <w:sz w:val="20"/>
          <w:szCs w:val="20"/>
          <w:lang w:val="es-MX"/>
        </w:rPr>
        <w:t xml:space="preserve"> </w:t>
      </w:r>
      <w:r w:rsidRPr="00832BDD">
        <w:rPr>
          <w:rFonts w:asciiTheme="minorHAnsi" w:hAnsiTheme="minorHAnsi" w:cstheme="minorHAnsi"/>
          <w:sz w:val="20"/>
          <w:szCs w:val="20"/>
          <w:lang w:val="es-MX"/>
        </w:rPr>
        <w:t>Fin de descripción Tabla 1. Vuelva al texto.</w:t>
      </w:r>
    </w:p>
    <w:p w14:paraId="6AB6B2C4" w14:textId="77777777" w:rsidR="00832BDD" w:rsidRPr="00832BDD" w:rsidRDefault="00832BDD">
      <w:pPr>
        <w:ind w:firstLine="720"/>
        <w:jc w:val="both"/>
        <w:rPr>
          <w:rFonts w:asciiTheme="minorHAnsi" w:eastAsia="Calibri" w:hAnsiTheme="minorHAnsi" w:cstheme="minorHAnsi"/>
          <w:sz w:val="20"/>
          <w:szCs w:val="20"/>
          <w:lang w:val="es-MX"/>
        </w:rPr>
      </w:pPr>
    </w:p>
    <w:p w14:paraId="3949310E" w14:textId="77777777" w:rsidR="00832BDD" w:rsidRDefault="00832BDD">
      <w:pPr>
        <w:ind w:firstLine="720"/>
        <w:jc w:val="both"/>
        <w:rPr>
          <w:rFonts w:ascii="Calibri" w:eastAsia="Calibri" w:hAnsi="Calibri" w:cs="Calibri"/>
          <w:sz w:val="20"/>
          <w:szCs w:val="20"/>
        </w:rPr>
      </w:pPr>
    </w:p>
    <w:p w14:paraId="49248635"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La confiabilidad es el grado de consistencia entre las medidas de una variable, en esta investigación se consideró pertinente utilizar el coeficiente de </w:t>
      </w:r>
      <w:proofErr w:type="spellStart"/>
      <w:r>
        <w:rPr>
          <w:rFonts w:ascii="Calibri" w:eastAsia="Calibri" w:hAnsi="Calibri" w:cs="Calibri"/>
          <w:sz w:val="20"/>
          <w:szCs w:val="20"/>
        </w:rPr>
        <w:t>cronbach</w:t>
      </w:r>
      <w:proofErr w:type="spellEnd"/>
      <w:r>
        <w:rPr>
          <w:rFonts w:ascii="Calibri" w:eastAsia="Calibri" w:hAnsi="Calibri" w:cs="Calibri"/>
          <w:sz w:val="20"/>
          <w:szCs w:val="20"/>
        </w:rPr>
        <w:t xml:space="preserve"> compuesta o general y por Ítem como medida de consistencia, tomando como valor aceptable &gt; ,70 en ambos casos. El coeficiente de alfa general tiene un valor de ,891 y por cada Ítem está por arriba de ,87 por lo que se considera aceptable (ver Tabla 2).</w:t>
      </w:r>
    </w:p>
    <w:p w14:paraId="193D68D6" w14:textId="77777777" w:rsidR="005B0990" w:rsidRDefault="005B0990">
      <w:pPr>
        <w:ind w:firstLine="708"/>
        <w:jc w:val="both"/>
        <w:rPr>
          <w:rFonts w:ascii="Calibri" w:eastAsia="Calibri" w:hAnsi="Calibri" w:cs="Calibri"/>
          <w:sz w:val="20"/>
          <w:szCs w:val="20"/>
        </w:rPr>
      </w:pPr>
    </w:p>
    <w:p w14:paraId="60B79671" w14:textId="77777777" w:rsidR="005B0990" w:rsidRDefault="00A932DB">
      <w:pPr>
        <w:jc w:val="center"/>
        <w:rPr>
          <w:rFonts w:ascii="Calibri" w:eastAsia="Calibri" w:hAnsi="Calibri" w:cs="Calibri"/>
          <w:sz w:val="20"/>
          <w:szCs w:val="20"/>
        </w:rPr>
      </w:pPr>
      <w:r>
        <w:rPr>
          <w:rFonts w:ascii="Calibri" w:eastAsia="Calibri" w:hAnsi="Calibri" w:cs="Calibri"/>
          <w:b/>
          <w:sz w:val="20"/>
          <w:szCs w:val="20"/>
        </w:rPr>
        <w:t>Tabla 2</w:t>
      </w:r>
    </w:p>
    <w:p w14:paraId="7E135D11" w14:textId="77777777" w:rsidR="005B0990" w:rsidRPr="00BB23BD" w:rsidRDefault="00A932DB">
      <w:pPr>
        <w:jc w:val="center"/>
        <w:rPr>
          <w:rFonts w:ascii="Calibri" w:eastAsia="Calibri" w:hAnsi="Calibri" w:cs="Calibri"/>
          <w:sz w:val="20"/>
          <w:szCs w:val="20"/>
        </w:rPr>
      </w:pPr>
      <w:proofErr w:type="spellStart"/>
      <w:r w:rsidRPr="00BB23BD">
        <w:rPr>
          <w:rFonts w:ascii="Calibri" w:eastAsia="Calibri" w:hAnsi="Calibri" w:cs="Calibri"/>
          <w:sz w:val="20"/>
          <w:szCs w:val="20"/>
        </w:rPr>
        <w:t>Alpha</w:t>
      </w:r>
      <w:proofErr w:type="spellEnd"/>
      <w:r w:rsidRPr="00BB23BD">
        <w:rPr>
          <w:rFonts w:ascii="Calibri" w:eastAsia="Calibri" w:hAnsi="Calibri" w:cs="Calibri"/>
          <w:sz w:val="20"/>
          <w:szCs w:val="20"/>
        </w:rPr>
        <w:t xml:space="preserve"> de </w:t>
      </w:r>
      <w:proofErr w:type="spellStart"/>
      <w:r w:rsidRPr="00BB23BD">
        <w:rPr>
          <w:rFonts w:ascii="Calibri" w:eastAsia="Calibri" w:hAnsi="Calibri" w:cs="Calibri"/>
          <w:sz w:val="20"/>
          <w:szCs w:val="20"/>
        </w:rPr>
        <w:t>cronbach</w:t>
      </w:r>
      <w:proofErr w:type="spellEnd"/>
      <w:r w:rsidRPr="00BB23BD">
        <w:rPr>
          <w:rFonts w:ascii="Calibri" w:eastAsia="Calibri" w:hAnsi="Calibri" w:cs="Calibri"/>
          <w:sz w:val="20"/>
          <w:szCs w:val="20"/>
        </w:rPr>
        <w:t xml:space="preserve"> por Ítems</w:t>
      </w:r>
    </w:p>
    <w:p w14:paraId="47E64438" w14:textId="77777777" w:rsidR="005B0990" w:rsidRDefault="005B0990">
      <w:pPr>
        <w:jc w:val="center"/>
        <w:rPr>
          <w:rFonts w:ascii="Calibri" w:eastAsia="Calibri" w:hAnsi="Calibri" w:cs="Calibri"/>
          <w:sz w:val="20"/>
          <w:szCs w:val="20"/>
        </w:rPr>
      </w:pPr>
    </w:p>
    <w:p w14:paraId="67D3F9AC" w14:textId="77777777" w:rsidR="005B0990" w:rsidRDefault="00A932DB">
      <w:pPr>
        <w:jc w:val="center"/>
        <w:rPr>
          <w:rFonts w:ascii="Calibri" w:eastAsia="Calibri" w:hAnsi="Calibri" w:cs="Calibri"/>
          <w:b/>
          <w:sz w:val="20"/>
          <w:szCs w:val="20"/>
        </w:rPr>
      </w:pPr>
      <w:r>
        <w:rPr>
          <w:rFonts w:ascii="Calibri" w:eastAsia="Calibri" w:hAnsi="Calibri" w:cs="Calibri"/>
          <w:b/>
          <w:noProof/>
          <w:sz w:val="20"/>
          <w:szCs w:val="20"/>
          <w:lang w:val="es-AR" w:eastAsia="es-AR"/>
        </w:rPr>
        <w:lastRenderedPageBreak/>
        <w:drawing>
          <wp:inline distT="0" distB="0" distL="0" distR="0" wp14:anchorId="7B103003" wp14:editId="370EDC79">
            <wp:extent cx="5612130" cy="2734310"/>
            <wp:effectExtent l="0" t="0" r="0" b="0"/>
            <wp:docPr id="56" name="image12.png" descr="Imagen que contiene biombo, edifici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2.png" descr="Imagen que contiene biombo, edificio&#10;&#10;Descripción generada automáticamente"/>
                    <pic:cNvPicPr preferRelativeResize="0"/>
                  </pic:nvPicPr>
                  <pic:blipFill>
                    <a:blip r:embed="rId11"/>
                    <a:srcRect/>
                    <a:stretch>
                      <a:fillRect/>
                    </a:stretch>
                  </pic:blipFill>
                  <pic:spPr>
                    <a:xfrm>
                      <a:off x="0" y="0"/>
                      <a:ext cx="5612130" cy="2734310"/>
                    </a:xfrm>
                    <a:prstGeom prst="rect">
                      <a:avLst/>
                    </a:prstGeom>
                    <a:ln/>
                  </pic:spPr>
                </pic:pic>
              </a:graphicData>
            </a:graphic>
          </wp:inline>
        </w:drawing>
      </w:r>
    </w:p>
    <w:p w14:paraId="4A1E39D0" w14:textId="77777777" w:rsidR="005B0990" w:rsidRDefault="005B0990">
      <w:pPr>
        <w:rPr>
          <w:rFonts w:ascii="Calibri" w:eastAsia="Calibri" w:hAnsi="Calibri" w:cs="Calibri"/>
          <w:b/>
          <w:sz w:val="20"/>
          <w:szCs w:val="20"/>
        </w:rPr>
      </w:pPr>
    </w:p>
    <w:p w14:paraId="049CC3D9" w14:textId="77777777" w:rsidR="005B0990" w:rsidRDefault="005B0990">
      <w:pPr>
        <w:rPr>
          <w:rFonts w:ascii="Calibri" w:eastAsia="Calibri" w:hAnsi="Calibri" w:cs="Calibri"/>
          <w:b/>
          <w:sz w:val="20"/>
          <w:szCs w:val="20"/>
        </w:rPr>
      </w:pPr>
    </w:p>
    <w:p w14:paraId="3EAEE57A" w14:textId="65E43F94" w:rsidR="00832BDD" w:rsidRPr="00832BDD" w:rsidRDefault="00832BDD" w:rsidP="00832BDD">
      <w:pPr>
        <w:spacing w:line="240" w:lineRule="atLeast"/>
        <w:jc w:val="both"/>
        <w:rPr>
          <w:rFonts w:asciiTheme="minorHAnsi" w:hAnsiTheme="minorHAnsi" w:cstheme="minorHAnsi"/>
          <w:sz w:val="20"/>
          <w:szCs w:val="20"/>
        </w:rPr>
      </w:pPr>
      <w:r w:rsidRPr="00832BDD">
        <w:rPr>
          <w:rFonts w:asciiTheme="minorHAnsi" w:hAnsiTheme="minorHAnsi" w:cstheme="minorHAnsi"/>
          <w:sz w:val="20"/>
          <w:szCs w:val="20"/>
        </w:rPr>
        <w:t>Descripción Tabla 2</w:t>
      </w:r>
      <w:r w:rsidRPr="00832BDD">
        <w:rPr>
          <w:rFonts w:asciiTheme="minorHAnsi" w:hAnsiTheme="minorHAnsi" w:cstheme="minorHAnsi"/>
          <w:sz w:val="20"/>
          <w:szCs w:val="20"/>
        </w:rPr>
        <w:t>.</w:t>
      </w:r>
    </w:p>
    <w:p w14:paraId="56A654CF" w14:textId="77777777" w:rsidR="00832BDD" w:rsidRPr="00832BDD" w:rsidRDefault="00832BDD" w:rsidP="00832BDD">
      <w:pPr>
        <w:spacing w:line="240" w:lineRule="atLeast"/>
        <w:ind w:firstLine="708"/>
        <w:jc w:val="both"/>
        <w:rPr>
          <w:rFonts w:asciiTheme="minorHAnsi" w:hAnsiTheme="minorHAnsi" w:cstheme="minorHAnsi"/>
          <w:sz w:val="20"/>
          <w:szCs w:val="20"/>
        </w:rPr>
      </w:pPr>
    </w:p>
    <w:p w14:paraId="46105AB9" w14:textId="77777777" w:rsidR="00832BDD" w:rsidRPr="00832BDD" w:rsidRDefault="00832BDD" w:rsidP="00832BDD">
      <w:pPr>
        <w:jc w:val="both"/>
        <w:rPr>
          <w:rFonts w:asciiTheme="minorHAnsi" w:hAnsiTheme="minorHAnsi" w:cstheme="minorHAnsi"/>
          <w:sz w:val="20"/>
          <w:szCs w:val="20"/>
        </w:rPr>
      </w:pPr>
      <w:r w:rsidRPr="00832BDD">
        <w:rPr>
          <w:rFonts w:asciiTheme="minorHAnsi" w:hAnsiTheme="minorHAnsi" w:cstheme="minorHAnsi"/>
          <w:sz w:val="20"/>
          <w:szCs w:val="20"/>
        </w:rPr>
        <w:t xml:space="preserve">La tabla 2 presenta un cuadro, de cinco columnas y trece filas, en donde se puede ver el alfa de </w:t>
      </w:r>
      <w:proofErr w:type="spellStart"/>
      <w:r w:rsidRPr="00832BDD">
        <w:rPr>
          <w:rFonts w:asciiTheme="minorHAnsi" w:hAnsiTheme="minorHAnsi" w:cstheme="minorHAnsi"/>
          <w:sz w:val="20"/>
          <w:szCs w:val="20"/>
        </w:rPr>
        <w:t>cronbach</w:t>
      </w:r>
      <w:proofErr w:type="spellEnd"/>
      <w:r w:rsidRPr="00832BDD">
        <w:rPr>
          <w:rFonts w:asciiTheme="minorHAnsi" w:hAnsiTheme="minorHAnsi" w:cstheme="minorHAnsi"/>
          <w:sz w:val="20"/>
          <w:szCs w:val="20"/>
        </w:rPr>
        <w:t xml:space="preserve"> de cada ítem en la última columna. </w:t>
      </w:r>
    </w:p>
    <w:p w14:paraId="7C7536A8" w14:textId="77777777" w:rsidR="00832BDD" w:rsidRPr="00832BDD" w:rsidRDefault="00832BDD" w:rsidP="00832BDD">
      <w:pPr>
        <w:jc w:val="both"/>
        <w:rPr>
          <w:rFonts w:asciiTheme="minorHAnsi" w:hAnsiTheme="minorHAnsi" w:cstheme="minorHAnsi"/>
          <w:sz w:val="20"/>
          <w:szCs w:val="20"/>
        </w:rPr>
      </w:pPr>
    </w:p>
    <w:p w14:paraId="37BEC7DD" w14:textId="05896A69" w:rsidR="00832BDD" w:rsidRPr="00832BDD" w:rsidRDefault="00832BDD" w:rsidP="00832BDD">
      <w:pPr>
        <w:jc w:val="both"/>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 </w:t>
      </w:r>
      <w:r w:rsidRPr="00832BDD">
        <w:rPr>
          <w:rFonts w:asciiTheme="minorHAnsi" w:hAnsiTheme="minorHAnsi" w:cstheme="minorHAnsi"/>
          <w:sz w:val="20"/>
          <w:szCs w:val="20"/>
          <w:lang w:val="es-MX"/>
        </w:rPr>
        <w:t>última</w:t>
      </w:r>
      <w:r w:rsidRPr="00832BDD">
        <w:rPr>
          <w:rFonts w:asciiTheme="minorHAnsi" w:hAnsiTheme="minorHAnsi" w:cstheme="minorHAnsi"/>
          <w:sz w:val="20"/>
          <w:szCs w:val="20"/>
          <w:lang w:val="es-MX"/>
        </w:rPr>
        <w:t xml:space="preserve"> columna </w:t>
      </w:r>
      <w:proofErr w:type="gramStart"/>
      <w:r w:rsidRPr="00832BDD">
        <w:rPr>
          <w:rFonts w:asciiTheme="minorHAnsi" w:hAnsiTheme="minorHAnsi" w:cstheme="minorHAnsi"/>
          <w:sz w:val="20"/>
          <w:szCs w:val="20"/>
          <w:lang w:val="es-MX"/>
        </w:rPr>
        <w:t>( Alfa</w:t>
      </w:r>
      <w:proofErr w:type="gramEnd"/>
      <w:r w:rsidRPr="00832BDD">
        <w:rPr>
          <w:rFonts w:asciiTheme="minorHAnsi" w:hAnsiTheme="minorHAnsi" w:cstheme="minorHAnsi"/>
          <w:sz w:val="20"/>
          <w:szCs w:val="20"/>
          <w:lang w:val="es-MX"/>
        </w:rPr>
        <w:t xml:space="preserve"> de </w:t>
      </w:r>
      <w:proofErr w:type="spellStart"/>
      <w:r w:rsidRPr="00832BDD">
        <w:rPr>
          <w:rFonts w:asciiTheme="minorHAnsi" w:hAnsiTheme="minorHAnsi" w:cstheme="minorHAnsi"/>
          <w:sz w:val="20"/>
          <w:szCs w:val="20"/>
          <w:lang w:val="es-MX"/>
        </w:rPr>
        <w:t>cronbach</w:t>
      </w:r>
      <w:proofErr w:type="spellEnd"/>
      <w:r w:rsidRPr="00832BDD">
        <w:rPr>
          <w:rFonts w:asciiTheme="minorHAnsi" w:hAnsiTheme="minorHAnsi" w:cstheme="minorHAnsi"/>
          <w:sz w:val="20"/>
          <w:szCs w:val="20"/>
          <w:lang w:val="es-MX"/>
        </w:rPr>
        <w:t xml:space="preserve"> si el ítems se ha </w:t>
      </w:r>
      <w:r w:rsidRPr="00832BDD">
        <w:rPr>
          <w:rFonts w:asciiTheme="minorHAnsi" w:hAnsiTheme="minorHAnsi" w:cstheme="minorHAnsi"/>
          <w:sz w:val="20"/>
          <w:szCs w:val="20"/>
          <w:lang w:val="es-MX"/>
        </w:rPr>
        <w:t>eliminado</w:t>
      </w:r>
      <w:r w:rsidRPr="00832BDD">
        <w:rPr>
          <w:rFonts w:asciiTheme="minorHAnsi" w:hAnsiTheme="minorHAnsi" w:cstheme="minorHAnsi"/>
          <w:sz w:val="20"/>
          <w:szCs w:val="20"/>
          <w:lang w:val="es-MX"/>
        </w:rPr>
        <w:t xml:space="preserve">) es la que se debe de enfocar el </w:t>
      </w:r>
      <w:r w:rsidRPr="00832BDD">
        <w:rPr>
          <w:rFonts w:asciiTheme="minorHAnsi" w:hAnsiTheme="minorHAnsi" w:cstheme="minorHAnsi"/>
          <w:sz w:val="20"/>
          <w:szCs w:val="20"/>
          <w:lang w:val="es-MX"/>
        </w:rPr>
        <w:t>análisis</w:t>
      </w:r>
      <w:r w:rsidRPr="00832BDD">
        <w:rPr>
          <w:rFonts w:asciiTheme="minorHAnsi" w:hAnsiTheme="minorHAnsi" w:cstheme="minorHAnsi"/>
          <w:sz w:val="20"/>
          <w:szCs w:val="20"/>
          <w:lang w:val="es-MX"/>
        </w:rPr>
        <w:t xml:space="preserve"> en esta tabla. Que muestra que si se elimina cada </w:t>
      </w:r>
      <w:proofErr w:type="gramStart"/>
      <w:r w:rsidRPr="00832BDD">
        <w:rPr>
          <w:rFonts w:asciiTheme="minorHAnsi" w:hAnsiTheme="minorHAnsi" w:cstheme="minorHAnsi"/>
          <w:sz w:val="20"/>
          <w:szCs w:val="20"/>
          <w:lang w:val="es-MX"/>
        </w:rPr>
        <w:t>ítems</w:t>
      </w:r>
      <w:proofErr w:type="gramEnd"/>
      <w:r w:rsidRPr="00832BDD">
        <w:rPr>
          <w:rFonts w:asciiTheme="minorHAnsi" w:hAnsiTheme="minorHAnsi" w:cstheme="minorHAnsi"/>
          <w:sz w:val="20"/>
          <w:szCs w:val="20"/>
          <w:lang w:val="es-MX"/>
        </w:rPr>
        <w:t xml:space="preserve"> </w:t>
      </w:r>
      <w:r w:rsidRPr="00832BDD">
        <w:rPr>
          <w:rFonts w:asciiTheme="minorHAnsi" w:hAnsiTheme="minorHAnsi" w:cstheme="minorHAnsi"/>
          <w:sz w:val="20"/>
          <w:szCs w:val="20"/>
          <w:lang w:val="es-MX"/>
        </w:rPr>
        <w:t>cuál</w:t>
      </w:r>
      <w:r w:rsidRPr="00832BDD">
        <w:rPr>
          <w:rFonts w:asciiTheme="minorHAnsi" w:hAnsiTheme="minorHAnsi" w:cstheme="minorHAnsi"/>
          <w:sz w:val="20"/>
          <w:szCs w:val="20"/>
          <w:lang w:val="es-MX"/>
        </w:rPr>
        <w:t xml:space="preserve"> es su repercusión en el Alfa de </w:t>
      </w:r>
      <w:proofErr w:type="spellStart"/>
      <w:r w:rsidRPr="00832BDD">
        <w:rPr>
          <w:rFonts w:asciiTheme="minorHAnsi" w:hAnsiTheme="minorHAnsi" w:cstheme="minorHAnsi"/>
          <w:sz w:val="20"/>
          <w:szCs w:val="20"/>
          <w:lang w:val="es-MX"/>
        </w:rPr>
        <w:t>cronbach</w:t>
      </w:r>
      <w:proofErr w:type="spellEnd"/>
      <w:r w:rsidRPr="00832BDD">
        <w:rPr>
          <w:rFonts w:asciiTheme="minorHAnsi" w:hAnsiTheme="minorHAnsi" w:cstheme="minorHAnsi"/>
          <w:sz w:val="20"/>
          <w:szCs w:val="20"/>
          <w:lang w:val="es-MX"/>
        </w:rPr>
        <w:t xml:space="preserve"> indicador en la </w:t>
      </w:r>
      <w:r w:rsidRPr="00832BDD">
        <w:rPr>
          <w:rFonts w:asciiTheme="minorHAnsi" w:hAnsiTheme="minorHAnsi" w:cstheme="minorHAnsi"/>
          <w:sz w:val="20"/>
          <w:szCs w:val="20"/>
          <w:lang w:val="es-MX"/>
        </w:rPr>
        <w:t>última</w:t>
      </w:r>
      <w:r w:rsidRPr="00832BDD">
        <w:rPr>
          <w:rFonts w:asciiTheme="minorHAnsi" w:hAnsiTheme="minorHAnsi" w:cstheme="minorHAnsi"/>
          <w:sz w:val="20"/>
          <w:szCs w:val="20"/>
          <w:lang w:val="es-MX"/>
        </w:rPr>
        <w:t xml:space="preserve"> columna.</w:t>
      </w:r>
    </w:p>
    <w:p w14:paraId="2D06344A" w14:textId="77777777" w:rsidR="00832BDD" w:rsidRPr="00832BDD" w:rsidRDefault="00832BDD" w:rsidP="00832BDD">
      <w:pPr>
        <w:jc w:val="both"/>
        <w:rPr>
          <w:rFonts w:asciiTheme="minorHAnsi" w:hAnsiTheme="minorHAnsi" w:cstheme="minorHAnsi"/>
          <w:sz w:val="20"/>
          <w:szCs w:val="20"/>
          <w:lang w:val="es-MX"/>
        </w:rPr>
      </w:pPr>
    </w:p>
    <w:p w14:paraId="6210CDE7" w14:textId="3C2D92FB" w:rsidR="00832BDD" w:rsidRPr="00832BDD" w:rsidRDefault="00832BDD" w:rsidP="00832BDD">
      <w:pPr>
        <w:spacing w:line="240" w:lineRule="atLeast"/>
        <w:rPr>
          <w:rFonts w:asciiTheme="minorHAnsi" w:hAnsiTheme="minorHAnsi" w:cstheme="minorHAnsi"/>
          <w:sz w:val="20"/>
          <w:szCs w:val="20"/>
          <w:lang w:val="es-MX"/>
        </w:rPr>
      </w:pPr>
      <w:r w:rsidRPr="00832BDD">
        <w:rPr>
          <w:rFonts w:asciiTheme="minorHAnsi" w:hAnsiTheme="minorHAnsi" w:cstheme="minorHAnsi"/>
          <w:sz w:val="20"/>
          <w:szCs w:val="20"/>
          <w:lang w:val="es-MX"/>
        </w:rPr>
        <w:t>Descripción</w:t>
      </w:r>
      <w:r w:rsidR="00E43A0D">
        <w:rPr>
          <w:rFonts w:asciiTheme="minorHAnsi" w:hAnsiTheme="minorHAnsi" w:cstheme="minorHAnsi"/>
          <w:sz w:val="20"/>
          <w:szCs w:val="20"/>
          <w:lang w:val="es-MX"/>
        </w:rPr>
        <w:t xml:space="preserve"> del contenido relacionado.</w:t>
      </w:r>
    </w:p>
    <w:p w14:paraId="39B7FAA6" w14:textId="77777777" w:rsidR="00832BDD" w:rsidRPr="00832BDD" w:rsidRDefault="00832BDD" w:rsidP="00832BDD">
      <w:pPr>
        <w:spacing w:line="240" w:lineRule="atLeast"/>
        <w:rPr>
          <w:rFonts w:asciiTheme="minorHAnsi" w:hAnsiTheme="minorHAnsi" w:cstheme="minorHAnsi"/>
          <w:sz w:val="20"/>
          <w:szCs w:val="20"/>
          <w:lang w:val="es-MX"/>
        </w:rPr>
      </w:pPr>
    </w:p>
    <w:p w14:paraId="62178313" w14:textId="77777777" w:rsidR="00832BDD" w:rsidRPr="00832BDD" w:rsidRDefault="00832BDD" w:rsidP="00832BDD">
      <w:pPr>
        <w:spacing w:line="240" w:lineRule="atLeast"/>
        <w:rPr>
          <w:rFonts w:asciiTheme="minorHAnsi" w:hAnsiTheme="minorHAnsi" w:cstheme="minorHAnsi"/>
          <w:b/>
          <w:sz w:val="20"/>
          <w:szCs w:val="20"/>
        </w:rPr>
      </w:pPr>
      <w:r w:rsidRPr="00832BDD">
        <w:rPr>
          <w:rFonts w:asciiTheme="minorHAnsi" w:hAnsiTheme="minorHAnsi" w:cstheme="minorHAnsi"/>
          <w:sz w:val="20"/>
          <w:szCs w:val="20"/>
          <w:lang w:val="es-MX"/>
        </w:rPr>
        <w:t xml:space="preserve">La segunda fila muestra que si se elimina el IT2 el resultado del alfa de </w:t>
      </w:r>
      <w:proofErr w:type="spellStart"/>
      <w:r w:rsidRPr="00832BDD">
        <w:rPr>
          <w:rFonts w:asciiTheme="minorHAnsi" w:hAnsiTheme="minorHAnsi" w:cstheme="minorHAnsi"/>
          <w:sz w:val="20"/>
          <w:szCs w:val="20"/>
          <w:lang w:val="es-MX"/>
        </w:rPr>
        <w:t>cronbach</w:t>
      </w:r>
      <w:proofErr w:type="spellEnd"/>
      <w:r w:rsidRPr="00832BDD">
        <w:rPr>
          <w:rFonts w:asciiTheme="minorHAnsi" w:hAnsiTheme="minorHAnsi" w:cstheme="minorHAnsi"/>
          <w:sz w:val="20"/>
          <w:szCs w:val="20"/>
          <w:lang w:val="es-MX"/>
        </w:rPr>
        <w:t xml:space="preserve"> (</w:t>
      </w:r>
      <w:proofErr w:type="spellStart"/>
      <w:proofErr w:type="gramStart"/>
      <w:r w:rsidRPr="00832BDD">
        <w:rPr>
          <w:rFonts w:asciiTheme="minorHAnsi" w:hAnsiTheme="minorHAnsi" w:cstheme="minorHAnsi"/>
          <w:sz w:val="20"/>
          <w:szCs w:val="20"/>
          <w:lang w:val="es-MX"/>
        </w:rPr>
        <w:t>ultima</w:t>
      </w:r>
      <w:proofErr w:type="spellEnd"/>
      <w:proofErr w:type="gramEnd"/>
      <w:r w:rsidRPr="00832BDD">
        <w:rPr>
          <w:rFonts w:asciiTheme="minorHAnsi" w:hAnsiTheme="minorHAnsi" w:cstheme="minorHAnsi"/>
          <w:sz w:val="20"/>
          <w:szCs w:val="20"/>
          <w:lang w:val="es-MX"/>
        </w:rPr>
        <w:t xml:space="preserve"> columna) es ,879. </w:t>
      </w:r>
    </w:p>
    <w:p w14:paraId="1C0AD042" w14:textId="347681AF" w:rsidR="00832BDD" w:rsidRPr="00832BDD" w:rsidRDefault="00832BDD" w:rsidP="00E43A0D">
      <w:pPr>
        <w:spacing w:line="240" w:lineRule="atLeast"/>
        <w:rPr>
          <w:rFonts w:asciiTheme="minorHAnsi" w:hAnsiTheme="minorHAnsi" w:cstheme="minorHAnsi"/>
          <w:sz w:val="20"/>
          <w:szCs w:val="20"/>
          <w:lang w:val="es-MX"/>
        </w:rPr>
      </w:pPr>
      <w:r w:rsidRPr="00832BDD">
        <w:rPr>
          <w:rFonts w:asciiTheme="minorHAnsi" w:hAnsiTheme="minorHAnsi" w:cstheme="minorHAnsi"/>
          <w:sz w:val="20"/>
          <w:szCs w:val="20"/>
          <w:lang w:val="es-MX"/>
        </w:rPr>
        <w:t xml:space="preserve">La tercera fila muestra que si se elimina el IT3 el resultado del alfa de </w:t>
      </w:r>
      <w:proofErr w:type="spellStart"/>
      <w:r w:rsidRPr="00832BDD">
        <w:rPr>
          <w:rFonts w:asciiTheme="minorHAnsi" w:hAnsiTheme="minorHAnsi" w:cstheme="minorHAnsi"/>
          <w:sz w:val="20"/>
          <w:szCs w:val="20"/>
          <w:lang w:val="es-MX"/>
        </w:rPr>
        <w:t>cronbach</w:t>
      </w:r>
      <w:proofErr w:type="spellEnd"/>
      <w:r w:rsidRPr="00832BDD">
        <w:rPr>
          <w:rFonts w:asciiTheme="minorHAnsi" w:hAnsiTheme="minorHAnsi" w:cstheme="minorHAnsi"/>
          <w:sz w:val="20"/>
          <w:szCs w:val="20"/>
          <w:lang w:val="es-MX"/>
        </w:rPr>
        <w:t xml:space="preserve"> (</w:t>
      </w:r>
      <w:proofErr w:type="spellStart"/>
      <w:proofErr w:type="gramStart"/>
      <w:r w:rsidRPr="00832BDD">
        <w:rPr>
          <w:rFonts w:asciiTheme="minorHAnsi" w:hAnsiTheme="minorHAnsi" w:cstheme="minorHAnsi"/>
          <w:sz w:val="20"/>
          <w:szCs w:val="20"/>
          <w:lang w:val="es-MX"/>
        </w:rPr>
        <w:t>ultima</w:t>
      </w:r>
      <w:proofErr w:type="spellEnd"/>
      <w:proofErr w:type="gramEnd"/>
      <w:r w:rsidRPr="00832BDD">
        <w:rPr>
          <w:rFonts w:asciiTheme="minorHAnsi" w:hAnsiTheme="minorHAnsi" w:cstheme="minorHAnsi"/>
          <w:sz w:val="20"/>
          <w:szCs w:val="20"/>
          <w:lang w:val="es-MX"/>
        </w:rPr>
        <w:t xml:space="preserve"> columna) es ,885. Fin de descripción Tabla 2. Vuelva al texto.</w:t>
      </w:r>
    </w:p>
    <w:p w14:paraId="52F71A13" w14:textId="77777777" w:rsidR="00832BDD" w:rsidRPr="00832BDD" w:rsidRDefault="00832BDD">
      <w:pPr>
        <w:rPr>
          <w:rFonts w:ascii="Calibri" w:eastAsia="Calibri" w:hAnsi="Calibri" w:cs="Calibri"/>
          <w:b/>
          <w:sz w:val="20"/>
          <w:szCs w:val="20"/>
          <w:lang w:val="es-MX"/>
        </w:rPr>
      </w:pPr>
    </w:p>
    <w:p w14:paraId="6CB0335A" w14:textId="77777777" w:rsidR="00832BDD" w:rsidRDefault="00832BDD">
      <w:pPr>
        <w:rPr>
          <w:rFonts w:ascii="Calibri" w:eastAsia="Calibri" w:hAnsi="Calibri" w:cs="Calibri"/>
          <w:b/>
          <w:sz w:val="20"/>
          <w:szCs w:val="20"/>
        </w:rPr>
      </w:pPr>
    </w:p>
    <w:p w14:paraId="0D1202CC" w14:textId="285422BD" w:rsidR="005B0990" w:rsidRDefault="00A932DB">
      <w:pPr>
        <w:rPr>
          <w:rFonts w:ascii="Calibri" w:eastAsia="Calibri" w:hAnsi="Calibri" w:cs="Calibri"/>
          <w:b/>
          <w:sz w:val="20"/>
          <w:szCs w:val="20"/>
        </w:rPr>
      </w:pPr>
      <w:r>
        <w:rPr>
          <w:rFonts w:ascii="Calibri" w:eastAsia="Calibri" w:hAnsi="Calibri" w:cs="Calibri"/>
          <w:b/>
          <w:sz w:val="20"/>
          <w:szCs w:val="20"/>
        </w:rPr>
        <w:t>Resultados</w:t>
      </w:r>
      <w:r w:rsidR="00BB23BD">
        <w:rPr>
          <w:rFonts w:ascii="Calibri" w:eastAsia="Calibri" w:hAnsi="Calibri" w:cs="Calibri"/>
          <w:b/>
          <w:sz w:val="20"/>
          <w:szCs w:val="20"/>
        </w:rPr>
        <w:t>.</w:t>
      </w:r>
    </w:p>
    <w:p w14:paraId="070210F9" w14:textId="77777777" w:rsidR="005B0990" w:rsidRDefault="005B0990">
      <w:pPr>
        <w:rPr>
          <w:rFonts w:ascii="Calibri" w:eastAsia="Calibri" w:hAnsi="Calibri" w:cs="Calibri"/>
          <w:b/>
          <w:sz w:val="20"/>
          <w:szCs w:val="20"/>
        </w:rPr>
      </w:pPr>
    </w:p>
    <w:p w14:paraId="7551D128" w14:textId="3EC563BC" w:rsidR="005B0990" w:rsidRPr="00BB23BD" w:rsidRDefault="00A932DB">
      <w:pPr>
        <w:jc w:val="both"/>
        <w:rPr>
          <w:rFonts w:ascii="Calibri" w:eastAsia="Calibri" w:hAnsi="Calibri" w:cs="Calibri"/>
          <w:b/>
          <w:sz w:val="20"/>
          <w:szCs w:val="20"/>
        </w:rPr>
      </w:pPr>
      <w:r w:rsidRPr="00BB23BD">
        <w:rPr>
          <w:rFonts w:ascii="Calibri" w:eastAsia="Calibri" w:hAnsi="Calibri" w:cs="Calibri"/>
          <w:b/>
          <w:sz w:val="20"/>
          <w:szCs w:val="20"/>
        </w:rPr>
        <w:t>Análisis Factorial Exploratorio (AFE)</w:t>
      </w:r>
      <w:r w:rsidR="00BB23BD">
        <w:rPr>
          <w:rFonts w:ascii="Calibri" w:eastAsia="Calibri" w:hAnsi="Calibri" w:cs="Calibri"/>
          <w:b/>
          <w:sz w:val="20"/>
          <w:szCs w:val="20"/>
        </w:rPr>
        <w:t>.</w:t>
      </w:r>
    </w:p>
    <w:p w14:paraId="5ED1EE48" w14:textId="77777777" w:rsidR="005B0990" w:rsidRDefault="005B0990">
      <w:pPr>
        <w:jc w:val="both"/>
        <w:rPr>
          <w:rFonts w:ascii="Calibri" w:eastAsia="Calibri" w:hAnsi="Calibri" w:cs="Calibri"/>
          <w:sz w:val="20"/>
          <w:szCs w:val="20"/>
        </w:rPr>
      </w:pPr>
    </w:p>
    <w:p w14:paraId="36AF18A6" w14:textId="77777777" w:rsidR="005B0990" w:rsidRDefault="00A932DB">
      <w:pPr>
        <w:jc w:val="both"/>
        <w:rPr>
          <w:rFonts w:ascii="Calibri" w:eastAsia="Calibri" w:hAnsi="Calibri" w:cs="Calibri"/>
          <w:sz w:val="20"/>
          <w:szCs w:val="20"/>
        </w:rPr>
      </w:pPr>
      <w:r>
        <w:rPr>
          <w:rFonts w:ascii="Calibri" w:eastAsia="Calibri" w:hAnsi="Calibri" w:cs="Calibri"/>
          <w:sz w:val="20"/>
          <w:szCs w:val="20"/>
        </w:rPr>
        <w:t>El propósito de esta técnica es resumir la información contenida en una serie de variables originales en una más pequeña de dimensiones compuestas o valores teóricos nuevos con una mínima perdida de información, es decir, obteniendo una estructura factorial más simple en cuanto a su interpretación más fácil y significativa (</w:t>
      </w:r>
      <w:proofErr w:type="spellStart"/>
      <w:r>
        <w:rPr>
          <w:rFonts w:ascii="Calibri" w:eastAsia="Calibri" w:hAnsi="Calibri" w:cs="Calibri"/>
          <w:sz w:val="20"/>
          <w:szCs w:val="20"/>
        </w:rPr>
        <w:t>Hair</w:t>
      </w:r>
      <w:proofErr w:type="spellEnd"/>
      <w:r>
        <w:rPr>
          <w:rFonts w:ascii="Calibri" w:eastAsia="Calibri" w:hAnsi="Calibri" w:cs="Calibri"/>
          <w:sz w:val="20"/>
          <w:szCs w:val="20"/>
        </w:rPr>
        <w:t xml:space="preserve"> et al., 2010).</w:t>
      </w:r>
    </w:p>
    <w:p w14:paraId="76515FA2" w14:textId="77777777" w:rsidR="005B0990" w:rsidRDefault="005B0990">
      <w:pPr>
        <w:jc w:val="both"/>
        <w:rPr>
          <w:rFonts w:ascii="Calibri" w:eastAsia="Calibri" w:hAnsi="Calibri" w:cs="Calibri"/>
          <w:sz w:val="20"/>
          <w:szCs w:val="20"/>
        </w:rPr>
      </w:pPr>
    </w:p>
    <w:p w14:paraId="2ACEC70F"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Se analizó la medida de suficiencia de muestreo (MAS) como medida para cuantificar el grado de interrelaciones entre las variables y la conveniencia del análisis factorial, que puede ser interpretada con las siguientes directrices ,80 superior ,70 regular y ,60 mediocre. También se tomó en cuenta el contraste de esfericidad de Bartlett que muestra la significación general de todas las correlaciones que para ser válido debe tener un nivel &lt; ,005 (</w:t>
      </w:r>
      <w:proofErr w:type="spellStart"/>
      <w:r>
        <w:rPr>
          <w:rFonts w:ascii="Calibri" w:eastAsia="Calibri" w:hAnsi="Calibri" w:cs="Calibri"/>
          <w:sz w:val="20"/>
          <w:szCs w:val="20"/>
        </w:rPr>
        <w:t>Hair</w:t>
      </w:r>
      <w:proofErr w:type="spellEnd"/>
      <w:r>
        <w:rPr>
          <w:rFonts w:ascii="Calibri" w:eastAsia="Calibri" w:hAnsi="Calibri" w:cs="Calibri"/>
          <w:sz w:val="20"/>
          <w:szCs w:val="20"/>
        </w:rPr>
        <w:t xml:space="preserve"> et al., 2010). Para la presente investigación la </w:t>
      </w:r>
      <w:proofErr w:type="gramStart"/>
      <w:r>
        <w:rPr>
          <w:rFonts w:ascii="Calibri" w:eastAsia="Calibri" w:hAnsi="Calibri" w:cs="Calibri"/>
          <w:sz w:val="20"/>
          <w:szCs w:val="20"/>
        </w:rPr>
        <w:t>MAS</w:t>
      </w:r>
      <w:proofErr w:type="gramEnd"/>
      <w:r>
        <w:rPr>
          <w:rFonts w:ascii="Calibri" w:eastAsia="Calibri" w:hAnsi="Calibri" w:cs="Calibri"/>
          <w:sz w:val="20"/>
          <w:szCs w:val="20"/>
        </w:rPr>
        <w:t xml:space="preserve"> fue ,868 que se considera superior y significativa a un nivel de ,000 (ver Tabla 3).</w:t>
      </w:r>
    </w:p>
    <w:p w14:paraId="59B75201" w14:textId="77777777" w:rsidR="005B0990" w:rsidRDefault="005B0990">
      <w:pPr>
        <w:ind w:firstLine="708"/>
        <w:jc w:val="both"/>
        <w:rPr>
          <w:rFonts w:ascii="Calibri" w:eastAsia="Calibri" w:hAnsi="Calibri" w:cs="Calibri"/>
          <w:sz w:val="20"/>
          <w:szCs w:val="20"/>
        </w:rPr>
      </w:pPr>
    </w:p>
    <w:p w14:paraId="68D1DC1C" w14:textId="77777777" w:rsidR="005B0990" w:rsidRDefault="005B0990">
      <w:pPr>
        <w:ind w:firstLine="708"/>
        <w:jc w:val="both"/>
        <w:rPr>
          <w:rFonts w:ascii="Calibri" w:eastAsia="Calibri" w:hAnsi="Calibri" w:cs="Calibri"/>
          <w:sz w:val="20"/>
          <w:szCs w:val="20"/>
        </w:rPr>
      </w:pPr>
    </w:p>
    <w:p w14:paraId="55F5FFA7"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lastRenderedPageBreak/>
        <w:t>Tabla 3</w:t>
      </w:r>
    </w:p>
    <w:p w14:paraId="595D8F92" w14:textId="77777777" w:rsidR="005B0990" w:rsidRDefault="00A932DB">
      <w:pPr>
        <w:jc w:val="center"/>
        <w:rPr>
          <w:rFonts w:ascii="Calibri" w:eastAsia="Calibri" w:hAnsi="Calibri" w:cs="Calibri"/>
          <w:i/>
          <w:sz w:val="20"/>
          <w:szCs w:val="20"/>
        </w:rPr>
      </w:pPr>
      <w:r>
        <w:rPr>
          <w:rFonts w:ascii="Calibri" w:eastAsia="Calibri" w:hAnsi="Calibri" w:cs="Calibri"/>
          <w:i/>
          <w:sz w:val="20"/>
          <w:szCs w:val="20"/>
        </w:rPr>
        <w:t>Prueba de KMO y Bartlett</w:t>
      </w:r>
    </w:p>
    <w:p w14:paraId="7559AF13" w14:textId="77777777" w:rsidR="005B0990" w:rsidRDefault="005B0990">
      <w:pPr>
        <w:jc w:val="center"/>
        <w:rPr>
          <w:rFonts w:ascii="Calibri" w:eastAsia="Calibri" w:hAnsi="Calibri" w:cs="Calibri"/>
          <w:sz w:val="20"/>
          <w:szCs w:val="20"/>
        </w:rPr>
      </w:pPr>
    </w:p>
    <w:p w14:paraId="0C9E6058" w14:textId="77777777" w:rsidR="005B0990" w:rsidRDefault="00A932DB">
      <w:pPr>
        <w:jc w:val="center"/>
        <w:rPr>
          <w:rFonts w:ascii="Calibri" w:eastAsia="Calibri" w:hAnsi="Calibri" w:cs="Calibri"/>
          <w:sz w:val="20"/>
          <w:szCs w:val="20"/>
        </w:rPr>
      </w:pPr>
      <w:r>
        <w:rPr>
          <w:rFonts w:ascii="Calibri" w:eastAsia="Calibri" w:hAnsi="Calibri" w:cs="Calibri"/>
          <w:noProof/>
          <w:sz w:val="20"/>
          <w:szCs w:val="20"/>
          <w:lang w:val="es-AR" w:eastAsia="es-AR"/>
        </w:rPr>
        <w:drawing>
          <wp:inline distT="0" distB="0" distL="0" distR="0" wp14:anchorId="502CF1B0" wp14:editId="21980D13">
            <wp:extent cx="4905375" cy="1009650"/>
            <wp:effectExtent l="0" t="0" r="9525" b="0"/>
            <wp:docPr id="59" name="image10.png" descr="Captura de pantalla de un celular con letra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0.png" descr="Captura de pantalla de un celular con letras&#10;&#10;Descripción generada automáticamente"/>
                    <pic:cNvPicPr preferRelativeResize="0"/>
                  </pic:nvPicPr>
                  <pic:blipFill>
                    <a:blip r:embed="rId12"/>
                    <a:srcRect/>
                    <a:stretch>
                      <a:fillRect/>
                    </a:stretch>
                  </pic:blipFill>
                  <pic:spPr>
                    <a:xfrm>
                      <a:off x="0" y="0"/>
                      <a:ext cx="4917669" cy="1012180"/>
                    </a:xfrm>
                    <a:prstGeom prst="rect">
                      <a:avLst/>
                    </a:prstGeom>
                    <a:ln/>
                  </pic:spPr>
                </pic:pic>
              </a:graphicData>
            </a:graphic>
          </wp:inline>
        </w:drawing>
      </w:r>
    </w:p>
    <w:p w14:paraId="32E2CDF0" w14:textId="77777777" w:rsidR="005B0990" w:rsidRDefault="005B0990">
      <w:pPr>
        <w:jc w:val="both"/>
        <w:rPr>
          <w:rFonts w:ascii="Calibri" w:eastAsia="Calibri" w:hAnsi="Calibri" w:cs="Calibri"/>
          <w:sz w:val="20"/>
          <w:szCs w:val="20"/>
        </w:rPr>
      </w:pPr>
    </w:p>
    <w:p w14:paraId="41C082CF" w14:textId="77777777" w:rsidR="00E43A0D" w:rsidRPr="00E43A0D" w:rsidRDefault="00E43A0D" w:rsidP="00E43A0D">
      <w:pPr>
        <w:rPr>
          <w:rFonts w:asciiTheme="minorHAnsi" w:hAnsiTheme="minorHAnsi" w:cstheme="minorHAnsi"/>
          <w:bCs/>
          <w:sz w:val="20"/>
          <w:szCs w:val="20"/>
        </w:rPr>
      </w:pPr>
      <w:r w:rsidRPr="00E43A0D">
        <w:rPr>
          <w:rFonts w:asciiTheme="minorHAnsi" w:hAnsiTheme="minorHAnsi" w:cstheme="minorHAnsi"/>
          <w:bCs/>
          <w:sz w:val="20"/>
          <w:szCs w:val="20"/>
        </w:rPr>
        <w:t>Descripción Tabla 3.</w:t>
      </w:r>
    </w:p>
    <w:p w14:paraId="1167137F" w14:textId="77777777" w:rsidR="00E43A0D" w:rsidRPr="00E43A0D" w:rsidRDefault="00E43A0D" w:rsidP="00E43A0D">
      <w:pPr>
        <w:jc w:val="both"/>
        <w:rPr>
          <w:rFonts w:asciiTheme="minorHAnsi" w:hAnsiTheme="minorHAnsi" w:cstheme="minorHAnsi"/>
          <w:sz w:val="20"/>
          <w:szCs w:val="20"/>
        </w:rPr>
      </w:pPr>
    </w:p>
    <w:p w14:paraId="3A63AFE0" w14:textId="77777777" w:rsidR="00E43A0D" w:rsidRPr="00E43A0D" w:rsidRDefault="00E43A0D" w:rsidP="00E43A0D">
      <w:pPr>
        <w:jc w:val="both"/>
        <w:rPr>
          <w:rFonts w:asciiTheme="minorHAnsi" w:hAnsiTheme="minorHAnsi" w:cstheme="minorHAnsi"/>
          <w:sz w:val="20"/>
          <w:szCs w:val="20"/>
        </w:rPr>
      </w:pPr>
      <w:r w:rsidRPr="00E43A0D">
        <w:rPr>
          <w:rFonts w:asciiTheme="minorHAnsi" w:hAnsiTheme="minorHAnsi" w:cstheme="minorHAnsi"/>
          <w:sz w:val="20"/>
          <w:szCs w:val="20"/>
        </w:rPr>
        <w:t xml:space="preserve">La tabla 3 presenta un cuadro de doble entrada, de dos columnas y cuatro filas, en donde se puede ver los resultados de la </w:t>
      </w:r>
      <w:r w:rsidRPr="00E43A0D">
        <w:rPr>
          <w:rFonts w:asciiTheme="minorHAnsi" w:hAnsiTheme="minorHAnsi" w:cstheme="minorHAnsi"/>
          <w:color w:val="000000"/>
          <w:sz w:val="20"/>
          <w:szCs w:val="20"/>
        </w:rPr>
        <w:t xml:space="preserve">Medida </w:t>
      </w:r>
      <w:proofErr w:type="spellStart"/>
      <w:r w:rsidRPr="00E43A0D">
        <w:rPr>
          <w:rFonts w:asciiTheme="minorHAnsi" w:hAnsiTheme="minorHAnsi" w:cstheme="minorHAnsi"/>
          <w:color w:val="000000"/>
          <w:sz w:val="20"/>
          <w:szCs w:val="20"/>
        </w:rPr>
        <w:t>Kaiser</w:t>
      </w:r>
      <w:proofErr w:type="spellEnd"/>
      <w:r w:rsidRPr="00E43A0D">
        <w:rPr>
          <w:rFonts w:asciiTheme="minorHAnsi" w:hAnsiTheme="minorHAnsi" w:cstheme="minorHAnsi"/>
          <w:color w:val="000000"/>
          <w:sz w:val="20"/>
          <w:szCs w:val="20"/>
        </w:rPr>
        <w:t>-Meyer-</w:t>
      </w:r>
      <w:proofErr w:type="spellStart"/>
      <w:r w:rsidRPr="00E43A0D">
        <w:rPr>
          <w:rFonts w:asciiTheme="minorHAnsi" w:hAnsiTheme="minorHAnsi" w:cstheme="minorHAnsi"/>
          <w:color w:val="000000"/>
          <w:sz w:val="20"/>
          <w:szCs w:val="20"/>
        </w:rPr>
        <w:t>Olkin</w:t>
      </w:r>
      <w:proofErr w:type="spellEnd"/>
      <w:r w:rsidRPr="00E43A0D">
        <w:rPr>
          <w:rFonts w:asciiTheme="minorHAnsi" w:hAnsiTheme="minorHAnsi" w:cstheme="minorHAnsi"/>
          <w:color w:val="000000"/>
          <w:sz w:val="20"/>
          <w:szCs w:val="20"/>
        </w:rPr>
        <w:t xml:space="preserve"> y los resultados</w:t>
      </w:r>
      <w:r w:rsidRPr="00E43A0D">
        <w:rPr>
          <w:rFonts w:asciiTheme="minorHAnsi" w:hAnsiTheme="minorHAnsi" w:cstheme="minorHAnsi"/>
          <w:sz w:val="20"/>
          <w:szCs w:val="20"/>
        </w:rPr>
        <w:t>. Las celdas de la primera columna contienen la prueba de esfericidad de Bartlett.</w:t>
      </w:r>
    </w:p>
    <w:p w14:paraId="1D5EFBD2" w14:textId="77777777" w:rsidR="00E43A0D" w:rsidRPr="00E43A0D" w:rsidRDefault="00E43A0D" w:rsidP="00E43A0D">
      <w:pPr>
        <w:jc w:val="both"/>
        <w:rPr>
          <w:rFonts w:asciiTheme="minorHAnsi" w:hAnsiTheme="minorHAnsi" w:cstheme="minorHAnsi"/>
          <w:sz w:val="20"/>
          <w:szCs w:val="20"/>
        </w:rPr>
      </w:pPr>
    </w:p>
    <w:p w14:paraId="5FEF59CA" w14:textId="77777777"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rPr>
        <w:t xml:space="preserve">En la primera columna se muestra </w:t>
      </w:r>
      <w:r w:rsidRPr="00E43A0D">
        <w:rPr>
          <w:rFonts w:asciiTheme="minorHAnsi" w:hAnsiTheme="minorHAnsi" w:cstheme="minorHAnsi"/>
          <w:color w:val="000000"/>
          <w:sz w:val="20"/>
          <w:szCs w:val="20"/>
        </w:rPr>
        <w:t xml:space="preserve">la Medida </w:t>
      </w:r>
      <w:proofErr w:type="spellStart"/>
      <w:r w:rsidRPr="00E43A0D">
        <w:rPr>
          <w:rFonts w:asciiTheme="minorHAnsi" w:hAnsiTheme="minorHAnsi" w:cstheme="minorHAnsi"/>
          <w:color w:val="000000"/>
          <w:sz w:val="20"/>
          <w:szCs w:val="20"/>
        </w:rPr>
        <w:t>Kaiser</w:t>
      </w:r>
      <w:proofErr w:type="spellEnd"/>
      <w:r w:rsidRPr="00E43A0D">
        <w:rPr>
          <w:rFonts w:asciiTheme="minorHAnsi" w:hAnsiTheme="minorHAnsi" w:cstheme="minorHAnsi"/>
          <w:color w:val="000000"/>
          <w:sz w:val="20"/>
          <w:szCs w:val="20"/>
        </w:rPr>
        <w:t>-Meyer-</w:t>
      </w:r>
      <w:proofErr w:type="spellStart"/>
      <w:r w:rsidRPr="00E43A0D">
        <w:rPr>
          <w:rFonts w:asciiTheme="minorHAnsi" w:hAnsiTheme="minorHAnsi" w:cstheme="minorHAnsi"/>
          <w:color w:val="000000"/>
          <w:sz w:val="20"/>
          <w:szCs w:val="20"/>
        </w:rPr>
        <w:t>Olkin</w:t>
      </w:r>
      <w:proofErr w:type="spellEnd"/>
      <w:r w:rsidRPr="00E43A0D">
        <w:rPr>
          <w:rFonts w:asciiTheme="minorHAnsi" w:hAnsiTheme="minorHAnsi" w:cstheme="minorHAnsi"/>
          <w:color w:val="000000"/>
          <w:sz w:val="20"/>
          <w:szCs w:val="20"/>
        </w:rPr>
        <w:t xml:space="preserve"> y la </w:t>
      </w:r>
      <w:r w:rsidRPr="00E43A0D">
        <w:rPr>
          <w:rFonts w:asciiTheme="minorHAnsi" w:hAnsiTheme="minorHAnsi" w:cstheme="minorHAnsi"/>
          <w:sz w:val="20"/>
          <w:szCs w:val="20"/>
          <w:lang w:val="es-MX"/>
        </w:rPr>
        <w:t>Prueba de esfericidad de Bartlett.</w:t>
      </w:r>
    </w:p>
    <w:p w14:paraId="7C54848E" w14:textId="77777777" w:rsidR="00E43A0D" w:rsidRPr="00E43A0D" w:rsidRDefault="00E43A0D" w:rsidP="00E43A0D">
      <w:pPr>
        <w:jc w:val="both"/>
        <w:rPr>
          <w:rFonts w:asciiTheme="minorHAnsi" w:hAnsiTheme="minorHAnsi" w:cstheme="minorHAnsi"/>
          <w:sz w:val="20"/>
          <w:szCs w:val="20"/>
        </w:rPr>
      </w:pPr>
    </w:p>
    <w:p w14:paraId="049754EC" w14:textId="6F24A432"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color w:val="000000"/>
          <w:sz w:val="20"/>
          <w:szCs w:val="20"/>
        </w:rPr>
        <w:t xml:space="preserve">En la segunda columna se muestran los resultados de la Medida </w:t>
      </w:r>
      <w:proofErr w:type="spellStart"/>
      <w:r w:rsidRPr="00E43A0D">
        <w:rPr>
          <w:rFonts w:asciiTheme="minorHAnsi" w:hAnsiTheme="minorHAnsi" w:cstheme="minorHAnsi"/>
          <w:color w:val="000000"/>
          <w:sz w:val="20"/>
          <w:szCs w:val="20"/>
        </w:rPr>
        <w:t>Kaiser</w:t>
      </w:r>
      <w:proofErr w:type="spellEnd"/>
      <w:r w:rsidRPr="00E43A0D">
        <w:rPr>
          <w:rFonts w:asciiTheme="minorHAnsi" w:hAnsiTheme="minorHAnsi" w:cstheme="minorHAnsi"/>
          <w:color w:val="000000"/>
          <w:sz w:val="20"/>
          <w:szCs w:val="20"/>
        </w:rPr>
        <w:t>-Meyer-</w:t>
      </w:r>
      <w:proofErr w:type="spellStart"/>
      <w:r w:rsidRPr="00E43A0D">
        <w:rPr>
          <w:rFonts w:asciiTheme="minorHAnsi" w:hAnsiTheme="minorHAnsi" w:cstheme="minorHAnsi"/>
          <w:color w:val="000000"/>
          <w:sz w:val="20"/>
          <w:szCs w:val="20"/>
        </w:rPr>
        <w:t>Olkin</w:t>
      </w:r>
      <w:proofErr w:type="spellEnd"/>
      <w:r w:rsidRPr="00E43A0D">
        <w:rPr>
          <w:rFonts w:asciiTheme="minorHAnsi" w:hAnsiTheme="minorHAnsi" w:cstheme="minorHAnsi"/>
          <w:color w:val="000000"/>
          <w:sz w:val="20"/>
          <w:szCs w:val="20"/>
        </w:rPr>
        <w:t xml:space="preserve"> de adecuación de muestreo</w:t>
      </w:r>
      <w:r w:rsidRPr="00E43A0D">
        <w:rPr>
          <w:rFonts w:asciiTheme="minorHAnsi" w:hAnsiTheme="minorHAnsi" w:cstheme="minorHAnsi"/>
          <w:sz w:val="20"/>
          <w:szCs w:val="20"/>
        </w:rPr>
        <w:t>, que este caso es ,868.P</w:t>
      </w:r>
      <w:proofErr w:type="spellStart"/>
      <w:r w:rsidRPr="00E43A0D">
        <w:rPr>
          <w:rFonts w:asciiTheme="minorHAnsi" w:hAnsiTheme="minorHAnsi" w:cstheme="minorHAnsi"/>
          <w:sz w:val="20"/>
          <w:szCs w:val="20"/>
          <w:lang w:val="es-MX"/>
        </w:rPr>
        <w:t>rueba</w:t>
      </w:r>
      <w:proofErr w:type="spellEnd"/>
      <w:r w:rsidRPr="00E43A0D">
        <w:rPr>
          <w:rFonts w:asciiTheme="minorHAnsi" w:hAnsiTheme="minorHAnsi" w:cstheme="minorHAnsi"/>
          <w:sz w:val="20"/>
          <w:szCs w:val="20"/>
          <w:lang w:val="es-MX"/>
        </w:rPr>
        <w:t xml:space="preserve"> </w:t>
      </w:r>
      <w:proofErr w:type="spellStart"/>
      <w:r w:rsidRPr="00E43A0D">
        <w:rPr>
          <w:rFonts w:asciiTheme="minorHAnsi" w:hAnsiTheme="minorHAnsi" w:cstheme="minorHAnsi"/>
          <w:sz w:val="20"/>
          <w:szCs w:val="20"/>
          <w:lang w:val="es-MX"/>
        </w:rPr>
        <w:t>chi</w:t>
      </w:r>
      <w:proofErr w:type="spellEnd"/>
      <w:r w:rsidRPr="00E43A0D">
        <w:rPr>
          <w:rFonts w:asciiTheme="minorHAnsi" w:hAnsiTheme="minorHAnsi" w:cstheme="minorHAnsi"/>
          <w:sz w:val="20"/>
          <w:szCs w:val="20"/>
          <w:lang w:val="es-MX"/>
        </w:rPr>
        <w:t xml:space="preserve">-cuadrado 1073,112  y </w:t>
      </w:r>
      <w:proofErr w:type="spellStart"/>
      <w:r w:rsidRPr="00E43A0D">
        <w:rPr>
          <w:rFonts w:asciiTheme="minorHAnsi" w:hAnsiTheme="minorHAnsi" w:cstheme="minorHAnsi"/>
          <w:sz w:val="20"/>
          <w:szCs w:val="20"/>
          <w:lang w:val="es-MX"/>
        </w:rPr>
        <w:t>gl</w:t>
      </w:r>
      <w:proofErr w:type="spellEnd"/>
      <w:r w:rsidRPr="00E43A0D">
        <w:rPr>
          <w:rFonts w:asciiTheme="minorHAnsi" w:hAnsiTheme="minorHAnsi" w:cstheme="minorHAnsi"/>
          <w:sz w:val="20"/>
          <w:szCs w:val="20"/>
          <w:lang w:val="es-MX"/>
        </w:rPr>
        <w:t xml:space="preserve"> 66</w:t>
      </w:r>
      <w:r>
        <w:rPr>
          <w:rFonts w:asciiTheme="minorHAnsi" w:hAnsiTheme="minorHAnsi" w:cstheme="minorHAnsi"/>
          <w:sz w:val="20"/>
          <w:szCs w:val="20"/>
          <w:lang w:val="es-MX"/>
        </w:rPr>
        <w:t xml:space="preserve">. </w:t>
      </w:r>
      <w:r w:rsidRPr="00E43A0D">
        <w:rPr>
          <w:rFonts w:asciiTheme="minorHAnsi" w:hAnsiTheme="minorHAnsi" w:cstheme="minorHAnsi"/>
          <w:sz w:val="20"/>
          <w:szCs w:val="20"/>
          <w:lang w:val="es-MX"/>
        </w:rPr>
        <w:t>Fin de descripción Tabla 3. Vuelva al texto.</w:t>
      </w:r>
    </w:p>
    <w:p w14:paraId="5B82BE04" w14:textId="77777777" w:rsidR="00E43A0D" w:rsidRPr="00E43A0D" w:rsidRDefault="00E43A0D">
      <w:pPr>
        <w:jc w:val="both"/>
        <w:rPr>
          <w:rFonts w:ascii="Calibri" w:eastAsia="Calibri" w:hAnsi="Calibri" w:cs="Calibri"/>
          <w:sz w:val="20"/>
          <w:szCs w:val="20"/>
          <w:lang w:val="es-MX"/>
        </w:rPr>
      </w:pPr>
    </w:p>
    <w:p w14:paraId="0EBB1414"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Posteriormente se llevó a cabo el análisis de componentes principales que muestra el porcentaje de varianza extraída mayor a 60% que en las ciencias sociales se considera como satisfactoria (</w:t>
      </w:r>
      <w:proofErr w:type="spellStart"/>
      <w:r>
        <w:rPr>
          <w:rFonts w:ascii="Calibri" w:eastAsia="Calibri" w:hAnsi="Calibri" w:cs="Calibri"/>
          <w:sz w:val="20"/>
          <w:szCs w:val="20"/>
        </w:rPr>
        <w:t>Hair</w:t>
      </w:r>
      <w:proofErr w:type="spellEnd"/>
      <w:r>
        <w:rPr>
          <w:rFonts w:ascii="Calibri" w:eastAsia="Calibri" w:hAnsi="Calibri" w:cs="Calibri"/>
          <w:sz w:val="20"/>
          <w:szCs w:val="20"/>
        </w:rPr>
        <w:t xml:space="preserve"> et al., 2010). El presente estudio muestra que el 68,69% es explicado por 3 componentes, con </w:t>
      </w:r>
      <w:proofErr w:type="spellStart"/>
      <w:r>
        <w:rPr>
          <w:rFonts w:ascii="Calibri" w:eastAsia="Calibri" w:hAnsi="Calibri" w:cs="Calibri"/>
          <w:sz w:val="20"/>
          <w:szCs w:val="20"/>
        </w:rPr>
        <w:t>autovalores</w:t>
      </w:r>
      <w:proofErr w:type="spellEnd"/>
      <w:r>
        <w:rPr>
          <w:rFonts w:ascii="Calibri" w:eastAsia="Calibri" w:hAnsi="Calibri" w:cs="Calibri"/>
          <w:sz w:val="20"/>
          <w:szCs w:val="20"/>
        </w:rPr>
        <w:t xml:space="preserve"> de 1 (ver Tabla 4).</w:t>
      </w:r>
    </w:p>
    <w:p w14:paraId="39FDF937" w14:textId="77777777" w:rsidR="005B0990" w:rsidRDefault="005B0990">
      <w:pPr>
        <w:jc w:val="both"/>
        <w:rPr>
          <w:rFonts w:ascii="Calibri" w:eastAsia="Calibri" w:hAnsi="Calibri" w:cs="Calibri"/>
          <w:sz w:val="20"/>
          <w:szCs w:val="20"/>
        </w:rPr>
      </w:pPr>
    </w:p>
    <w:p w14:paraId="623B3472" w14:textId="77777777" w:rsidR="005B0990" w:rsidRDefault="00A932DB">
      <w:pPr>
        <w:jc w:val="center"/>
        <w:rPr>
          <w:rFonts w:ascii="Calibri" w:eastAsia="Calibri" w:hAnsi="Calibri" w:cs="Calibri"/>
          <w:sz w:val="20"/>
          <w:szCs w:val="20"/>
        </w:rPr>
      </w:pPr>
      <w:r>
        <w:rPr>
          <w:rFonts w:ascii="Calibri" w:eastAsia="Calibri" w:hAnsi="Calibri" w:cs="Calibri"/>
          <w:b/>
          <w:sz w:val="20"/>
          <w:szCs w:val="20"/>
        </w:rPr>
        <w:t>Tabla 4</w:t>
      </w:r>
    </w:p>
    <w:p w14:paraId="1457D401"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Varianza total explicada</w:t>
      </w:r>
    </w:p>
    <w:p w14:paraId="086CF4FF" w14:textId="77777777" w:rsidR="005B0990" w:rsidRDefault="005B0990">
      <w:pPr>
        <w:jc w:val="center"/>
        <w:rPr>
          <w:rFonts w:ascii="Calibri" w:eastAsia="Calibri" w:hAnsi="Calibri" w:cs="Calibri"/>
          <w:sz w:val="20"/>
          <w:szCs w:val="20"/>
        </w:rPr>
      </w:pPr>
    </w:p>
    <w:p w14:paraId="56FF8AD1" w14:textId="77777777" w:rsidR="005B0990" w:rsidRDefault="00A932DB">
      <w:pPr>
        <w:jc w:val="center"/>
        <w:rPr>
          <w:rFonts w:ascii="Calibri" w:eastAsia="Calibri" w:hAnsi="Calibri" w:cs="Calibri"/>
          <w:sz w:val="20"/>
          <w:szCs w:val="20"/>
        </w:rPr>
      </w:pPr>
      <w:r>
        <w:rPr>
          <w:rFonts w:ascii="Calibri" w:eastAsia="Calibri" w:hAnsi="Calibri" w:cs="Calibri"/>
          <w:noProof/>
          <w:sz w:val="20"/>
          <w:szCs w:val="20"/>
          <w:lang w:val="es-AR" w:eastAsia="es-AR"/>
        </w:rPr>
        <w:drawing>
          <wp:inline distT="0" distB="0" distL="0" distR="0" wp14:anchorId="39BAC19D" wp14:editId="4CA27D59">
            <wp:extent cx="5612130" cy="818515"/>
            <wp:effectExtent l="0" t="0" r="0" b="0"/>
            <wp:docPr id="58" name="image4.png" descr="Captura de pantalla con letras y números&#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Captura de pantalla con letras y números&#10;&#10;Descripción generada automáticamente"/>
                    <pic:cNvPicPr preferRelativeResize="0"/>
                  </pic:nvPicPr>
                  <pic:blipFill>
                    <a:blip r:embed="rId13"/>
                    <a:srcRect/>
                    <a:stretch>
                      <a:fillRect/>
                    </a:stretch>
                  </pic:blipFill>
                  <pic:spPr>
                    <a:xfrm>
                      <a:off x="0" y="0"/>
                      <a:ext cx="5612130" cy="818515"/>
                    </a:xfrm>
                    <a:prstGeom prst="rect">
                      <a:avLst/>
                    </a:prstGeom>
                    <a:ln/>
                  </pic:spPr>
                </pic:pic>
              </a:graphicData>
            </a:graphic>
          </wp:inline>
        </w:drawing>
      </w:r>
    </w:p>
    <w:p w14:paraId="247D45E6" w14:textId="77777777" w:rsidR="005B0990" w:rsidRDefault="00A932DB">
      <w:pPr>
        <w:jc w:val="both"/>
        <w:rPr>
          <w:rFonts w:ascii="Calibri" w:eastAsia="Calibri" w:hAnsi="Calibri" w:cs="Calibri"/>
          <w:i/>
          <w:sz w:val="16"/>
          <w:szCs w:val="16"/>
        </w:rPr>
      </w:pPr>
      <w:r>
        <w:rPr>
          <w:rFonts w:ascii="Calibri" w:eastAsia="Calibri" w:hAnsi="Calibri" w:cs="Calibri"/>
          <w:i/>
          <w:sz w:val="16"/>
          <w:szCs w:val="16"/>
        </w:rPr>
        <w:t>Método de extracción: análisis de componentes principales.</w:t>
      </w:r>
    </w:p>
    <w:p w14:paraId="74EF5774" w14:textId="77777777" w:rsidR="005B0990" w:rsidRDefault="005B0990">
      <w:pPr>
        <w:jc w:val="both"/>
        <w:rPr>
          <w:rFonts w:ascii="Calibri" w:eastAsia="Calibri" w:hAnsi="Calibri" w:cs="Calibri"/>
          <w:sz w:val="20"/>
          <w:szCs w:val="20"/>
        </w:rPr>
      </w:pPr>
    </w:p>
    <w:p w14:paraId="7A93C184" w14:textId="77777777" w:rsidR="00E43A0D" w:rsidRPr="00E43A0D" w:rsidRDefault="00E43A0D" w:rsidP="00E43A0D">
      <w:pPr>
        <w:rPr>
          <w:rFonts w:asciiTheme="minorHAnsi" w:hAnsiTheme="minorHAnsi" w:cstheme="minorHAnsi"/>
          <w:bCs/>
          <w:sz w:val="20"/>
          <w:szCs w:val="20"/>
        </w:rPr>
      </w:pPr>
      <w:r w:rsidRPr="00E43A0D">
        <w:rPr>
          <w:rFonts w:asciiTheme="minorHAnsi" w:hAnsiTheme="minorHAnsi" w:cstheme="minorHAnsi"/>
          <w:bCs/>
          <w:sz w:val="20"/>
          <w:szCs w:val="20"/>
        </w:rPr>
        <w:t>Descripción Tabla 4.</w:t>
      </w:r>
    </w:p>
    <w:p w14:paraId="1173DA12" w14:textId="77777777" w:rsidR="00E43A0D" w:rsidRPr="00E43A0D" w:rsidRDefault="00E43A0D" w:rsidP="00E43A0D">
      <w:pPr>
        <w:rPr>
          <w:rFonts w:asciiTheme="minorHAnsi" w:hAnsiTheme="minorHAnsi" w:cstheme="minorHAnsi"/>
          <w:bCs/>
          <w:sz w:val="20"/>
          <w:szCs w:val="20"/>
        </w:rPr>
      </w:pPr>
    </w:p>
    <w:p w14:paraId="2481946C" w14:textId="77777777" w:rsidR="00E43A0D" w:rsidRPr="00E43A0D" w:rsidRDefault="00E43A0D" w:rsidP="00E43A0D">
      <w:pPr>
        <w:jc w:val="both"/>
        <w:rPr>
          <w:rFonts w:asciiTheme="minorHAnsi" w:hAnsiTheme="minorHAnsi" w:cstheme="minorHAnsi"/>
          <w:sz w:val="20"/>
          <w:szCs w:val="20"/>
        </w:rPr>
      </w:pPr>
      <w:r w:rsidRPr="00E43A0D">
        <w:rPr>
          <w:rFonts w:asciiTheme="minorHAnsi" w:hAnsiTheme="minorHAnsi" w:cstheme="minorHAnsi"/>
          <w:sz w:val="20"/>
          <w:szCs w:val="20"/>
        </w:rPr>
        <w:t xml:space="preserve">La tabla 4 presenta un cuadro ocho columnas y cuatro filas, en donde se puede ver la cantidad de componentes, Total, % de varianza y el % acumulado. </w:t>
      </w:r>
    </w:p>
    <w:p w14:paraId="1A27A956" w14:textId="77777777" w:rsidR="00E43A0D" w:rsidRPr="00E43A0D" w:rsidRDefault="00E43A0D" w:rsidP="00E43A0D">
      <w:pPr>
        <w:jc w:val="both"/>
        <w:rPr>
          <w:rFonts w:asciiTheme="minorHAnsi" w:hAnsiTheme="minorHAnsi" w:cstheme="minorHAnsi"/>
          <w:sz w:val="20"/>
          <w:szCs w:val="20"/>
        </w:rPr>
      </w:pPr>
    </w:p>
    <w:p w14:paraId="7E980142" w14:textId="3E6C9586" w:rsidR="00E43A0D" w:rsidRPr="00E43A0D" w:rsidRDefault="00E43A0D" w:rsidP="00E43A0D">
      <w:pPr>
        <w:jc w:val="both"/>
        <w:rPr>
          <w:rFonts w:asciiTheme="minorHAnsi" w:hAnsiTheme="minorHAnsi" w:cstheme="minorHAnsi"/>
          <w:sz w:val="20"/>
          <w:szCs w:val="20"/>
        </w:rPr>
      </w:pPr>
      <w:r w:rsidRPr="00E43A0D">
        <w:rPr>
          <w:rFonts w:asciiTheme="minorHAnsi" w:hAnsiTheme="minorHAnsi" w:cstheme="minorHAnsi"/>
          <w:sz w:val="20"/>
          <w:szCs w:val="20"/>
        </w:rPr>
        <w:t xml:space="preserve">Las celdas de la primera columna contienen la cantidad de componentes y las celdas de la segunda columna contienen </w:t>
      </w:r>
      <w:proofErr w:type="gramStart"/>
      <w:r w:rsidRPr="00E43A0D">
        <w:rPr>
          <w:rFonts w:asciiTheme="minorHAnsi" w:hAnsiTheme="minorHAnsi" w:cstheme="minorHAnsi"/>
          <w:sz w:val="20"/>
          <w:szCs w:val="20"/>
        </w:rPr>
        <w:t>los auto</w:t>
      </w:r>
      <w:proofErr w:type="gramEnd"/>
      <w:r>
        <w:rPr>
          <w:rFonts w:asciiTheme="minorHAnsi" w:hAnsiTheme="minorHAnsi" w:cstheme="minorHAnsi"/>
          <w:sz w:val="20"/>
          <w:szCs w:val="20"/>
        </w:rPr>
        <w:t xml:space="preserve"> </w:t>
      </w:r>
      <w:r w:rsidRPr="00E43A0D">
        <w:rPr>
          <w:rFonts w:asciiTheme="minorHAnsi" w:hAnsiTheme="minorHAnsi" w:cstheme="minorHAnsi"/>
          <w:sz w:val="20"/>
          <w:szCs w:val="20"/>
        </w:rPr>
        <w:t>valores, las celdas de la tercera columna contienen el porcentaje de varianza de cada componente y las celdas de la cuarta columna contienen el porcentaje acumulado de la cantidad de los componentes.</w:t>
      </w:r>
    </w:p>
    <w:p w14:paraId="287549F2" w14:textId="77777777" w:rsidR="00E43A0D" w:rsidRPr="00E43A0D" w:rsidRDefault="00E43A0D" w:rsidP="00E43A0D">
      <w:pPr>
        <w:jc w:val="both"/>
        <w:rPr>
          <w:rFonts w:asciiTheme="minorHAnsi" w:hAnsiTheme="minorHAnsi" w:cstheme="minorHAnsi"/>
          <w:sz w:val="20"/>
          <w:szCs w:val="20"/>
        </w:rPr>
      </w:pPr>
    </w:p>
    <w:p w14:paraId="36A2A441" w14:textId="77777777"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 xml:space="preserve">Los </w:t>
      </w:r>
      <w:r w:rsidRPr="00E43A0D">
        <w:rPr>
          <w:rFonts w:asciiTheme="minorHAnsi" w:hAnsiTheme="minorHAnsi" w:cstheme="minorHAnsi"/>
          <w:sz w:val="20"/>
          <w:szCs w:val="20"/>
        </w:rPr>
        <w:t>componentes</w:t>
      </w:r>
      <w:r w:rsidRPr="00E43A0D">
        <w:rPr>
          <w:rFonts w:asciiTheme="minorHAnsi" w:hAnsiTheme="minorHAnsi" w:cstheme="minorHAnsi"/>
          <w:sz w:val="20"/>
          <w:szCs w:val="20"/>
          <w:lang w:val="es-MX"/>
        </w:rPr>
        <w:t xml:space="preserve"> son:</w:t>
      </w:r>
    </w:p>
    <w:p w14:paraId="18841534" w14:textId="77777777" w:rsidR="00E43A0D" w:rsidRPr="00E43A0D" w:rsidRDefault="00E43A0D" w:rsidP="00E43A0D">
      <w:pPr>
        <w:ind w:firstLine="709"/>
        <w:jc w:val="both"/>
        <w:rPr>
          <w:rFonts w:asciiTheme="minorHAnsi" w:hAnsiTheme="minorHAnsi" w:cstheme="minorHAnsi"/>
          <w:sz w:val="20"/>
          <w:szCs w:val="20"/>
          <w:lang w:val="es-MX"/>
        </w:rPr>
      </w:pPr>
    </w:p>
    <w:p w14:paraId="1E2E193A" w14:textId="66B11B6E"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1</w:t>
      </w:r>
      <w:r>
        <w:rPr>
          <w:rFonts w:asciiTheme="minorHAnsi" w:hAnsiTheme="minorHAnsi" w:cstheme="minorHAnsi"/>
          <w:sz w:val="20"/>
          <w:szCs w:val="20"/>
          <w:lang w:val="es-MX"/>
        </w:rPr>
        <w:t>.</w:t>
      </w:r>
    </w:p>
    <w:p w14:paraId="698A756C" w14:textId="337649E4"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2</w:t>
      </w:r>
      <w:r>
        <w:rPr>
          <w:rFonts w:asciiTheme="minorHAnsi" w:hAnsiTheme="minorHAnsi" w:cstheme="minorHAnsi"/>
          <w:sz w:val="20"/>
          <w:szCs w:val="20"/>
          <w:lang w:val="es-MX"/>
        </w:rPr>
        <w:t>.</w:t>
      </w:r>
    </w:p>
    <w:p w14:paraId="7FC7A8A4" w14:textId="5BFD7E20"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3</w:t>
      </w:r>
      <w:r>
        <w:rPr>
          <w:rFonts w:asciiTheme="minorHAnsi" w:hAnsiTheme="minorHAnsi" w:cstheme="minorHAnsi"/>
          <w:sz w:val="20"/>
          <w:szCs w:val="20"/>
          <w:lang w:val="es-MX"/>
        </w:rPr>
        <w:t>.</w:t>
      </w:r>
    </w:p>
    <w:p w14:paraId="299D97D0" w14:textId="77777777" w:rsidR="00E43A0D" w:rsidRPr="00E43A0D" w:rsidRDefault="00E43A0D" w:rsidP="00E43A0D">
      <w:pPr>
        <w:jc w:val="both"/>
        <w:rPr>
          <w:rFonts w:asciiTheme="minorHAnsi" w:hAnsiTheme="minorHAnsi" w:cstheme="minorHAnsi"/>
          <w:sz w:val="20"/>
          <w:szCs w:val="20"/>
          <w:lang w:val="es-MX"/>
        </w:rPr>
      </w:pPr>
    </w:p>
    <w:p w14:paraId="1DD5C02F" w14:textId="0585C3E8"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Las celdas de la segunda columna</w:t>
      </w:r>
      <w:r>
        <w:rPr>
          <w:rFonts w:asciiTheme="minorHAnsi" w:hAnsiTheme="minorHAnsi" w:cstheme="minorHAnsi"/>
          <w:sz w:val="20"/>
          <w:szCs w:val="20"/>
          <w:lang w:val="es-MX"/>
        </w:rPr>
        <w:t xml:space="preserve"> corresponden a los</w:t>
      </w:r>
      <w:r w:rsidRPr="00E43A0D">
        <w:rPr>
          <w:rFonts w:asciiTheme="minorHAnsi" w:hAnsiTheme="minorHAnsi" w:cstheme="minorHAnsi"/>
          <w:sz w:val="20"/>
          <w:szCs w:val="20"/>
          <w:lang w:val="es-MX"/>
        </w:rPr>
        <w:t xml:space="preserve"> Total</w:t>
      </w:r>
      <w:r>
        <w:rPr>
          <w:rFonts w:asciiTheme="minorHAnsi" w:hAnsiTheme="minorHAnsi" w:cstheme="minorHAnsi"/>
          <w:sz w:val="20"/>
          <w:szCs w:val="20"/>
          <w:lang w:val="es-MX"/>
        </w:rPr>
        <w:t>es y</w:t>
      </w:r>
      <w:r w:rsidRPr="00E43A0D">
        <w:rPr>
          <w:rFonts w:asciiTheme="minorHAnsi" w:hAnsiTheme="minorHAnsi" w:cstheme="minorHAnsi"/>
          <w:sz w:val="20"/>
          <w:szCs w:val="20"/>
          <w:lang w:val="es-MX"/>
        </w:rPr>
        <w:t xml:space="preserve"> son:</w:t>
      </w:r>
    </w:p>
    <w:p w14:paraId="2C3A98B4" w14:textId="77777777" w:rsidR="00E43A0D" w:rsidRPr="00E43A0D" w:rsidRDefault="00E43A0D" w:rsidP="00E43A0D">
      <w:pPr>
        <w:jc w:val="both"/>
        <w:rPr>
          <w:rFonts w:asciiTheme="minorHAnsi" w:hAnsiTheme="minorHAnsi" w:cstheme="minorHAnsi"/>
          <w:sz w:val="20"/>
          <w:szCs w:val="20"/>
          <w:lang w:val="es-MX"/>
        </w:rPr>
      </w:pPr>
    </w:p>
    <w:p w14:paraId="5F00EBC2" w14:textId="61C2E3EB" w:rsidR="00E43A0D" w:rsidRPr="00E43A0D" w:rsidRDefault="00E43A0D" w:rsidP="00E43A0D">
      <w:pPr>
        <w:tabs>
          <w:tab w:val="left" w:pos="0"/>
          <w:tab w:val="left" w:pos="284"/>
          <w:tab w:val="left" w:pos="426"/>
        </w:tabs>
        <w:jc w:val="both"/>
        <w:rPr>
          <w:rFonts w:asciiTheme="minorHAnsi" w:hAnsiTheme="minorHAnsi" w:cstheme="minorHAnsi"/>
          <w:sz w:val="20"/>
          <w:szCs w:val="20"/>
          <w:lang w:val="es-MX"/>
        </w:rPr>
      </w:pPr>
      <w:r>
        <w:rPr>
          <w:rFonts w:asciiTheme="minorHAnsi" w:hAnsiTheme="minorHAnsi" w:cstheme="minorHAnsi"/>
          <w:sz w:val="20"/>
          <w:szCs w:val="20"/>
          <w:lang w:val="es-MX"/>
        </w:rPr>
        <w:t xml:space="preserve"> </w:t>
      </w:r>
      <w:r w:rsidRPr="00E43A0D">
        <w:rPr>
          <w:rFonts w:asciiTheme="minorHAnsi" w:hAnsiTheme="minorHAnsi" w:cstheme="minorHAnsi"/>
          <w:sz w:val="20"/>
          <w:szCs w:val="20"/>
          <w:lang w:val="es-MX"/>
        </w:rPr>
        <w:t>5,571</w:t>
      </w:r>
      <w:r>
        <w:rPr>
          <w:rFonts w:asciiTheme="minorHAnsi" w:hAnsiTheme="minorHAnsi" w:cstheme="minorHAnsi"/>
          <w:sz w:val="20"/>
          <w:szCs w:val="20"/>
          <w:lang w:val="es-MX"/>
        </w:rPr>
        <w:t>.</w:t>
      </w:r>
    </w:p>
    <w:p w14:paraId="41615E6C" w14:textId="56D3FF2E" w:rsidR="00E43A0D" w:rsidRPr="00E43A0D" w:rsidRDefault="00E43A0D" w:rsidP="00E43A0D">
      <w:pPr>
        <w:tabs>
          <w:tab w:val="left" w:pos="0"/>
          <w:tab w:val="left" w:pos="284"/>
          <w:tab w:val="left" w:pos="426"/>
        </w:tabs>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 xml:space="preserve"> 1,634</w:t>
      </w:r>
      <w:r>
        <w:rPr>
          <w:rFonts w:asciiTheme="minorHAnsi" w:hAnsiTheme="minorHAnsi" w:cstheme="minorHAnsi"/>
          <w:sz w:val="20"/>
          <w:szCs w:val="20"/>
          <w:lang w:val="es-MX"/>
        </w:rPr>
        <w:t>.</w:t>
      </w:r>
    </w:p>
    <w:p w14:paraId="4F70331E" w14:textId="6E7987DE" w:rsidR="00E43A0D" w:rsidRPr="00E43A0D" w:rsidRDefault="00E43A0D" w:rsidP="00E43A0D">
      <w:pPr>
        <w:tabs>
          <w:tab w:val="left" w:pos="0"/>
          <w:tab w:val="left" w:pos="284"/>
          <w:tab w:val="left" w:pos="426"/>
        </w:tabs>
        <w:jc w:val="both"/>
        <w:rPr>
          <w:rFonts w:asciiTheme="minorHAnsi" w:hAnsiTheme="minorHAnsi" w:cstheme="minorHAnsi"/>
          <w:sz w:val="20"/>
          <w:szCs w:val="20"/>
          <w:lang w:val="es-MX"/>
        </w:rPr>
      </w:pPr>
      <w:r>
        <w:rPr>
          <w:rFonts w:asciiTheme="minorHAnsi" w:hAnsiTheme="minorHAnsi" w:cstheme="minorHAnsi"/>
          <w:sz w:val="20"/>
          <w:szCs w:val="20"/>
          <w:lang w:val="es-MX"/>
        </w:rPr>
        <w:t xml:space="preserve"> </w:t>
      </w:r>
      <w:r w:rsidRPr="00E43A0D">
        <w:rPr>
          <w:rFonts w:asciiTheme="minorHAnsi" w:hAnsiTheme="minorHAnsi" w:cstheme="minorHAnsi"/>
          <w:sz w:val="20"/>
          <w:szCs w:val="20"/>
          <w:lang w:val="es-MX"/>
        </w:rPr>
        <w:t>1,038</w:t>
      </w:r>
      <w:r>
        <w:rPr>
          <w:rFonts w:asciiTheme="minorHAnsi" w:hAnsiTheme="minorHAnsi" w:cstheme="minorHAnsi"/>
          <w:sz w:val="20"/>
          <w:szCs w:val="20"/>
          <w:lang w:val="es-MX"/>
        </w:rPr>
        <w:t>.</w:t>
      </w:r>
    </w:p>
    <w:p w14:paraId="1E65F698" w14:textId="77777777" w:rsidR="00E43A0D" w:rsidRPr="00E43A0D" w:rsidRDefault="00E43A0D" w:rsidP="00E43A0D">
      <w:pPr>
        <w:jc w:val="both"/>
        <w:rPr>
          <w:rFonts w:asciiTheme="minorHAnsi" w:hAnsiTheme="minorHAnsi" w:cstheme="minorHAnsi"/>
          <w:sz w:val="20"/>
          <w:szCs w:val="20"/>
          <w:lang w:val="es-MX"/>
        </w:rPr>
      </w:pPr>
    </w:p>
    <w:p w14:paraId="48B1DFE3" w14:textId="761CECBB"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Las celdas de la tercera columna</w:t>
      </w:r>
      <w:r>
        <w:rPr>
          <w:rFonts w:asciiTheme="minorHAnsi" w:hAnsiTheme="minorHAnsi" w:cstheme="minorHAnsi"/>
          <w:sz w:val="20"/>
          <w:szCs w:val="20"/>
          <w:lang w:val="es-MX"/>
        </w:rPr>
        <w:t xml:space="preserve"> corresponde a los</w:t>
      </w:r>
      <w:r w:rsidRPr="00E43A0D">
        <w:rPr>
          <w:rFonts w:asciiTheme="minorHAnsi" w:hAnsiTheme="minorHAnsi" w:cstheme="minorHAnsi"/>
          <w:sz w:val="20"/>
          <w:szCs w:val="20"/>
          <w:lang w:val="es-MX"/>
        </w:rPr>
        <w:t xml:space="preserve"> % de varianza son:</w:t>
      </w:r>
    </w:p>
    <w:p w14:paraId="6AE6E9EB" w14:textId="77777777" w:rsidR="00E43A0D" w:rsidRPr="00E43A0D" w:rsidRDefault="00E43A0D" w:rsidP="00E43A0D">
      <w:pPr>
        <w:jc w:val="both"/>
        <w:rPr>
          <w:rFonts w:asciiTheme="minorHAnsi" w:hAnsiTheme="minorHAnsi" w:cstheme="minorHAnsi"/>
          <w:sz w:val="20"/>
          <w:szCs w:val="20"/>
          <w:lang w:val="es-MX"/>
        </w:rPr>
      </w:pPr>
    </w:p>
    <w:p w14:paraId="37A8D023" w14:textId="475E3254" w:rsidR="00E43A0D" w:rsidRPr="00E43A0D" w:rsidRDefault="00E43A0D" w:rsidP="00E43A0D">
      <w:pPr>
        <w:spacing w:line="240" w:lineRule="atLeast"/>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46,425</w:t>
      </w:r>
      <w:r>
        <w:rPr>
          <w:rFonts w:asciiTheme="minorHAnsi" w:hAnsiTheme="minorHAnsi" w:cstheme="minorHAnsi"/>
          <w:sz w:val="20"/>
          <w:szCs w:val="20"/>
          <w:lang w:val="es-MX"/>
        </w:rPr>
        <w:t>.</w:t>
      </w:r>
    </w:p>
    <w:p w14:paraId="62459A9E" w14:textId="03BDA2E7" w:rsidR="00E43A0D" w:rsidRPr="00E43A0D" w:rsidRDefault="00E43A0D" w:rsidP="00E43A0D">
      <w:pPr>
        <w:spacing w:line="240" w:lineRule="atLeast"/>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13,614</w:t>
      </w:r>
      <w:r>
        <w:rPr>
          <w:rFonts w:asciiTheme="minorHAnsi" w:hAnsiTheme="minorHAnsi" w:cstheme="minorHAnsi"/>
          <w:sz w:val="20"/>
          <w:szCs w:val="20"/>
          <w:lang w:val="es-MX"/>
        </w:rPr>
        <w:t>.</w:t>
      </w:r>
    </w:p>
    <w:p w14:paraId="23497951" w14:textId="1D1F17FD" w:rsidR="00E43A0D" w:rsidRPr="00E43A0D" w:rsidRDefault="00E43A0D" w:rsidP="00E43A0D">
      <w:pPr>
        <w:spacing w:line="240" w:lineRule="atLeast"/>
        <w:jc w:val="both"/>
        <w:rPr>
          <w:rFonts w:asciiTheme="minorHAnsi" w:hAnsiTheme="minorHAnsi" w:cstheme="minorHAnsi"/>
          <w:sz w:val="20"/>
          <w:szCs w:val="20"/>
        </w:rPr>
      </w:pPr>
      <w:r w:rsidRPr="00E43A0D">
        <w:rPr>
          <w:rFonts w:asciiTheme="minorHAnsi" w:hAnsiTheme="minorHAnsi" w:cstheme="minorHAnsi"/>
          <w:sz w:val="20"/>
          <w:szCs w:val="20"/>
          <w:lang w:val="es-MX"/>
        </w:rPr>
        <w:t>8,654</w:t>
      </w:r>
      <w:r>
        <w:rPr>
          <w:rFonts w:asciiTheme="minorHAnsi" w:hAnsiTheme="minorHAnsi" w:cstheme="minorHAnsi"/>
          <w:sz w:val="20"/>
          <w:szCs w:val="20"/>
          <w:lang w:val="es-MX"/>
        </w:rPr>
        <w:t>.</w:t>
      </w:r>
    </w:p>
    <w:p w14:paraId="54BFCAB4" w14:textId="77777777" w:rsidR="00E43A0D" w:rsidRPr="00E43A0D" w:rsidRDefault="00E43A0D" w:rsidP="00E43A0D">
      <w:pPr>
        <w:spacing w:line="240" w:lineRule="atLeast"/>
        <w:jc w:val="both"/>
        <w:rPr>
          <w:rFonts w:asciiTheme="minorHAnsi" w:hAnsiTheme="minorHAnsi" w:cstheme="minorHAnsi"/>
          <w:sz w:val="20"/>
          <w:szCs w:val="20"/>
        </w:rPr>
      </w:pPr>
    </w:p>
    <w:p w14:paraId="5CD030A8" w14:textId="77B956B2" w:rsidR="00E43A0D" w:rsidRPr="00E43A0D" w:rsidRDefault="00E43A0D" w:rsidP="00E43A0D">
      <w:pPr>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Las celdas de la cuarta columna</w:t>
      </w:r>
      <w:r>
        <w:rPr>
          <w:rFonts w:asciiTheme="minorHAnsi" w:hAnsiTheme="minorHAnsi" w:cstheme="minorHAnsi"/>
          <w:sz w:val="20"/>
          <w:szCs w:val="20"/>
          <w:lang w:val="es-MX"/>
        </w:rPr>
        <w:t xml:space="preserve"> corresponden a los</w:t>
      </w:r>
      <w:r w:rsidRPr="00E43A0D">
        <w:rPr>
          <w:rFonts w:asciiTheme="minorHAnsi" w:hAnsiTheme="minorHAnsi" w:cstheme="minorHAnsi"/>
          <w:sz w:val="20"/>
          <w:szCs w:val="20"/>
          <w:lang w:val="es-MX"/>
        </w:rPr>
        <w:t xml:space="preserve"> % acumulado son:</w:t>
      </w:r>
    </w:p>
    <w:p w14:paraId="39E791FF" w14:textId="77777777" w:rsidR="00E43A0D" w:rsidRPr="00E43A0D" w:rsidRDefault="00E43A0D" w:rsidP="00E43A0D">
      <w:pPr>
        <w:jc w:val="both"/>
        <w:rPr>
          <w:rFonts w:asciiTheme="minorHAnsi" w:hAnsiTheme="minorHAnsi" w:cstheme="minorHAnsi"/>
          <w:sz w:val="20"/>
          <w:szCs w:val="20"/>
          <w:lang w:val="es-MX"/>
        </w:rPr>
      </w:pPr>
    </w:p>
    <w:p w14:paraId="03D8ABDF" w14:textId="4CE814DC" w:rsidR="00E43A0D" w:rsidRPr="00E43A0D" w:rsidRDefault="00E43A0D" w:rsidP="00E43A0D">
      <w:pPr>
        <w:spacing w:line="240" w:lineRule="atLeast"/>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46,425</w:t>
      </w:r>
      <w:r>
        <w:rPr>
          <w:rFonts w:asciiTheme="minorHAnsi" w:hAnsiTheme="minorHAnsi" w:cstheme="minorHAnsi"/>
          <w:sz w:val="20"/>
          <w:szCs w:val="20"/>
          <w:lang w:val="es-MX"/>
        </w:rPr>
        <w:t>.</w:t>
      </w:r>
    </w:p>
    <w:p w14:paraId="2A464163" w14:textId="7E750E7D" w:rsidR="00E43A0D" w:rsidRPr="00E43A0D" w:rsidRDefault="00E43A0D" w:rsidP="00E43A0D">
      <w:pPr>
        <w:spacing w:line="240" w:lineRule="atLeast"/>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60,038</w:t>
      </w:r>
      <w:r>
        <w:rPr>
          <w:rFonts w:asciiTheme="minorHAnsi" w:hAnsiTheme="minorHAnsi" w:cstheme="minorHAnsi"/>
          <w:sz w:val="20"/>
          <w:szCs w:val="20"/>
          <w:lang w:val="es-MX"/>
        </w:rPr>
        <w:t>.</w:t>
      </w:r>
    </w:p>
    <w:p w14:paraId="3F1D6196" w14:textId="46E436DE" w:rsidR="00E43A0D" w:rsidRPr="00E43A0D" w:rsidRDefault="00E43A0D" w:rsidP="00E43A0D">
      <w:pPr>
        <w:spacing w:line="240" w:lineRule="atLeast"/>
        <w:jc w:val="both"/>
        <w:rPr>
          <w:rFonts w:asciiTheme="minorHAnsi" w:hAnsiTheme="minorHAnsi" w:cstheme="minorHAnsi"/>
          <w:sz w:val="20"/>
          <w:szCs w:val="20"/>
          <w:lang w:val="es-MX"/>
        </w:rPr>
      </w:pPr>
      <w:r w:rsidRPr="00E43A0D">
        <w:rPr>
          <w:rFonts w:asciiTheme="minorHAnsi" w:hAnsiTheme="minorHAnsi" w:cstheme="minorHAnsi"/>
          <w:sz w:val="20"/>
          <w:szCs w:val="20"/>
          <w:lang w:val="es-MX"/>
        </w:rPr>
        <w:t>68,692</w:t>
      </w:r>
      <w:r>
        <w:rPr>
          <w:rFonts w:asciiTheme="minorHAnsi" w:hAnsiTheme="minorHAnsi" w:cstheme="minorHAnsi"/>
          <w:sz w:val="20"/>
          <w:szCs w:val="20"/>
          <w:lang w:val="es-MX"/>
        </w:rPr>
        <w:t xml:space="preserve">. </w:t>
      </w:r>
      <w:r w:rsidRPr="00E43A0D">
        <w:rPr>
          <w:rFonts w:asciiTheme="minorHAnsi" w:hAnsiTheme="minorHAnsi" w:cstheme="minorHAnsi"/>
          <w:sz w:val="20"/>
          <w:szCs w:val="20"/>
          <w:lang w:val="es-MX"/>
        </w:rPr>
        <w:t>Fin de descripción Tabla 4. Vuelva al texto.</w:t>
      </w:r>
    </w:p>
    <w:p w14:paraId="1CFAE13F" w14:textId="77777777" w:rsidR="005B0990" w:rsidRPr="00E43A0D" w:rsidRDefault="005B0990">
      <w:pPr>
        <w:jc w:val="both"/>
        <w:rPr>
          <w:rFonts w:ascii="Calibri" w:eastAsia="Calibri" w:hAnsi="Calibri" w:cs="Calibri"/>
          <w:sz w:val="20"/>
          <w:szCs w:val="20"/>
          <w:lang w:val="es-MX"/>
        </w:rPr>
      </w:pPr>
    </w:p>
    <w:p w14:paraId="5F9FFB23"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Se puede ver en la solución factorial rotada </w:t>
      </w:r>
      <w:proofErr w:type="spellStart"/>
      <w:r>
        <w:rPr>
          <w:rFonts w:ascii="Calibri" w:eastAsia="Calibri" w:hAnsi="Calibri" w:cs="Calibri"/>
          <w:sz w:val="20"/>
          <w:szCs w:val="20"/>
        </w:rPr>
        <w:t>varimax</w:t>
      </w:r>
      <w:proofErr w:type="spellEnd"/>
      <w:r>
        <w:rPr>
          <w:rFonts w:ascii="Calibri" w:eastAsia="Calibri" w:hAnsi="Calibri" w:cs="Calibri"/>
          <w:sz w:val="20"/>
          <w:szCs w:val="20"/>
        </w:rPr>
        <w:t xml:space="preserve"> cómo los ítems cargan significativamente sobre un factor, ningún ítem carga significativamente sobre más de un factor (ver Tabla 5). </w:t>
      </w:r>
    </w:p>
    <w:p w14:paraId="177251F9" w14:textId="77777777" w:rsidR="005B0990" w:rsidRDefault="005B0990">
      <w:pPr>
        <w:jc w:val="both"/>
        <w:rPr>
          <w:rFonts w:ascii="Calibri" w:eastAsia="Calibri" w:hAnsi="Calibri" w:cs="Calibri"/>
          <w:sz w:val="20"/>
          <w:szCs w:val="20"/>
        </w:rPr>
      </w:pPr>
    </w:p>
    <w:p w14:paraId="17BF7249" w14:textId="77777777" w:rsidR="005B0990" w:rsidRDefault="005B0990">
      <w:pPr>
        <w:jc w:val="both"/>
        <w:rPr>
          <w:rFonts w:ascii="Calibri" w:eastAsia="Calibri" w:hAnsi="Calibri" w:cs="Calibri"/>
          <w:sz w:val="20"/>
          <w:szCs w:val="20"/>
        </w:rPr>
      </w:pPr>
    </w:p>
    <w:p w14:paraId="2690102C" w14:textId="77777777" w:rsidR="005B0990" w:rsidRDefault="00A932DB">
      <w:pPr>
        <w:jc w:val="center"/>
        <w:rPr>
          <w:rFonts w:ascii="Calibri" w:eastAsia="Calibri" w:hAnsi="Calibri" w:cs="Calibri"/>
          <w:sz w:val="20"/>
          <w:szCs w:val="20"/>
        </w:rPr>
      </w:pPr>
      <w:r>
        <w:rPr>
          <w:rFonts w:ascii="Calibri" w:eastAsia="Calibri" w:hAnsi="Calibri" w:cs="Calibri"/>
          <w:b/>
          <w:sz w:val="20"/>
          <w:szCs w:val="20"/>
        </w:rPr>
        <w:t>Tabla 5</w:t>
      </w:r>
    </w:p>
    <w:p w14:paraId="7FC91D8E" w14:textId="77777777" w:rsidR="005B0990" w:rsidRPr="00BB23BD" w:rsidRDefault="00A932DB">
      <w:pPr>
        <w:jc w:val="center"/>
        <w:rPr>
          <w:rFonts w:ascii="Calibri" w:eastAsia="Calibri" w:hAnsi="Calibri" w:cs="Calibri"/>
          <w:color w:val="000000"/>
          <w:sz w:val="20"/>
          <w:szCs w:val="20"/>
        </w:rPr>
      </w:pPr>
      <w:r w:rsidRPr="00BB23BD">
        <w:rPr>
          <w:rFonts w:ascii="Calibri" w:eastAsia="Calibri" w:hAnsi="Calibri" w:cs="Calibri"/>
          <w:color w:val="000000"/>
          <w:sz w:val="20"/>
          <w:szCs w:val="20"/>
        </w:rPr>
        <w:t>Matriz de componente rotado</w:t>
      </w:r>
    </w:p>
    <w:p w14:paraId="617FCBEB" w14:textId="77777777" w:rsidR="005B0990" w:rsidRDefault="005B0990">
      <w:pPr>
        <w:jc w:val="center"/>
        <w:rPr>
          <w:rFonts w:ascii="Calibri" w:eastAsia="Calibri" w:hAnsi="Calibri" w:cs="Calibri"/>
          <w:sz w:val="20"/>
          <w:szCs w:val="20"/>
        </w:rPr>
      </w:pPr>
    </w:p>
    <w:p w14:paraId="7EBECF9B" w14:textId="77777777" w:rsidR="005B0990" w:rsidRDefault="00A932DB">
      <w:pPr>
        <w:jc w:val="center"/>
        <w:rPr>
          <w:rFonts w:ascii="Calibri" w:eastAsia="Calibri" w:hAnsi="Calibri" w:cs="Calibri"/>
          <w:sz w:val="20"/>
          <w:szCs w:val="20"/>
        </w:rPr>
      </w:pPr>
      <w:r>
        <w:rPr>
          <w:rFonts w:ascii="Calibri" w:eastAsia="Calibri" w:hAnsi="Calibri" w:cs="Calibri"/>
          <w:noProof/>
          <w:sz w:val="20"/>
          <w:szCs w:val="20"/>
          <w:lang w:val="es-AR" w:eastAsia="es-AR"/>
        </w:rPr>
        <w:drawing>
          <wp:inline distT="0" distB="0" distL="0" distR="0" wp14:anchorId="10AFACF5" wp14:editId="6097DA6A">
            <wp:extent cx="3190875" cy="3019425"/>
            <wp:effectExtent l="0" t="0" r="9525" b="9525"/>
            <wp:docPr id="61" name="image11.png" descr="Imagen que contiene biombo, juego, edifici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1.png" descr="Imagen que contiene biombo, juego, edificio&#10;&#10;Descripción generada automáticamente"/>
                    <pic:cNvPicPr preferRelativeResize="0"/>
                  </pic:nvPicPr>
                  <pic:blipFill>
                    <a:blip r:embed="rId14"/>
                    <a:srcRect/>
                    <a:stretch>
                      <a:fillRect/>
                    </a:stretch>
                  </pic:blipFill>
                  <pic:spPr>
                    <a:xfrm>
                      <a:off x="0" y="0"/>
                      <a:ext cx="3190875" cy="3019425"/>
                    </a:xfrm>
                    <a:prstGeom prst="rect">
                      <a:avLst/>
                    </a:prstGeom>
                    <a:ln/>
                  </pic:spPr>
                </pic:pic>
              </a:graphicData>
            </a:graphic>
          </wp:inline>
        </w:drawing>
      </w:r>
    </w:p>
    <w:p w14:paraId="792F7A52" w14:textId="77777777" w:rsidR="005B0990" w:rsidRDefault="005B0990">
      <w:pPr>
        <w:rPr>
          <w:rFonts w:ascii="Calibri" w:eastAsia="Calibri" w:hAnsi="Calibri" w:cs="Calibri"/>
          <w:sz w:val="20"/>
          <w:szCs w:val="20"/>
        </w:rPr>
      </w:pPr>
    </w:p>
    <w:p w14:paraId="1BB41AD7" w14:textId="77777777" w:rsidR="00F3664A" w:rsidRPr="00F3664A" w:rsidRDefault="00F3664A" w:rsidP="00F3664A">
      <w:pPr>
        <w:rPr>
          <w:rFonts w:asciiTheme="minorHAnsi" w:hAnsiTheme="minorHAnsi" w:cstheme="minorHAnsi"/>
          <w:bCs/>
          <w:sz w:val="20"/>
          <w:szCs w:val="20"/>
        </w:rPr>
      </w:pPr>
      <w:r w:rsidRPr="00F3664A">
        <w:rPr>
          <w:rFonts w:asciiTheme="minorHAnsi" w:hAnsiTheme="minorHAnsi" w:cstheme="minorHAnsi"/>
          <w:bCs/>
          <w:sz w:val="20"/>
          <w:szCs w:val="20"/>
        </w:rPr>
        <w:t>Descripción Tabla 5.</w:t>
      </w:r>
    </w:p>
    <w:p w14:paraId="677679D4" w14:textId="77777777" w:rsidR="00F3664A" w:rsidRPr="00F3664A" w:rsidRDefault="00F3664A" w:rsidP="00F3664A">
      <w:pPr>
        <w:jc w:val="both"/>
        <w:rPr>
          <w:rFonts w:asciiTheme="minorHAnsi" w:hAnsiTheme="minorHAnsi" w:cstheme="minorHAnsi"/>
          <w:sz w:val="20"/>
          <w:szCs w:val="20"/>
        </w:rPr>
      </w:pPr>
    </w:p>
    <w:p w14:paraId="472C9E0B" w14:textId="77777777" w:rsidR="00F3664A" w:rsidRPr="00F3664A" w:rsidRDefault="00F3664A" w:rsidP="00F3664A">
      <w:pPr>
        <w:jc w:val="both"/>
        <w:rPr>
          <w:rFonts w:asciiTheme="minorHAnsi" w:hAnsiTheme="minorHAnsi" w:cstheme="minorHAnsi"/>
          <w:sz w:val="20"/>
          <w:szCs w:val="20"/>
        </w:rPr>
      </w:pPr>
      <w:r w:rsidRPr="00F3664A">
        <w:rPr>
          <w:rFonts w:asciiTheme="minorHAnsi" w:hAnsiTheme="minorHAnsi" w:cstheme="minorHAnsi"/>
          <w:sz w:val="20"/>
          <w:szCs w:val="20"/>
        </w:rPr>
        <w:t>La tabla 5 presenta un cuadro de dos columnas y catorce filas, en donde se puede ver los ítems y componentes. Las celdas de la primera columna contienen ítems, las celdas de la segunda columna contienen los componentes.</w:t>
      </w:r>
    </w:p>
    <w:p w14:paraId="15B7F8A5" w14:textId="77777777" w:rsidR="00F3664A" w:rsidRPr="00F3664A" w:rsidRDefault="00F3664A" w:rsidP="00F3664A">
      <w:pPr>
        <w:jc w:val="both"/>
        <w:rPr>
          <w:rFonts w:asciiTheme="minorHAnsi" w:hAnsiTheme="minorHAnsi" w:cstheme="minorHAnsi"/>
          <w:sz w:val="20"/>
          <w:szCs w:val="20"/>
        </w:rPr>
      </w:pPr>
    </w:p>
    <w:p w14:paraId="4DCA93F4" w14:textId="77777777"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lastRenderedPageBreak/>
        <w:t xml:space="preserve">Los </w:t>
      </w:r>
      <w:proofErr w:type="spellStart"/>
      <w:r w:rsidRPr="00F3664A">
        <w:rPr>
          <w:rFonts w:asciiTheme="minorHAnsi" w:hAnsiTheme="minorHAnsi" w:cstheme="minorHAnsi"/>
          <w:sz w:val="20"/>
          <w:szCs w:val="20"/>
          <w:lang w:val="en-US"/>
        </w:rPr>
        <w:t>ítems</w:t>
      </w:r>
      <w:proofErr w:type="spellEnd"/>
      <w:r w:rsidRPr="00F3664A">
        <w:rPr>
          <w:rFonts w:asciiTheme="minorHAnsi" w:hAnsiTheme="minorHAnsi" w:cstheme="minorHAnsi"/>
          <w:sz w:val="20"/>
          <w:szCs w:val="20"/>
          <w:lang w:val="en-US"/>
        </w:rPr>
        <w:t xml:space="preserve"> son:</w:t>
      </w:r>
    </w:p>
    <w:p w14:paraId="6F9AD273" w14:textId="61EBF667"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IT2</w:t>
      </w:r>
      <w:r>
        <w:rPr>
          <w:rFonts w:asciiTheme="minorHAnsi" w:hAnsiTheme="minorHAnsi" w:cstheme="minorHAnsi"/>
          <w:sz w:val="20"/>
          <w:szCs w:val="20"/>
          <w:lang w:val="en-US"/>
        </w:rPr>
        <w:t>.</w:t>
      </w:r>
    </w:p>
    <w:p w14:paraId="21888BAD" w14:textId="3458B8CB"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IT3</w:t>
      </w:r>
      <w:r>
        <w:rPr>
          <w:rFonts w:asciiTheme="minorHAnsi" w:hAnsiTheme="minorHAnsi" w:cstheme="minorHAnsi"/>
          <w:sz w:val="20"/>
          <w:szCs w:val="20"/>
          <w:lang w:val="en-US"/>
        </w:rPr>
        <w:t>.</w:t>
      </w:r>
    </w:p>
    <w:p w14:paraId="0E63361B" w14:textId="4AB60263"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IT5</w:t>
      </w:r>
      <w:r>
        <w:rPr>
          <w:rFonts w:asciiTheme="minorHAnsi" w:hAnsiTheme="minorHAnsi" w:cstheme="minorHAnsi"/>
          <w:sz w:val="20"/>
          <w:szCs w:val="20"/>
          <w:lang w:val="en-US"/>
        </w:rPr>
        <w:t>.</w:t>
      </w:r>
    </w:p>
    <w:p w14:paraId="0F1F5D83" w14:textId="4386641C"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IT6</w:t>
      </w:r>
      <w:r>
        <w:rPr>
          <w:rFonts w:asciiTheme="minorHAnsi" w:hAnsiTheme="minorHAnsi" w:cstheme="minorHAnsi"/>
          <w:sz w:val="20"/>
          <w:szCs w:val="20"/>
          <w:lang w:val="en-US"/>
        </w:rPr>
        <w:t>.</w:t>
      </w:r>
    </w:p>
    <w:p w14:paraId="41532ACE" w14:textId="15BB5F57"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IT11</w:t>
      </w:r>
      <w:r>
        <w:rPr>
          <w:rFonts w:asciiTheme="minorHAnsi" w:hAnsiTheme="minorHAnsi" w:cstheme="minorHAnsi"/>
          <w:sz w:val="20"/>
          <w:szCs w:val="20"/>
          <w:lang w:val="en-US"/>
        </w:rPr>
        <w:t>.</w:t>
      </w:r>
    </w:p>
    <w:p w14:paraId="2E9DEDDD" w14:textId="504545ED"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IT12</w:t>
      </w:r>
      <w:r>
        <w:rPr>
          <w:rFonts w:asciiTheme="minorHAnsi" w:hAnsiTheme="minorHAnsi" w:cstheme="minorHAnsi"/>
          <w:sz w:val="20"/>
          <w:szCs w:val="20"/>
          <w:lang w:val="en-US"/>
        </w:rPr>
        <w:t>.</w:t>
      </w:r>
    </w:p>
    <w:p w14:paraId="7BBB06A2" w14:textId="0C986D37"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IT13</w:t>
      </w:r>
      <w:r>
        <w:rPr>
          <w:rFonts w:asciiTheme="minorHAnsi" w:hAnsiTheme="minorHAnsi" w:cstheme="minorHAnsi"/>
          <w:sz w:val="20"/>
          <w:szCs w:val="20"/>
          <w:lang w:val="en-US"/>
        </w:rPr>
        <w:t>.</w:t>
      </w:r>
    </w:p>
    <w:p w14:paraId="50FA5C67" w14:textId="4EA2A1D5"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IT15</w:t>
      </w:r>
      <w:r>
        <w:rPr>
          <w:rFonts w:asciiTheme="minorHAnsi" w:hAnsiTheme="minorHAnsi" w:cstheme="minorHAnsi"/>
          <w:sz w:val="20"/>
          <w:szCs w:val="20"/>
          <w:lang w:val="en-US"/>
        </w:rPr>
        <w:t>.</w:t>
      </w:r>
    </w:p>
    <w:p w14:paraId="2FB7B64F" w14:textId="502753D3"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IT16</w:t>
      </w:r>
      <w:r>
        <w:rPr>
          <w:rFonts w:asciiTheme="minorHAnsi" w:hAnsiTheme="minorHAnsi" w:cstheme="minorHAnsi"/>
          <w:sz w:val="20"/>
          <w:szCs w:val="20"/>
          <w:lang w:val="en-US"/>
        </w:rPr>
        <w:t>.</w:t>
      </w:r>
    </w:p>
    <w:p w14:paraId="35D9B4D7" w14:textId="0FC7B1A1"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IT18</w:t>
      </w:r>
      <w:r>
        <w:rPr>
          <w:rFonts w:asciiTheme="minorHAnsi" w:hAnsiTheme="minorHAnsi" w:cstheme="minorHAnsi"/>
          <w:sz w:val="20"/>
          <w:szCs w:val="20"/>
          <w:lang w:val="en-US"/>
        </w:rPr>
        <w:t>.</w:t>
      </w:r>
    </w:p>
    <w:p w14:paraId="7BFB6229" w14:textId="7AF61725"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IT19</w:t>
      </w:r>
      <w:r>
        <w:rPr>
          <w:rFonts w:asciiTheme="minorHAnsi" w:hAnsiTheme="minorHAnsi" w:cstheme="minorHAnsi"/>
          <w:sz w:val="20"/>
          <w:szCs w:val="20"/>
          <w:lang w:val="en-US"/>
        </w:rPr>
        <w:t>.</w:t>
      </w:r>
    </w:p>
    <w:p w14:paraId="75F1B8BA" w14:textId="4DE2E658"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IT20</w:t>
      </w:r>
      <w:r>
        <w:rPr>
          <w:rFonts w:asciiTheme="minorHAnsi" w:hAnsiTheme="minorHAnsi" w:cstheme="minorHAnsi"/>
          <w:sz w:val="20"/>
          <w:szCs w:val="20"/>
          <w:lang w:val="en-US"/>
        </w:rPr>
        <w:t>.</w:t>
      </w:r>
    </w:p>
    <w:p w14:paraId="55489EBF" w14:textId="77777777" w:rsidR="00F3664A" w:rsidRPr="00F3664A" w:rsidRDefault="00F3664A" w:rsidP="00F3664A">
      <w:pPr>
        <w:jc w:val="both"/>
        <w:rPr>
          <w:rFonts w:asciiTheme="minorHAnsi" w:hAnsiTheme="minorHAnsi" w:cstheme="minorHAnsi"/>
          <w:sz w:val="20"/>
          <w:szCs w:val="20"/>
          <w:lang w:val="en-US"/>
        </w:rPr>
      </w:pPr>
    </w:p>
    <w:p w14:paraId="5DFEE3DF" w14:textId="77777777" w:rsidR="00F3664A" w:rsidRPr="00F3664A" w:rsidRDefault="00F3664A" w:rsidP="00F3664A">
      <w:pPr>
        <w:jc w:val="both"/>
        <w:rPr>
          <w:rFonts w:asciiTheme="minorHAnsi" w:hAnsiTheme="minorHAnsi" w:cstheme="minorHAnsi"/>
          <w:sz w:val="20"/>
          <w:szCs w:val="20"/>
          <w:lang w:val="en-US"/>
        </w:rPr>
      </w:pPr>
      <w:r w:rsidRPr="00F3664A">
        <w:rPr>
          <w:rFonts w:asciiTheme="minorHAnsi" w:hAnsiTheme="minorHAnsi" w:cstheme="minorHAnsi"/>
          <w:sz w:val="20"/>
          <w:szCs w:val="20"/>
          <w:lang w:val="en-US"/>
        </w:rPr>
        <w:t>Los componentes son:</w:t>
      </w:r>
    </w:p>
    <w:p w14:paraId="1678BDBA" w14:textId="77777777" w:rsidR="00F3664A" w:rsidRPr="00F3664A" w:rsidRDefault="00F3664A" w:rsidP="00F3664A">
      <w:pPr>
        <w:jc w:val="both"/>
        <w:rPr>
          <w:rFonts w:asciiTheme="minorHAnsi" w:hAnsiTheme="minorHAnsi" w:cstheme="minorHAnsi"/>
          <w:sz w:val="20"/>
          <w:szCs w:val="20"/>
          <w:lang w:val="en-US"/>
        </w:rPr>
      </w:pPr>
    </w:p>
    <w:p w14:paraId="311348A3" w14:textId="14AB9A35" w:rsidR="00F3664A" w:rsidRPr="00F3664A" w:rsidRDefault="00F3664A" w:rsidP="00F3664A">
      <w:pPr>
        <w:jc w:val="both"/>
        <w:rPr>
          <w:rFonts w:asciiTheme="minorHAnsi" w:hAnsiTheme="minorHAnsi" w:cstheme="minorHAnsi"/>
          <w:sz w:val="20"/>
          <w:szCs w:val="20"/>
        </w:rPr>
      </w:pPr>
      <w:r w:rsidRPr="00F3664A">
        <w:rPr>
          <w:rFonts w:asciiTheme="minorHAnsi" w:hAnsiTheme="minorHAnsi" w:cstheme="minorHAnsi"/>
          <w:sz w:val="20"/>
          <w:szCs w:val="20"/>
        </w:rPr>
        <w:t>BIRD (Barreras en los flujos de información y retroalimentación)</w:t>
      </w:r>
      <w:r>
        <w:rPr>
          <w:rFonts w:asciiTheme="minorHAnsi" w:hAnsiTheme="minorHAnsi" w:cstheme="minorHAnsi"/>
          <w:sz w:val="20"/>
          <w:szCs w:val="20"/>
        </w:rPr>
        <w:t>.</w:t>
      </w:r>
    </w:p>
    <w:p w14:paraId="4BD6544E" w14:textId="1647ADBC" w:rsidR="00F3664A" w:rsidRPr="00F3664A" w:rsidRDefault="00F3664A" w:rsidP="00F3664A">
      <w:pPr>
        <w:jc w:val="both"/>
        <w:rPr>
          <w:rFonts w:asciiTheme="minorHAnsi" w:hAnsiTheme="minorHAnsi" w:cstheme="minorHAnsi"/>
          <w:sz w:val="20"/>
          <w:szCs w:val="20"/>
        </w:rPr>
      </w:pPr>
      <w:r w:rsidRPr="00F3664A">
        <w:rPr>
          <w:rFonts w:asciiTheme="minorHAnsi" w:hAnsiTheme="minorHAnsi" w:cstheme="minorHAnsi"/>
          <w:sz w:val="20"/>
          <w:szCs w:val="20"/>
        </w:rPr>
        <w:t>CT (Contribución)</w:t>
      </w:r>
      <w:r>
        <w:rPr>
          <w:rFonts w:asciiTheme="minorHAnsi" w:hAnsiTheme="minorHAnsi" w:cstheme="minorHAnsi"/>
          <w:sz w:val="20"/>
          <w:szCs w:val="20"/>
        </w:rPr>
        <w:t>.</w:t>
      </w:r>
    </w:p>
    <w:p w14:paraId="2D74964C" w14:textId="27FA7381" w:rsidR="005B0990" w:rsidRDefault="00F3664A" w:rsidP="00F3664A">
      <w:pPr>
        <w:jc w:val="both"/>
        <w:rPr>
          <w:rFonts w:asciiTheme="minorHAnsi" w:hAnsiTheme="minorHAnsi" w:cstheme="minorHAnsi"/>
          <w:sz w:val="20"/>
          <w:szCs w:val="20"/>
          <w:lang w:val="es-MX"/>
        </w:rPr>
      </w:pPr>
      <w:r w:rsidRPr="00F3664A">
        <w:rPr>
          <w:rFonts w:asciiTheme="minorHAnsi" w:hAnsiTheme="minorHAnsi" w:cstheme="minorHAnsi"/>
          <w:sz w:val="20"/>
          <w:szCs w:val="20"/>
        </w:rPr>
        <w:t>EE (Espíritu de equipo)</w:t>
      </w:r>
      <w:r>
        <w:rPr>
          <w:rFonts w:asciiTheme="minorHAnsi" w:hAnsiTheme="minorHAnsi" w:cstheme="minorHAnsi"/>
          <w:sz w:val="20"/>
          <w:szCs w:val="20"/>
        </w:rPr>
        <w:t xml:space="preserve">. </w:t>
      </w:r>
      <w:r w:rsidRPr="00F3664A">
        <w:rPr>
          <w:rFonts w:asciiTheme="minorHAnsi" w:hAnsiTheme="minorHAnsi" w:cstheme="minorHAnsi"/>
          <w:sz w:val="20"/>
          <w:szCs w:val="20"/>
          <w:lang w:val="es-MX"/>
        </w:rPr>
        <w:t>Fin de descripción Tabla 5. Vuelva al texto.</w:t>
      </w:r>
    </w:p>
    <w:p w14:paraId="56F07601" w14:textId="77777777" w:rsidR="00F3664A" w:rsidRPr="00F3664A" w:rsidRDefault="00F3664A" w:rsidP="00F3664A">
      <w:pPr>
        <w:rPr>
          <w:rFonts w:asciiTheme="minorHAnsi" w:eastAsia="Calibri" w:hAnsiTheme="minorHAnsi" w:cstheme="minorHAnsi"/>
          <w:sz w:val="20"/>
          <w:szCs w:val="20"/>
        </w:rPr>
      </w:pPr>
    </w:p>
    <w:p w14:paraId="6CB6BAD9"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 xml:space="preserve">Como se muestra en la Tabla 5, los 12 ítems que se encuentran dentro de los niveles indicados se agruparon en 3 factores; 6 para el componente 1 (BIRD), 3 para el componente 2 (CT)  y 3 para el componente 3 (EE). En relación con los constructos teóricos hubo una reducción como producto del AFE de 4 constructos que miden la comunicación interna a 3 (Retroalimentación sobre el desempeño, Contribución y Espíritu de equipo)  quedando al final con 12 ítems de los 20 originales (ver Figura 2). </w:t>
      </w:r>
    </w:p>
    <w:p w14:paraId="392AFD7C" w14:textId="77777777" w:rsidR="005B0990" w:rsidRDefault="005B0990">
      <w:pPr>
        <w:rPr>
          <w:rFonts w:ascii="Calibri" w:eastAsia="Calibri" w:hAnsi="Calibri" w:cs="Calibri"/>
          <w:sz w:val="20"/>
          <w:szCs w:val="20"/>
        </w:rPr>
      </w:pPr>
    </w:p>
    <w:p w14:paraId="414B5231" w14:textId="77777777" w:rsidR="005B0990" w:rsidRDefault="005B0990">
      <w:pPr>
        <w:jc w:val="center"/>
        <w:rPr>
          <w:rFonts w:ascii="Calibri" w:eastAsia="Calibri" w:hAnsi="Calibri" w:cs="Calibri"/>
          <w:sz w:val="20"/>
          <w:szCs w:val="20"/>
        </w:rPr>
      </w:pPr>
    </w:p>
    <w:p w14:paraId="019CFAF8"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t>Figura 2</w:t>
      </w:r>
    </w:p>
    <w:p w14:paraId="7E54B569"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Análisis factorial exploratorio</w:t>
      </w:r>
    </w:p>
    <w:p w14:paraId="074FD55B" w14:textId="77777777" w:rsidR="005B0990" w:rsidRDefault="005B0990" w:rsidP="00C615B4">
      <w:pPr>
        <w:rPr>
          <w:rFonts w:ascii="Calibri" w:eastAsia="Calibri" w:hAnsi="Calibri" w:cs="Calibri"/>
          <w:sz w:val="20"/>
          <w:szCs w:val="20"/>
        </w:rPr>
      </w:pPr>
    </w:p>
    <w:p w14:paraId="1CB8B4D7" w14:textId="77777777" w:rsidR="005B0990" w:rsidRDefault="00A932DB">
      <w:pPr>
        <w:jc w:val="center"/>
        <w:rPr>
          <w:rFonts w:ascii="Calibri" w:eastAsia="Calibri" w:hAnsi="Calibri" w:cs="Calibri"/>
          <w:b/>
          <w:sz w:val="20"/>
          <w:szCs w:val="20"/>
        </w:rPr>
      </w:pPr>
      <w:r>
        <w:rPr>
          <w:rFonts w:ascii="Calibri" w:eastAsia="Calibri" w:hAnsi="Calibri" w:cs="Calibri"/>
          <w:noProof/>
          <w:sz w:val="20"/>
          <w:szCs w:val="20"/>
          <w:lang w:val="es-AR" w:eastAsia="es-AR"/>
        </w:rPr>
        <w:drawing>
          <wp:inline distT="0" distB="0" distL="0" distR="0" wp14:anchorId="703A7F8E" wp14:editId="424B7E04">
            <wp:extent cx="4286250" cy="2619375"/>
            <wp:effectExtent l="0" t="0" r="0" b="9525"/>
            <wp:docPr id="6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5"/>
                    <a:srcRect/>
                    <a:stretch>
                      <a:fillRect/>
                    </a:stretch>
                  </pic:blipFill>
                  <pic:spPr>
                    <a:xfrm>
                      <a:off x="0" y="0"/>
                      <a:ext cx="4290181" cy="2621777"/>
                    </a:xfrm>
                    <a:prstGeom prst="rect">
                      <a:avLst/>
                    </a:prstGeom>
                    <a:ln/>
                  </pic:spPr>
                </pic:pic>
              </a:graphicData>
            </a:graphic>
          </wp:inline>
        </w:drawing>
      </w:r>
    </w:p>
    <w:p w14:paraId="74FE5918" w14:textId="77777777" w:rsidR="005B0990" w:rsidRDefault="005B0990">
      <w:pPr>
        <w:rPr>
          <w:rFonts w:ascii="Calibri" w:eastAsia="Calibri" w:hAnsi="Calibri" w:cs="Calibri"/>
          <w:b/>
          <w:sz w:val="20"/>
          <w:szCs w:val="20"/>
        </w:rPr>
      </w:pPr>
    </w:p>
    <w:p w14:paraId="4B6129DC" w14:textId="5FB7E529" w:rsidR="00A83A73" w:rsidRPr="00A83A73" w:rsidRDefault="00A83A73" w:rsidP="00A83A73">
      <w:pPr>
        <w:rPr>
          <w:rFonts w:asciiTheme="minorHAnsi" w:hAnsiTheme="minorHAnsi" w:cstheme="minorHAnsi"/>
          <w:bCs/>
          <w:sz w:val="20"/>
          <w:szCs w:val="20"/>
        </w:rPr>
      </w:pPr>
      <w:r w:rsidRPr="00A83A73">
        <w:rPr>
          <w:rFonts w:asciiTheme="minorHAnsi" w:hAnsiTheme="minorHAnsi" w:cstheme="minorHAnsi"/>
          <w:bCs/>
          <w:sz w:val="20"/>
          <w:szCs w:val="20"/>
        </w:rPr>
        <w:t xml:space="preserve">Descripción </w:t>
      </w:r>
      <w:r>
        <w:rPr>
          <w:rFonts w:asciiTheme="minorHAnsi" w:hAnsiTheme="minorHAnsi" w:cstheme="minorHAnsi"/>
          <w:bCs/>
          <w:sz w:val="20"/>
          <w:szCs w:val="20"/>
        </w:rPr>
        <w:t>F</w:t>
      </w:r>
      <w:r w:rsidRPr="00A83A73">
        <w:rPr>
          <w:rFonts w:asciiTheme="minorHAnsi" w:hAnsiTheme="minorHAnsi" w:cstheme="minorHAnsi"/>
          <w:bCs/>
          <w:sz w:val="20"/>
          <w:szCs w:val="20"/>
        </w:rPr>
        <w:t>igura 2.</w:t>
      </w:r>
    </w:p>
    <w:p w14:paraId="698FAD8B" w14:textId="77777777" w:rsidR="00A83A73" w:rsidRPr="00A83A73" w:rsidRDefault="00A83A73" w:rsidP="00A83A73">
      <w:pPr>
        <w:jc w:val="both"/>
        <w:rPr>
          <w:rFonts w:asciiTheme="minorHAnsi" w:hAnsiTheme="minorHAnsi" w:cstheme="minorHAnsi"/>
          <w:sz w:val="20"/>
          <w:szCs w:val="20"/>
        </w:rPr>
      </w:pPr>
      <w:r w:rsidRPr="00A83A73">
        <w:rPr>
          <w:rFonts w:asciiTheme="minorHAnsi" w:hAnsiTheme="minorHAnsi" w:cstheme="minorHAnsi"/>
          <w:sz w:val="20"/>
          <w:szCs w:val="20"/>
        </w:rPr>
        <w:t>La figura 2 presenta tres secciones de izquierda a derecha, la comunicación gerencial así como sus dimensiones y los ítems que corresponden a cada una.</w:t>
      </w:r>
    </w:p>
    <w:p w14:paraId="4801986B" w14:textId="77777777" w:rsidR="00A83A73" w:rsidRPr="00A83A73" w:rsidRDefault="00A83A73" w:rsidP="00A83A73">
      <w:pPr>
        <w:jc w:val="both"/>
        <w:rPr>
          <w:rFonts w:asciiTheme="minorHAnsi" w:hAnsiTheme="minorHAnsi" w:cstheme="minorHAnsi"/>
          <w:sz w:val="20"/>
          <w:szCs w:val="20"/>
        </w:rPr>
      </w:pPr>
    </w:p>
    <w:p w14:paraId="0041226F" w14:textId="77777777" w:rsidR="00A83A73" w:rsidRPr="00A83A73" w:rsidRDefault="00A83A73" w:rsidP="00A83A73">
      <w:pPr>
        <w:jc w:val="both"/>
        <w:rPr>
          <w:rFonts w:asciiTheme="minorHAnsi" w:hAnsiTheme="minorHAnsi" w:cstheme="minorHAnsi"/>
          <w:sz w:val="20"/>
          <w:szCs w:val="20"/>
        </w:rPr>
      </w:pPr>
    </w:p>
    <w:p w14:paraId="1407446E" w14:textId="23C3E771" w:rsidR="00A83A73" w:rsidRPr="00A83A73" w:rsidRDefault="00A83A73" w:rsidP="00A83A73">
      <w:pPr>
        <w:jc w:val="both"/>
        <w:rPr>
          <w:rFonts w:asciiTheme="minorHAnsi" w:hAnsiTheme="minorHAnsi" w:cstheme="minorHAnsi"/>
          <w:sz w:val="20"/>
          <w:szCs w:val="20"/>
        </w:rPr>
      </w:pPr>
      <w:r>
        <w:rPr>
          <w:rFonts w:asciiTheme="minorHAnsi" w:hAnsiTheme="minorHAnsi" w:cstheme="minorHAnsi"/>
          <w:sz w:val="20"/>
          <w:szCs w:val="20"/>
        </w:rPr>
        <w:lastRenderedPageBreak/>
        <w:t xml:space="preserve">La primera sección corresponde a la </w:t>
      </w:r>
      <w:r w:rsidRPr="00A83A73">
        <w:rPr>
          <w:rFonts w:asciiTheme="minorHAnsi" w:hAnsiTheme="minorHAnsi" w:cstheme="minorHAnsi"/>
          <w:sz w:val="20"/>
          <w:szCs w:val="20"/>
        </w:rPr>
        <w:t xml:space="preserve">(CG) Comunicación Gerencial, </w:t>
      </w:r>
    </w:p>
    <w:p w14:paraId="75D8E588" w14:textId="77777777" w:rsidR="00A83A73" w:rsidRPr="00A83A73" w:rsidRDefault="00A83A73" w:rsidP="00A83A73">
      <w:pPr>
        <w:jc w:val="both"/>
        <w:rPr>
          <w:rFonts w:asciiTheme="minorHAnsi" w:hAnsiTheme="minorHAnsi" w:cstheme="minorHAnsi"/>
          <w:sz w:val="20"/>
          <w:szCs w:val="20"/>
        </w:rPr>
      </w:pPr>
    </w:p>
    <w:p w14:paraId="1CEA8DBE" w14:textId="6CFF7F85" w:rsidR="00A83A73" w:rsidRPr="00A83A73" w:rsidRDefault="00A83A73" w:rsidP="00A83A73">
      <w:pPr>
        <w:jc w:val="both"/>
        <w:rPr>
          <w:rFonts w:asciiTheme="minorHAnsi" w:hAnsiTheme="minorHAnsi" w:cstheme="minorHAnsi"/>
          <w:sz w:val="20"/>
          <w:szCs w:val="20"/>
        </w:rPr>
      </w:pPr>
      <w:r>
        <w:rPr>
          <w:rFonts w:asciiTheme="minorHAnsi" w:hAnsiTheme="minorHAnsi" w:cstheme="minorHAnsi"/>
          <w:sz w:val="20"/>
          <w:szCs w:val="20"/>
        </w:rPr>
        <w:t>La segunda sección, correspondiente a las dimensiones incluye:</w:t>
      </w:r>
    </w:p>
    <w:p w14:paraId="6D4C64BF" w14:textId="77777777" w:rsidR="00A83A73" w:rsidRPr="00A83A73" w:rsidRDefault="00A83A73" w:rsidP="00A83A73">
      <w:pPr>
        <w:jc w:val="both"/>
        <w:rPr>
          <w:rFonts w:asciiTheme="minorHAnsi" w:hAnsiTheme="minorHAnsi" w:cstheme="minorHAnsi"/>
          <w:sz w:val="20"/>
          <w:szCs w:val="20"/>
        </w:rPr>
      </w:pPr>
    </w:p>
    <w:p w14:paraId="26C1F278" w14:textId="5C201901" w:rsidR="00A83A73" w:rsidRPr="00A83A73" w:rsidRDefault="00A83A73" w:rsidP="00A83A73">
      <w:pPr>
        <w:pStyle w:val="Prrafodelista"/>
        <w:numPr>
          <w:ilvl w:val="0"/>
          <w:numId w:val="4"/>
        </w:numPr>
        <w:jc w:val="both"/>
        <w:rPr>
          <w:rFonts w:asciiTheme="minorHAnsi" w:hAnsiTheme="minorHAnsi" w:cstheme="minorHAnsi"/>
          <w:sz w:val="20"/>
          <w:szCs w:val="20"/>
        </w:rPr>
      </w:pPr>
      <w:r w:rsidRPr="00A83A73">
        <w:rPr>
          <w:rFonts w:asciiTheme="minorHAnsi" w:hAnsiTheme="minorHAnsi" w:cstheme="minorHAnsi"/>
          <w:sz w:val="20"/>
          <w:szCs w:val="20"/>
        </w:rPr>
        <w:t>(BIR) Barreras en los flujos de información y retr</w:t>
      </w:r>
      <w:r>
        <w:rPr>
          <w:rFonts w:asciiTheme="minorHAnsi" w:hAnsiTheme="minorHAnsi" w:cstheme="minorHAnsi"/>
          <w:sz w:val="20"/>
          <w:szCs w:val="20"/>
        </w:rPr>
        <w:t>oalimentación.</w:t>
      </w:r>
      <w:r w:rsidRPr="00A83A73">
        <w:rPr>
          <w:rFonts w:asciiTheme="minorHAnsi" w:hAnsiTheme="minorHAnsi" w:cstheme="minorHAnsi"/>
          <w:sz w:val="20"/>
          <w:szCs w:val="20"/>
        </w:rPr>
        <w:t xml:space="preserve"> </w:t>
      </w:r>
    </w:p>
    <w:p w14:paraId="797F9B77" w14:textId="10231846" w:rsidR="00A83A73" w:rsidRPr="00A83A73" w:rsidRDefault="00A83A73" w:rsidP="00A83A73">
      <w:pPr>
        <w:pStyle w:val="Prrafodelista"/>
        <w:numPr>
          <w:ilvl w:val="0"/>
          <w:numId w:val="4"/>
        </w:numPr>
        <w:jc w:val="both"/>
        <w:rPr>
          <w:rFonts w:asciiTheme="minorHAnsi" w:hAnsiTheme="minorHAnsi" w:cstheme="minorHAnsi"/>
          <w:sz w:val="20"/>
          <w:szCs w:val="20"/>
        </w:rPr>
      </w:pPr>
      <w:r w:rsidRPr="00A83A73">
        <w:rPr>
          <w:rFonts w:asciiTheme="minorHAnsi" w:hAnsiTheme="minorHAnsi" w:cstheme="minorHAnsi"/>
          <w:sz w:val="20"/>
          <w:szCs w:val="20"/>
        </w:rPr>
        <w:t>(</w:t>
      </w:r>
      <w:proofErr w:type="gramStart"/>
      <w:r w:rsidRPr="00A83A73">
        <w:rPr>
          <w:rFonts w:asciiTheme="minorHAnsi" w:hAnsiTheme="minorHAnsi" w:cstheme="minorHAnsi"/>
          <w:sz w:val="20"/>
          <w:szCs w:val="20"/>
        </w:rPr>
        <w:t>C</w:t>
      </w:r>
      <w:r w:rsidRPr="00A83A73">
        <w:rPr>
          <w:rFonts w:asciiTheme="minorHAnsi" w:hAnsiTheme="minorHAnsi" w:cstheme="minorHAnsi"/>
          <w:sz w:val="20"/>
          <w:szCs w:val="20"/>
        </w:rPr>
        <w:t xml:space="preserve"> )</w:t>
      </w:r>
      <w:proofErr w:type="gramEnd"/>
      <w:r w:rsidRPr="00A83A73">
        <w:rPr>
          <w:rFonts w:asciiTheme="minorHAnsi" w:hAnsiTheme="minorHAnsi" w:cstheme="minorHAnsi"/>
          <w:sz w:val="20"/>
          <w:szCs w:val="20"/>
        </w:rPr>
        <w:t xml:space="preserve"> Contribución</w:t>
      </w:r>
      <w:r>
        <w:rPr>
          <w:rFonts w:asciiTheme="minorHAnsi" w:hAnsiTheme="minorHAnsi" w:cstheme="minorHAnsi"/>
          <w:sz w:val="20"/>
          <w:szCs w:val="20"/>
        </w:rPr>
        <w:t>.</w:t>
      </w:r>
    </w:p>
    <w:p w14:paraId="2F7C1513" w14:textId="0C7EB1AB" w:rsidR="00A83A73" w:rsidRPr="00A83A73" w:rsidRDefault="00A83A73" w:rsidP="00A83A73">
      <w:pPr>
        <w:pStyle w:val="Prrafodelista"/>
        <w:numPr>
          <w:ilvl w:val="0"/>
          <w:numId w:val="4"/>
        </w:numPr>
        <w:jc w:val="both"/>
        <w:rPr>
          <w:rFonts w:asciiTheme="minorHAnsi" w:hAnsiTheme="minorHAnsi" w:cstheme="minorHAnsi"/>
          <w:sz w:val="20"/>
          <w:szCs w:val="20"/>
        </w:rPr>
      </w:pPr>
      <w:r w:rsidRPr="00A83A73">
        <w:rPr>
          <w:rFonts w:asciiTheme="minorHAnsi" w:hAnsiTheme="minorHAnsi" w:cstheme="minorHAnsi"/>
          <w:sz w:val="20"/>
          <w:szCs w:val="20"/>
        </w:rPr>
        <w:t>(EE) Espíritu de equipo</w:t>
      </w:r>
      <w:r>
        <w:rPr>
          <w:rFonts w:asciiTheme="minorHAnsi" w:hAnsiTheme="minorHAnsi" w:cstheme="minorHAnsi"/>
          <w:sz w:val="20"/>
          <w:szCs w:val="20"/>
        </w:rPr>
        <w:t>.</w:t>
      </w:r>
      <w:r w:rsidRPr="00A83A73">
        <w:rPr>
          <w:rFonts w:asciiTheme="minorHAnsi" w:hAnsiTheme="minorHAnsi" w:cstheme="minorHAnsi"/>
          <w:sz w:val="20"/>
          <w:szCs w:val="20"/>
        </w:rPr>
        <w:t xml:space="preserve"> </w:t>
      </w:r>
    </w:p>
    <w:p w14:paraId="46414282" w14:textId="77777777" w:rsidR="00A83A73" w:rsidRPr="00A83A73" w:rsidRDefault="00A83A73" w:rsidP="00A83A73">
      <w:pPr>
        <w:jc w:val="both"/>
        <w:rPr>
          <w:rFonts w:asciiTheme="minorHAnsi" w:hAnsiTheme="minorHAnsi" w:cstheme="minorHAnsi"/>
          <w:sz w:val="20"/>
          <w:szCs w:val="20"/>
        </w:rPr>
      </w:pPr>
    </w:p>
    <w:p w14:paraId="50A14F71" w14:textId="77777777" w:rsidR="00A83A73" w:rsidRPr="00A83A73" w:rsidRDefault="00A83A73" w:rsidP="00A83A73">
      <w:pPr>
        <w:jc w:val="both"/>
        <w:rPr>
          <w:rFonts w:asciiTheme="minorHAnsi" w:hAnsiTheme="minorHAnsi" w:cstheme="minorHAnsi"/>
          <w:sz w:val="20"/>
          <w:szCs w:val="20"/>
        </w:rPr>
      </w:pPr>
      <w:r w:rsidRPr="00A83A73">
        <w:rPr>
          <w:rFonts w:asciiTheme="minorHAnsi" w:hAnsiTheme="minorHAnsi" w:cstheme="minorHAnsi"/>
          <w:sz w:val="20"/>
          <w:szCs w:val="20"/>
        </w:rPr>
        <w:t>Tercera sección muestra los ítems:</w:t>
      </w:r>
    </w:p>
    <w:p w14:paraId="57717033" w14:textId="77777777" w:rsidR="00A83A73" w:rsidRPr="00A83A73" w:rsidRDefault="00A83A73" w:rsidP="00A83A73">
      <w:pPr>
        <w:jc w:val="both"/>
        <w:rPr>
          <w:rFonts w:asciiTheme="minorHAnsi" w:hAnsiTheme="minorHAnsi" w:cstheme="minorHAnsi"/>
          <w:sz w:val="20"/>
          <w:szCs w:val="20"/>
        </w:rPr>
      </w:pPr>
    </w:p>
    <w:p w14:paraId="35EA3FAD" w14:textId="2D66F01A"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IT2</w:t>
      </w:r>
      <w:r w:rsidRPr="00A83A73">
        <w:rPr>
          <w:rFonts w:asciiTheme="minorHAnsi" w:hAnsiTheme="minorHAnsi" w:cstheme="minorHAnsi"/>
          <w:sz w:val="20"/>
          <w:szCs w:val="20"/>
          <w:lang w:val="en-US"/>
        </w:rPr>
        <w:t>.</w:t>
      </w:r>
    </w:p>
    <w:p w14:paraId="76999FF1" w14:textId="6115D189"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IT3</w:t>
      </w:r>
      <w:r w:rsidRPr="00A83A73">
        <w:rPr>
          <w:rFonts w:asciiTheme="minorHAnsi" w:hAnsiTheme="minorHAnsi" w:cstheme="minorHAnsi"/>
          <w:sz w:val="20"/>
          <w:szCs w:val="20"/>
          <w:lang w:val="en-US"/>
        </w:rPr>
        <w:t>.</w:t>
      </w:r>
    </w:p>
    <w:p w14:paraId="7E99E76B" w14:textId="1D146889"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IT6</w:t>
      </w:r>
      <w:r w:rsidRPr="00A83A73">
        <w:rPr>
          <w:rFonts w:asciiTheme="minorHAnsi" w:hAnsiTheme="minorHAnsi" w:cstheme="minorHAnsi"/>
          <w:sz w:val="20"/>
          <w:szCs w:val="20"/>
          <w:lang w:val="en-US"/>
        </w:rPr>
        <w:t>.</w:t>
      </w:r>
    </w:p>
    <w:p w14:paraId="714FF246" w14:textId="32FB1B99"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IT11</w:t>
      </w:r>
      <w:r w:rsidRPr="00A83A73">
        <w:rPr>
          <w:rFonts w:asciiTheme="minorHAnsi" w:hAnsiTheme="minorHAnsi" w:cstheme="minorHAnsi"/>
          <w:sz w:val="20"/>
          <w:szCs w:val="20"/>
          <w:lang w:val="en-US"/>
        </w:rPr>
        <w:t>.</w:t>
      </w:r>
    </w:p>
    <w:p w14:paraId="230E51C1" w14:textId="665E8F87"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IT12</w:t>
      </w:r>
      <w:r w:rsidRPr="00A83A73">
        <w:rPr>
          <w:rFonts w:asciiTheme="minorHAnsi" w:hAnsiTheme="minorHAnsi" w:cstheme="minorHAnsi"/>
          <w:sz w:val="20"/>
          <w:szCs w:val="20"/>
          <w:lang w:val="en-US"/>
        </w:rPr>
        <w:t>.</w:t>
      </w:r>
    </w:p>
    <w:p w14:paraId="7763295C" w14:textId="54B50ACE"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IT13</w:t>
      </w:r>
      <w:r w:rsidRPr="00A83A73">
        <w:rPr>
          <w:rFonts w:asciiTheme="minorHAnsi" w:hAnsiTheme="minorHAnsi" w:cstheme="minorHAnsi"/>
          <w:sz w:val="20"/>
          <w:szCs w:val="20"/>
          <w:lang w:val="en-US"/>
        </w:rPr>
        <w:t>.</w:t>
      </w:r>
    </w:p>
    <w:p w14:paraId="32369CDE" w14:textId="406C55BB"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IT14</w:t>
      </w:r>
      <w:r w:rsidRPr="00A83A73">
        <w:rPr>
          <w:rFonts w:asciiTheme="minorHAnsi" w:hAnsiTheme="minorHAnsi" w:cstheme="minorHAnsi"/>
          <w:sz w:val="20"/>
          <w:szCs w:val="20"/>
          <w:lang w:val="en-US"/>
        </w:rPr>
        <w:t>.</w:t>
      </w:r>
    </w:p>
    <w:p w14:paraId="742CC072" w14:textId="1721B90F"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IT5</w:t>
      </w:r>
      <w:r w:rsidRPr="00A83A73">
        <w:rPr>
          <w:rFonts w:asciiTheme="minorHAnsi" w:hAnsiTheme="minorHAnsi" w:cstheme="minorHAnsi"/>
          <w:sz w:val="20"/>
          <w:szCs w:val="20"/>
          <w:lang w:val="en-US"/>
        </w:rPr>
        <w:t>.</w:t>
      </w:r>
    </w:p>
    <w:p w14:paraId="73DFC069" w14:textId="03C52AED"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IT19</w:t>
      </w:r>
      <w:r w:rsidRPr="00A83A73">
        <w:rPr>
          <w:rFonts w:asciiTheme="minorHAnsi" w:hAnsiTheme="minorHAnsi" w:cstheme="minorHAnsi"/>
          <w:sz w:val="20"/>
          <w:szCs w:val="20"/>
          <w:lang w:val="en-US"/>
        </w:rPr>
        <w:t>.</w:t>
      </w:r>
    </w:p>
    <w:p w14:paraId="69E564AB" w14:textId="3E0C7B99" w:rsidR="00A83A73" w:rsidRPr="00A83A73" w:rsidRDefault="00A83A73" w:rsidP="00A83A73">
      <w:pPr>
        <w:jc w:val="both"/>
        <w:rPr>
          <w:rFonts w:asciiTheme="minorHAnsi" w:hAnsiTheme="minorHAnsi" w:cstheme="minorHAnsi"/>
          <w:sz w:val="20"/>
          <w:szCs w:val="20"/>
          <w:lang w:val="en-US"/>
        </w:rPr>
      </w:pPr>
      <w:r w:rsidRPr="00A83A73">
        <w:rPr>
          <w:rFonts w:asciiTheme="minorHAnsi" w:hAnsiTheme="minorHAnsi" w:cstheme="minorHAnsi"/>
          <w:sz w:val="20"/>
          <w:szCs w:val="20"/>
          <w:lang w:val="en-US"/>
        </w:rPr>
        <w:t>IT20</w:t>
      </w:r>
      <w:r w:rsidRPr="00A83A73">
        <w:rPr>
          <w:rFonts w:asciiTheme="minorHAnsi" w:hAnsiTheme="minorHAnsi" w:cstheme="minorHAnsi"/>
          <w:sz w:val="20"/>
          <w:szCs w:val="20"/>
          <w:lang w:val="en-US"/>
        </w:rPr>
        <w:t>.</w:t>
      </w:r>
    </w:p>
    <w:p w14:paraId="2053DCF3" w14:textId="7FEE6A94" w:rsidR="00A83A73" w:rsidRPr="00A83A73" w:rsidRDefault="00A83A73" w:rsidP="00A83A73">
      <w:pPr>
        <w:jc w:val="both"/>
        <w:rPr>
          <w:rFonts w:asciiTheme="minorHAnsi" w:hAnsiTheme="minorHAnsi" w:cstheme="minorHAnsi"/>
          <w:sz w:val="20"/>
          <w:szCs w:val="20"/>
        </w:rPr>
      </w:pPr>
      <w:r w:rsidRPr="00A83A73">
        <w:rPr>
          <w:rFonts w:asciiTheme="minorHAnsi" w:hAnsiTheme="minorHAnsi" w:cstheme="minorHAnsi"/>
          <w:sz w:val="20"/>
          <w:szCs w:val="20"/>
        </w:rPr>
        <w:t>IT15</w:t>
      </w:r>
      <w:r>
        <w:rPr>
          <w:rFonts w:asciiTheme="minorHAnsi" w:hAnsiTheme="minorHAnsi" w:cstheme="minorHAnsi"/>
          <w:sz w:val="20"/>
          <w:szCs w:val="20"/>
        </w:rPr>
        <w:t>.</w:t>
      </w:r>
    </w:p>
    <w:p w14:paraId="4C500E2C" w14:textId="787BB356" w:rsidR="00A83A73" w:rsidRPr="00A83A73" w:rsidRDefault="00A83A73" w:rsidP="00A83A73">
      <w:pPr>
        <w:jc w:val="both"/>
        <w:rPr>
          <w:rFonts w:asciiTheme="minorHAnsi" w:hAnsiTheme="minorHAnsi" w:cstheme="minorHAnsi"/>
          <w:sz w:val="20"/>
          <w:szCs w:val="20"/>
        </w:rPr>
      </w:pPr>
      <w:r w:rsidRPr="00A83A73">
        <w:rPr>
          <w:rFonts w:asciiTheme="minorHAnsi" w:hAnsiTheme="minorHAnsi" w:cstheme="minorHAnsi"/>
          <w:sz w:val="20"/>
          <w:szCs w:val="20"/>
        </w:rPr>
        <w:t>IT16</w:t>
      </w:r>
      <w:r>
        <w:rPr>
          <w:rFonts w:asciiTheme="minorHAnsi" w:hAnsiTheme="minorHAnsi" w:cstheme="minorHAnsi"/>
          <w:sz w:val="20"/>
          <w:szCs w:val="20"/>
        </w:rPr>
        <w:t>.</w:t>
      </w:r>
    </w:p>
    <w:p w14:paraId="3405B055" w14:textId="6AEB0A7C" w:rsidR="00A83A73" w:rsidRPr="00A83A73" w:rsidRDefault="00A83A73" w:rsidP="00A83A73">
      <w:pPr>
        <w:jc w:val="both"/>
        <w:rPr>
          <w:rFonts w:asciiTheme="minorHAnsi" w:hAnsiTheme="minorHAnsi" w:cstheme="minorHAnsi"/>
          <w:sz w:val="20"/>
          <w:szCs w:val="20"/>
          <w:lang w:val="es-MX"/>
        </w:rPr>
      </w:pPr>
      <w:r w:rsidRPr="00A83A73">
        <w:rPr>
          <w:rFonts w:asciiTheme="minorHAnsi" w:hAnsiTheme="minorHAnsi" w:cstheme="minorHAnsi"/>
          <w:sz w:val="20"/>
          <w:szCs w:val="20"/>
          <w:lang w:val="es-MX"/>
        </w:rPr>
        <w:t>IT18</w:t>
      </w:r>
      <w:r>
        <w:rPr>
          <w:rFonts w:asciiTheme="minorHAnsi" w:hAnsiTheme="minorHAnsi" w:cstheme="minorHAnsi"/>
          <w:sz w:val="20"/>
          <w:szCs w:val="20"/>
          <w:lang w:val="es-MX"/>
        </w:rPr>
        <w:t>.</w:t>
      </w:r>
      <w:r w:rsidRPr="00A83A73">
        <w:rPr>
          <w:rFonts w:asciiTheme="minorHAnsi" w:hAnsiTheme="minorHAnsi" w:cstheme="minorHAnsi"/>
          <w:sz w:val="20"/>
          <w:szCs w:val="20"/>
        </w:rPr>
        <w:t xml:space="preserve"> </w:t>
      </w:r>
      <w:r w:rsidRPr="00A83A73">
        <w:rPr>
          <w:rFonts w:asciiTheme="minorHAnsi" w:hAnsiTheme="minorHAnsi" w:cstheme="minorHAnsi"/>
          <w:sz w:val="20"/>
          <w:szCs w:val="20"/>
          <w:lang w:val="es-MX"/>
        </w:rPr>
        <w:t>Fin de descripción de la figura 2. Vuelva al texto.</w:t>
      </w:r>
    </w:p>
    <w:p w14:paraId="5CACE860" w14:textId="77777777" w:rsidR="005B0990" w:rsidRDefault="005B0990">
      <w:pPr>
        <w:rPr>
          <w:rFonts w:ascii="Calibri" w:eastAsia="Calibri" w:hAnsi="Calibri" w:cs="Calibri"/>
          <w:b/>
          <w:sz w:val="20"/>
          <w:szCs w:val="20"/>
        </w:rPr>
      </w:pPr>
    </w:p>
    <w:p w14:paraId="705B920C" w14:textId="652E41FB" w:rsidR="005B0990" w:rsidRDefault="00A932DB">
      <w:pPr>
        <w:rPr>
          <w:rFonts w:ascii="Calibri" w:eastAsia="Calibri" w:hAnsi="Calibri" w:cs="Calibri"/>
          <w:sz w:val="20"/>
          <w:szCs w:val="20"/>
        </w:rPr>
      </w:pPr>
      <w:r>
        <w:rPr>
          <w:rFonts w:ascii="Calibri" w:eastAsia="Calibri" w:hAnsi="Calibri" w:cs="Calibri"/>
          <w:b/>
          <w:sz w:val="20"/>
          <w:szCs w:val="20"/>
        </w:rPr>
        <w:t>Análisis Factorial Confirmatorio (AFC)</w:t>
      </w:r>
      <w:r w:rsidR="00BB23BD">
        <w:rPr>
          <w:rFonts w:ascii="Calibri" w:eastAsia="Calibri" w:hAnsi="Calibri" w:cs="Calibri"/>
          <w:b/>
          <w:sz w:val="20"/>
          <w:szCs w:val="20"/>
        </w:rPr>
        <w:t>.</w:t>
      </w:r>
    </w:p>
    <w:p w14:paraId="03FEDB23" w14:textId="77777777" w:rsidR="005B0990" w:rsidRDefault="005B0990">
      <w:pPr>
        <w:rPr>
          <w:rFonts w:ascii="Calibri" w:eastAsia="Calibri" w:hAnsi="Calibri" w:cs="Calibri"/>
          <w:b/>
          <w:sz w:val="20"/>
          <w:szCs w:val="20"/>
        </w:rPr>
      </w:pPr>
    </w:p>
    <w:p w14:paraId="63297C18" w14:textId="77777777" w:rsidR="005B0990" w:rsidRDefault="00A932DB">
      <w:pPr>
        <w:jc w:val="both"/>
        <w:rPr>
          <w:rFonts w:ascii="Calibri" w:eastAsia="Calibri" w:hAnsi="Calibri" w:cs="Calibri"/>
          <w:sz w:val="20"/>
          <w:szCs w:val="20"/>
        </w:rPr>
      </w:pPr>
      <w:r>
        <w:rPr>
          <w:rFonts w:ascii="Calibri" w:eastAsia="Calibri" w:hAnsi="Calibri" w:cs="Calibri"/>
          <w:sz w:val="20"/>
          <w:szCs w:val="20"/>
        </w:rPr>
        <w:t>El AFC permite corregir las deficiencias del análisis factorial exploratorio en caso de que existan, confirmando la correlación y la generación del modelo, mediante indicadores de ajuste para determinar la solución confirmatoria del factor propuesto que no es posible con los componentes principales o el análisis de factor.  Se presenta mediante un diagrama de flujo (</w:t>
      </w:r>
      <w:proofErr w:type="spellStart"/>
      <w:r>
        <w:rPr>
          <w:rFonts w:ascii="Calibri" w:eastAsia="Calibri" w:hAnsi="Calibri" w:cs="Calibri"/>
          <w:i/>
          <w:sz w:val="20"/>
          <w:szCs w:val="20"/>
        </w:rPr>
        <w:t>path</w:t>
      </w:r>
      <w:proofErr w:type="spellEnd"/>
      <w:r>
        <w:rPr>
          <w:rFonts w:ascii="Calibri" w:eastAsia="Calibri" w:hAnsi="Calibri" w:cs="Calibri"/>
          <w:i/>
          <w:sz w:val="20"/>
          <w:szCs w:val="20"/>
        </w:rPr>
        <w:t xml:space="preserve"> </w:t>
      </w:r>
      <w:proofErr w:type="spellStart"/>
      <w:r>
        <w:rPr>
          <w:rFonts w:ascii="Calibri" w:eastAsia="Calibri" w:hAnsi="Calibri" w:cs="Calibri"/>
          <w:i/>
          <w:sz w:val="20"/>
          <w:szCs w:val="20"/>
        </w:rPr>
        <w:t>diagram</w:t>
      </w:r>
      <w:proofErr w:type="spellEnd"/>
      <w:r>
        <w:rPr>
          <w:rFonts w:ascii="Calibri" w:eastAsia="Calibri" w:hAnsi="Calibri" w:cs="Calibri"/>
          <w:sz w:val="20"/>
          <w:szCs w:val="20"/>
        </w:rPr>
        <w:t>), de acuerdo con sus especificaciones particulares, donde los rectángulos representan los ítems y las elipses, los factores comunes. Las flechas unidireccionales entre los factores comunes y los ítems expresan saturaciones y las flechas bidireccionales indican la correlación entre factores comunes o únicos (</w:t>
      </w:r>
      <w:proofErr w:type="spellStart"/>
      <w:r>
        <w:rPr>
          <w:rFonts w:ascii="Calibri" w:eastAsia="Calibri" w:hAnsi="Calibri" w:cs="Calibri"/>
          <w:sz w:val="20"/>
          <w:szCs w:val="20"/>
        </w:rPr>
        <w:t>Joreskog</w:t>
      </w:r>
      <w:proofErr w:type="spellEnd"/>
      <w:r>
        <w:rPr>
          <w:rFonts w:ascii="Calibri" w:eastAsia="Calibri" w:hAnsi="Calibri" w:cs="Calibri"/>
          <w:sz w:val="20"/>
          <w:szCs w:val="20"/>
        </w:rPr>
        <w:t>, 1996)</w:t>
      </w:r>
    </w:p>
    <w:p w14:paraId="498A8F44" w14:textId="77777777" w:rsidR="005B0990" w:rsidRDefault="005B0990">
      <w:pPr>
        <w:jc w:val="both"/>
        <w:rPr>
          <w:rFonts w:ascii="Calibri" w:eastAsia="Calibri" w:hAnsi="Calibri" w:cs="Calibri"/>
          <w:sz w:val="20"/>
          <w:szCs w:val="20"/>
        </w:rPr>
      </w:pPr>
    </w:p>
    <w:p w14:paraId="63A708C8" w14:textId="77777777" w:rsidR="005B0990" w:rsidRDefault="00A932DB">
      <w:pPr>
        <w:ind w:firstLine="720"/>
        <w:rPr>
          <w:rFonts w:ascii="Calibri" w:eastAsia="Calibri" w:hAnsi="Calibri" w:cs="Calibri"/>
          <w:sz w:val="20"/>
          <w:szCs w:val="20"/>
        </w:rPr>
      </w:pPr>
      <w:r>
        <w:rPr>
          <w:rFonts w:ascii="Calibri" w:eastAsia="Calibri" w:hAnsi="Calibri" w:cs="Calibri"/>
          <w:sz w:val="20"/>
          <w:szCs w:val="20"/>
        </w:rPr>
        <w:t>El resultado de la primera corrida del AFC de los factores de la comunicación interna queda como se muestra en la figura 3.</w:t>
      </w:r>
    </w:p>
    <w:p w14:paraId="1A08BBC6" w14:textId="77777777" w:rsidR="005B0990" w:rsidRDefault="005B0990">
      <w:pPr>
        <w:ind w:firstLine="720"/>
        <w:rPr>
          <w:rFonts w:ascii="Calibri" w:eastAsia="Calibri" w:hAnsi="Calibri" w:cs="Calibri"/>
          <w:sz w:val="20"/>
          <w:szCs w:val="20"/>
        </w:rPr>
      </w:pPr>
    </w:p>
    <w:p w14:paraId="5C18499C" w14:textId="77777777" w:rsidR="005B0990" w:rsidRDefault="005B0990">
      <w:pPr>
        <w:rPr>
          <w:rFonts w:ascii="Calibri" w:eastAsia="Calibri" w:hAnsi="Calibri" w:cs="Calibri"/>
          <w:sz w:val="20"/>
          <w:szCs w:val="20"/>
        </w:rPr>
      </w:pPr>
    </w:p>
    <w:p w14:paraId="2ACCC5BB" w14:textId="77777777" w:rsidR="005B0990" w:rsidRDefault="00A932DB">
      <w:pPr>
        <w:jc w:val="center"/>
        <w:rPr>
          <w:rFonts w:ascii="Calibri" w:eastAsia="Calibri" w:hAnsi="Calibri" w:cs="Calibri"/>
          <w:sz w:val="20"/>
          <w:szCs w:val="20"/>
        </w:rPr>
      </w:pPr>
      <w:r>
        <w:rPr>
          <w:rFonts w:ascii="Calibri" w:eastAsia="Calibri" w:hAnsi="Calibri" w:cs="Calibri"/>
          <w:b/>
          <w:sz w:val="20"/>
          <w:szCs w:val="20"/>
        </w:rPr>
        <w:t>Figura 3</w:t>
      </w:r>
    </w:p>
    <w:p w14:paraId="0CCA6B88"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Análisis factorial confirmatorio</w:t>
      </w:r>
    </w:p>
    <w:p w14:paraId="4C8BF6A7" w14:textId="77777777" w:rsidR="005B0990" w:rsidRDefault="005B0990">
      <w:pPr>
        <w:jc w:val="center"/>
        <w:rPr>
          <w:rFonts w:ascii="Calibri" w:eastAsia="Calibri" w:hAnsi="Calibri" w:cs="Calibri"/>
          <w:sz w:val="20"/>
          <w:szCs w:val="20"/>
        </w:rPr>
      </w:pPr>
    </w:p>
    <w:p w14:paraId="308251FD" w14:textId="77777777" w:rsidR="005B0990" w:rsidRDefault="005B0990">
      <w:pPr>
        <w:jc w:val="center"/>
        <w:rPr>
          <w:rFonts w:ascii="Calibri" w:eastAsia="Calibri" w:hAnsi="Calibri" w:cs="Calibri"/>
          <w:sz w:val="20"/>
          <w:szCs w:val="20"/>
        </w:rPr>
      </w:pPr>
    </w:p>
    <w:p w14:paraId="12903147" w14:textId="77777777" w:rsidR="005B0990" w:rsidRDefault="00A932DB">
      <w:pPr>
        <w:jc w:val="center"/>
        <w:rPr>
          <w:rFonts w:ascii="Calibri" w:eastAsia="Calibri" w:hAnsi="Calibri" w:cs="Calibri"/>
          <w:sz w:val="20"/>
          <w:szCs w:val="20"/>
        </w:rPr>
      </w:pPr>
      <w:r>
        <w:rPr>
          <w:rFonts w:ascii="Calibri" w:eastAsia="Calibri" w:hAnsi="Calibri" w:cs="Calibri"/>
          <w:noProof/>
          <w:sz w:val="20"/>
          <w:szCs w:val="20"/>
          <w:lang w:val="es-AR" w:eastAsia="es-AR"/>
        </w:rPr>
        <w:lastRenderedPageBreak/>
        <w:drawing>
          <wp:inline distT="0" distB="0" distL="0" distR="0" wp14:anchorId="17AF290A" wp14:editId="49C298CF">
            <wp:extent cx="2924175" cy="3105150"/>
            <wp:effectExtent l="0" t="0" r="9525" b="0"/>
            <wp:docPr id="6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6"/>
                    <a:srcRect t="3809" r="29212" b="21714"/>
                    <a:stretch>
                      <a:fillRect/>
                    </a:stretch>
                  </pic:blipFill>
                  <pic:spPr>
                    <a:xfrm>
                      <a:off x="0" y="0"/>
                      <a:ext cx="2928388" cy="3109624"/>
                    </a:xfrm>
                    <a:prstGeom prst="rect">
                      <a:avLst/>
                    </a:prstGeom>
                    <a:ln/>
                  </pic:spPr>
                </pic:pic>
              </a:graphicData>
            </a:graphic>
          </wp:inline>
        </w:drawing>
      </w:r>
    </w:p>
    <w:p w14:paraId="74EC0FE6" w14:textId="0C9983FC" w:rsidR="00A70CED" w:rsidRPr="00A70CED" w:rsidRDefault="00A70CED" w:rsidP="00A70CED">
      <w:pPr>
        <w:rPr>
          <w:rFonts w:asciiTheme="minorHAnsi" w:hAnsiTheme="minorHAnsi" w:cstheme="minorHAnsi"/>
          <w:bCs/>
          <w:sz w:val="20"/>
          <w:szCs w:val="20"/>
        </w:rPr>
      </w:pPr>
      <w:r w:rsidRPr="00A70CED">
        <w:rPr>
          <w:rFonts w:asciiTheme="minorHAnsi" w:hAnsiTheme="minorHAnsi" w:cstheme="minorHAnsi"/>
          <w:bCs/>
          <w:sz w:val="20"/>
          <w:szCs w:val="20"/>
        </w:rPr>
        <w:t xml:space="preserve">Descripción </w:t>
      </w:r>
      <w:r>
        <w:rPr>
          <w:rFonts w:asciiTheme="minorHAnsi" w:hAnsiTheme="minorHAnsi" w:cstheme="minorHAnsi"/>
          <w:bCs/>
          <w:sz w:val="20"/>
          <w:szCs w:val="20"/>
        </w:rPr>
        <w:t>F</w:t>
      </w:r>
      <w:r w:rsidRPr="00A70CED">
        <w:rPr>
          <w:rFonts w:asciiTheme="minorHAnsi" w:hAnsiTheme="minorHAnsi" w:cstheme="minorHAnsi"/>
          <w:bCs/>
          <w:sz w:val="20"/>
          <w:szCs w:val="20"/>
        </w:rPr>
        <w:t>igura 3.</w:t>
      </w:r>
    </w:p>
    <w:p w14:paraId="1F2AE045" w14:textId="77777777" w:rsidR="00A70CED" w:rsidRPr="00A70CED" w:rsidRDefault="00A70CED" w:rsidP="00A70CED">
      <w:pPr>
        <w:jc w:val="both"/>
        <w:rPr>
          <w:rFonts w:asciiTheme="minorHAnsi" w:hAnsiTheme="minorHAnsi" w:cstheme="minorHAnsi"/>
          <w:sz w:val="20"/>
          <w:szCs w:val="20"/>
        </w:rPr>
      </w:pPr>
    </w:p>
    <w:p w14:paraId="4AEA7854"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La figura 3 presenta dos secciones de izquierda a derecha, los factores confirmados así como los ítems que corresponden a cada uno de ellos.</w:t>
      </w:r>
    </w:p>
    <w:p w14:paraId="20171060" w14:textId="77777777" w:rsidR="00A70CED" w:rsidRPr="00A70CED" w:rsidRDefault="00A70CED" w:rsidP="00A70CED">
      <w:pPr>
        <w:jc w:val="both"/>
        <w:rPr>
          <w:rFonts w:asciiTheme="minorHAnsi" w:hAnsiTheme="minorHAnsi" w:cstheme="minorHAnsi"/>
          <w:sz w:val="20"/>
          <w:szCs w:val="20"/>
        </w:rPr>
      </w:pPr>
    </w:p>
    <w:p w14:paraId="2FDBEEE5"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La primera sección:</w:t>
      </w:r>
    </w:p>
    <w:p w14:paraId="23688DA0" w14:textId="77777777" w:rsidR="00A70CED" w:rsidRPr="00A70CED" w:rsidRDefault="00A70CED" w:rsidP="00A70CED">
      <w:pPr>
        <w:jc w:val="both"/>
        <w:rPr>
          <w:rFonts w:asciiTheme="minorHAnsi" w:hAnsiTheme="minorHAnsi" w:cstheme="minorHAnsi"/>
          <w:sz w:val="20"/>
          <w:szCs w:val="20"/>
        </w:rPr>
      </w:pPr>
    </w:p>
    <w:p w14:paraId="7D0E0312" w14:textId="78691FED"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F1</w:t>
      </w:r>
      <w:r>
        <w:rPr>
          <w:rFonts w:asciiTheme="minorHAnsi" w:hAnsiTheme="minorHAnsi" w:cstheme="minorHAnsi"/>
          <w:sz w:val="20"/>
          <w:szCs w:val="20"/>
        </w:rPr>
        <w:t>.</w:t>
      </w:r>
    </w:p>
    <w:p w14:paraId="1D98C27A" w14:textId="73FACEF1"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F2</w:t>
      </w:r>
      <w:r>
        <w:rPr>
          <w:rFonts w:asciiTheme="minorHAnsi" w:hAnsiTheme="minorHAnsi" w:cstheme="minorHAnsi"/>
          <w:sz w:val="20"/>
          <w:szCs w:val="20"/>
        </w:rPr>
        <w:t>.</w:t>
      </w:r>
    </w:p>
    <w:p w14:paraId="08697C3E" w14:textId="77E1D986"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F3</w:t>
      </w:r>
      <w:r>
        <w:rPr>
          <w:rFonts w:asciiTheme="minorHAnsi" w:hAnsiTheme="minorHAnsi" w:cstheme="minorHAnsi"/>
          <w:sz w:val="20"/>
          <w:szCs w:val="20"/>
        </w:rPr>
        <w:t>.</w:t>
      </w:r>
    </w:p>
    <w:p w14:paraId="496D0907" w14:textId="77777777" w:rsidR="00A70CED" w:rsidRDefault="00A70CED" w:rsidP="00A70CED">
      <w:pPr>
        <w:jc w:val="both"/>
        <w:rPr>
          <w:rFonts w:asciiTheme="minorHAnsi" w:hAnsiTheme="minorHAnsi" w:cstheme="minorHAnsi"/>
          <w:sz w:val="20"/>
          <w:szCs w:val="20"/>
          <w:lang w:val="en-US"/>
        </w:rPr>
      </w:pPr>
    </w:p>
    <w:p w14:paraId="377538A5" w14:textId="77777777"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 xml:space="preserve">La </w:t>
      </w:r>
      <w:proofErr w:type="spellStart"/>
      <w:r w:rsidRPr="00A70CED">
        <w:rPr>
          <w:rFonts w:asciiTheme="minorHAnsi" w:hAnsiTheme="minorHAnsi" w:cstheme="minorHAnsi"/>
          <w:sz w:val="20"/>
          <w:szCs w:val="20"/>
          <w:lang w:val="en-US"/>
        </w:rPr>
        <w:t>segunda</w:t>
      </w:r>
      <w:proofErr w:type="spellEnd"/>
      <w:r w:rsidRPr="00A70CED">
        <w:rPr>
          <w:rFonts w:asciiTheme="minorHAnsi" w:hAnsiTheme="minorHAnsi" w:cstheme="minorHAnsi"/>
          <w:sz w:val="20"/>
          <w:szCs w:val="20"/>
          <w:lang w:val="en-US"/>
        </w:rPr>
        <w:t xml:space="preserve"> </w:t>
      </w:r>
      <w:proofErr w:type="spellStart"/>
      <w:r w:rsidRPr="00A70CED">
        <w:rPr>
          <w:rFonts w:asciiTheme="minorHAnsi" w:hAnsiTheme="minorHAnsi" w:cstheme="minorHAnsi"/>
          <w:sz w:val="20"/>
          <w:szCs w:val="20"/>
          <w:lang w:val="en-US"/>
        </w:rPr>
        <w:t>sección</w:t>
      </w:r>
      <w:proofErr w:type="spellEnd"/>
      <w:r w:rsidRPr="00A70CED">
        <w:rPr>
          <w:rFonts w:asciiTheme="minorHAnsi" w:hAnsiTheme="minorHAnsi" w:cstheme="minorHAnsi"/>
          <w:sz w:val="20"/>
          <w:szCs w:val="20"/>
          <w:lang w:val="en-US"/>
        </w:rPr>
        <w:t>:</w:t>
      </w:r>
    </w:p>
    <w:p w14:paraId="270ADA06" w14:textId="77777777" w:rsidR="00A70CED" w:rsidRPr="00A70CED" w:rsidRDefault="00A70CED" w:rsidP="00A70CED">
      <w:pPr>
        <w:jc w:val="both"/>
        <w:rPr>
          <w:rFonts w:asciiTheme="minorHAnsi" w:hAnsiTheme="minorHAnsi" w:cstheme="minorHAnsi"/>
          <w:sz w:val="20"/>
          <w:szCs w:val="20"/>
          <w:lang w:val="en-US"/>
        </w:rPr>
      </w:pPr>
    </w:p>
    <w:p w14:paraId="665AE7FA" w14:textId="2E62F220"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IT2</w:t>
      </w:r>
      <w:r>
        <w:rPr>
          <w:rFonts w:asciiTheme="minorHAnsi" w:hAnsiTheme="minorHAnsi" w:cstheme="minorHAnsi"/>
          <w:sz w:val="20"/>
          <w:szCs w:val="20"/>
          <w:lang w:val="en-US"/>
        </w:rPr>
        <w:t>.</w:t>
      </w:r>
    </w:p>
    <w:p w14:paraId="48824CD1" w14:textId="24EF86A0"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IT3</w:t>
      </w:r>
      <w:r>
        <w:rPr>
          <w:rFonts w:asciiTheme="minorHAnsi" w:hAnsiTheme="minorHAnsi" w:cstheme="minorHAnsi"/>
          <w:sz w:val="20"/>
          <w:szCs w:val="20"/>
          <w:lang w:val="en-US"/>
        </w:rPr>
        <w:t>.</w:t>
      </w:r>
    </w:p>
    <w:p w14:paraId="49C9D673" w14:textId="140C692A"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IT6</w:t>
      </w:r>
      <w:r>
        <w:rPr>
          <w:rFonts w:asciiTheme="minorHAnsi" w:hAnsiTheme="minorHAnsi" w:cstheme="minorHAnsi"/>
          <w:sz w:val="20"/>
          <w:szCs w:val="20"/>
          <w:lang w:val="en-US"/>
        </w:rPr>
        <w:t>.</w:t>
      </w:r>
    </w:p>
    <w:p w14:paraId="5F34E287" w14:textId="3B2B3D36"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IT11</w:t>
      </w:r>
      <w:r>
        <w:rPr>
          <w:rFonts w:asciiTheme="minorHAnsi" w:hAnsiTheme="minorHAnsi" w:cstheme="minorHAnsi"/>
          <w:sz w:val="20"/>
          <w:szCs w:val="20"/>
          <w:lang w:val="en-US"/>
        </w:rPr>
        <w:t>.</w:t>
      </w:r>
    </w:p>
    <w:p w14:paraId="0AE32C57" w14:textId="04D80900"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IT12</w:t>
      </w:r>
      <w:r>
        <w:rPr>
          <w:rFonts w:asciiTheme="minorHAnsi" w:hAnsiTheme="minorHAnsi" w:cstheme="minorHAnsi"/>
          <w:sz w:val="20"/>
          <w:szCs w:val="20"/>
          <w:lang w:val="en-US"/>
        </w:rPr>
        <w:t>.</w:t>
      </w:r>
    </w:p>
    <w:p w14:paraId="4828AA2C" w14:textId="6EDE0A4E"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IT13</w:t>
      </w:r>
      <w:r>
        <w:rPr>
          <w:rFonts w:asciiTheme="minorHAnsi" w:hAnsiTheme="minorHAnsi" w:cstheme="minorHAnsi"/>
          <w:sz w:val="20"/>
          <w:szCs w:val="20"/>
          <w:lang w:val="en-US"/>
        </w:rPr>
        <w:t>.</w:t>
      </w:r>
    </w:p>
    <w:p w14:paraId="5B152609" w14:textId="573E5336"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IT14</w:t>
      </w:r>
      <w:r>
        <w:rPr>
          <w:rFonts w:asciiTheme="minorHAnsi" w:hAnsiTheme="minorHAnsi" w:cstheme="minorHAnsi"/>
          <w:sz w:val="20"/>
          <w:szCs w:val="20"/>
          <w:lang w:val="en-US"/>
        </w:rPr>
        <w:t>.</w:t>
      </w:r>
    </w:p>
    <w:p w14:paraId="55610F1F" w14:textId="0D0B28A5"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IT5</w:t>
      </w:r>
      <w:r>
        <w:rPr>
          <w:rFonts w:asciiTheme="minorHAnsi" w:hAnsiTheme="minorHAnsi" w:cstheme="minorHAnsi"/>
          <w:sz w:val="20"/>
          <w:szCs w:val="20"/>
          <w:lang w:val="en-US"/>
        </w:rPr>
        <w:t>.</w:t>
      </w:r>
    </w:p>
    <w:p w14:paraId="078DE8AA" w14:textId="0022F63F"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IT19</w:t>
      </w:r>
      <w:r>
        <w:rPr>
          <w:rFonts w:asciiTheme="minorHAnsi" w:hAnsiTheme="minorHAnsi" w:cstheme="minorHAnsi"/>
          <w:sz w:val="20"/>
          <w:szCs w:val="20"/>
          <w:lang w:val="en-US"/>
        </w:rPr>
        <w:t>.</w:t>
      </w:r>
    </w:p>
    <w:p w14:paraId="6A237169" w14:textId="584D7A1F" w:rsidR="00A70CED" w:rsidRPr="00A70CED" w:rsidRDefault="00A70CED" w:rsidP="00A70CED">
      <w:pPr>
        <w:jc w:val="both"/>
        <w:rPr>
          <w:rFonts w:asciiTheme="minorHAnsi" w:hAnsiTheme="minorHAnsi" w:cstheme="minorHAnsi"/>
          <w:sz w:val="20"/>
          <w:szCs w:val="20"/>
          <w:lang w:val="en-US"/>
        </w:rPr>
      </w:pPr>
      <w:r w:rsidRPr="00A70CED">
        <w:rPr>
          <w:rFonts w:asciiTheme="minorHAnsi" w:hAnsiTheme="minorHAnsi" w:cstheme="minorHAnsi"/>
          <w:sz w:val="20"/>
          <w:szCs w:val="20"/>
          <w:lang w:val="en-US"/>
        </w:rPr>
        <w:t>IT20</w:t>
      </w:r>
      <w:r>
        <w:rPr>
          <w:rFonts w:asciiTheme="minorHAnsi" w:hAnsiTheme="minorHAnsi" w:cstheme="minorHAnsi"/>
          <w:sz w:val="20"/>
          <w:szCs w:val="20"/>
          <w:lang w:val="en-US"/>
        </w:rPr>
        <w:t>.</w:t>
      </w:r>
    </w:p>
    <w:p w14:paraId="6CC2B710" w14:textId="2F52C9B0" w:rsidR="00A70CED" w:rsidRPr="00A70CED" w:rsidRDefault="00A70CED" w:rsidP="00A70CED">
      <w:pPr>
        <w:jc w:val="both"/>
        <w:rPr>
          <w:rFonts w:asciiTheme="minorHAnsi" w:hAnsiTheme="minorHAnsi" w:cstheme="minorHAnsi"/>
          <w:sz w:val="20"/>
          <w:szCs w:val="20"/>
          <w:lang w:val="es-AR"/>
        </w:rPr>
      </w:pPr>
      <w:r w:rsidRPr="00A70CED">
        <w:rPr>
          <w:rFonts w:asciiTheme="minorHAnsi" w:hAnsiTheme="minorHAnsi" w:cstheme="minorHAnsi"/>
          <w:sz w:val="20"/>
          <w:szCs w:val="20"/>
          <w:lang w:val="es-AR"/>
        </w:rPr>
        <w:t>IT15</w:t>
      </w:r>
      <w:r>
        <w:rPr>
          <w:rFonts w:asciiTheme="minorHAnsi" w:hAnsiTheme="minorHAnsi" w:cstheme="minorHAnsi"/>
          <w:sz w:val="20"/>
          <w:szCs w:val="20"/>
          <w:lang w:val="es-AR"/>
        </w:rPr>
        <w:t>.</w:t>
      </w:r>
    </w:p>
    <w:p w14:paraId="04F5CC90" w14:textId="16101F4F" w:rsidR="00A70CED" w:rsidRPr="00A70CED" w:rsidRDefault="00A70CED" w:rsidP="00A70CED">
      <w:pPr>
        <w:jc w:val="both"/>
        <w:rPr>
          <w:rFonts w:asciiTheme="minorHAnsi" w:hAnsiTheme="minorHAnsi" w:cstheme="minorHAnsi"/>
          <w:sz w:val="20"/>
          <w:szCs w:val="20"/>
          <w:lang w:val="es-AR"/>
        </w:rPr>
      </w:pPr>
      <w:r w:rsidRPr="00A70CED">
        <w:rPr>
          <w:rFonts w:asciiTheme="minorHAnsi" w:hAnsiTheme="minorHAnsi" w:cstheme="minorHAnsi"/>
          <w:sz w:val="20"/>
          <w:szCs w:val="20"/>
          <w:lang w:val="es-AR"/>
        </w:rPr>
        <w:t>IT16</w:t>
      </w:r>
      <w:r>
        <w:rPr>
          <w:rFonts w:asciiTheme="minorHAnsi" w:hAnsiTheme="minorHAnsi" w:cstheme="minorHAnsi"/>
          <w:sz w:val="20"/>
          <w:szCs w:val="20"/>
          <w:lang w:val="es-AR"/>
        </w:rPr>
        <w:t>.</w:t>
      </w:r>
    </w:p>
    <w:p w14:paraId="28B03953" w14:textId="1E5B5854" w:rsidR="00A70CED" w:rsidRPr="00A70CED" w:rsidRDefault="00A70CED" w:rsidP="00A70CED">
      <w:pPr>
        <w:jc w:val="both"/>
        <w:rPr>
          <w:rFonts w:asciiTheme="minorHAnsi" w:hAnsiTheme="minorHAnsi" w:cstheme="minorHAnsi"/>
          <w:sz w:val="20"/>
          <w:szCs w:val="20"/>
          <w:lang w:val="es-MX"/>
        </w:rPr>
      </w:pPr>
      <w:r w:rsidRPr="00A70CED">
        <w:rPr>
          <w:rFonts w:asciiTheme="minorHAnsi" w:hAnsiTheme="minorHAnsi" w:cstheme="minorHAnsi"/>
          <w:sz w:val="20"/>
          <w:szCs w:val="20"/>
          <w:lang w:val="es-MX"/>
        </w:rPr>
        <w:t>IT18</w:t>
      </w:r>
      <w:r>
        <w:rPr>
          <w:rFonts w:asciiTheme="minorHAnsi" w:hAnsiTheme="minorHAnsi" w:cstheme="minorHAnsi"/>
          <w:sz w:val="20"/>
          <w:szCs w:val="20"/>
          <w:lang w:val="es-MX"/>
        </w:rPr>
        <w:t>.</w:t>
      </w:r>
      <w:r w:rsidRPr="00A70CED">
        <w:rPr>
          <w:rFonts w:asciiTheme="minorHAnsi" w:hAnsiTheme="minorHAnsi" w:cstheme="minorHAnsi"/>
          <w:sz w:val="20"/>
          <w:szCs w:val="20"/>
        </w:rPr>
        <w:t xml:space="preserve"> </w:t>
      </w:r>
      <w:r w:rsidRPr="00A70CED">
        <w:rPr>
          <w:rFonts w:asciiTheme="minorHAnsi" w:hAnsiTheme="minorHAnsi" w:cstheme="minorHAnsi"/>
          <w:sz w:val="20"/>
          <w:szCs w:val="20"/>
          <w:lang w:val="es-MX"/>
        </w:rPr>
        <w:t>Fin de descripción de la figura 3. Vuelva al texto.</w:t>
      </w:r>
    </w:p>
    <w:p w14:paraId="26466060" w14:textId="77777777" w:rsidR="00A70CED" w:rsidRDefault="00A70CED">
      <w:pPr>
        <w:jc w:val="center"/>
        <w:rPr>
          <w:rFonts w:ascii="Calibri" w:eastAsia="Calibri" w:hAnsi="Calibri" w:cs="Calibri"/>
          <w:sz w:val="20"/>
          <w:szCs w:val="20"/>
        </w:rPr>
      </w:pPr>
    </w:p>
    <w:p w14:paraId="1E6A60C6" w14:textId="77777777" w:rsidR="005B0990" w:rsidRDefault="00A932DB">
      <w:pPr>
        <w:ind w:firstLine="720"/>
        <w:contextualSpacing/>
        <w:jc w:val="both"/>
        <w:rPr>
          <w:rFonts w:ascii="Calibri" w:eastAsia="Calibri" w:hAnsi="Calibri" w:cs="Calibri"/>
          <w:sz w:val="20"/>
          <w:szCs w:val="20"/>
        </w:rPr>
      </w:pPr>
      <w:r>
        <w:rPr>
          <w:rFonts w:ascii="Calibri" w:eastAsia="Calibri" w:hAnsi="Calibri" w:cs="Calibri"/>
          <w:sz w:val="20"/>
          <w:szCs w:val="20"/>
        </w:rPr>
        <w:t xml:space="preserve">Como criterios estadísticos para obtener el modelo final, se pueden observar en la Tabla 6 donde la mayoría de los criterios son muy bajos en la primera corrida de ajuste y no se encuentran en el nivel de aceptación; sin embargo, se realizan las siguientes 3 corridas de ajuste hasta que las medidas de bondad se consideran aceptables. También se analizaron las covarianzas de los residuos estandarizados con el criterio de que todos los Ítems deben tener valores menores de 2,58; si no es así, se elimina el Ítem.  Con el propósito de un mejor ajuste del modelo, se realizaron 4 corridas de ajuste, eliminando el ítem con mayor </w:t>
      </w:r>
      <w:r>
        <w:rPr>
          <w:rFonts w:ascii="Calibri" w:eastAsia="Calibri" w:hAnsi="Calibri" w:cs="Calibri"/>
          <w:sz w:val="20"/>
          <w:szCs w:val="20"/>
        </w:rPr>
        <w:lastRenderedPageBreak/>
        <w:t xml:space="preserve">coeficiente en el análisis de las covarianzas de los residuos estandarizados; se puede observar en la Tabla 7 que el IT2 es el de mayor coeficiente por lo que se elimina; en las Tablas 8 y 9, los Ítems IT6 y el Ítem 18 respectivamente presentan coeficientes mayores a 2,58 y también se eliminan, quedando 9 ítems que tienen coeficientes aceptables por debajo de 2,58 (ver Tabla 10), así como las medidas de bondad de ajuste, que determinan el grado en que el modelo podría ser generalizable cumpliendo con los umbrales propuestos por </w:t>
      </w:r>
      <w:proofErr w:type="spellStart"/>
      <w:r>
        <w:rPr>
          <w:rFonts w:ascii="Calibri" w:eastAsia="Calibri" w:hAnsi="Calibri" w:cs="Calibri"/>
          <w:sz w:val="20"/>
          <w:szCs w:val="20"/>
        </w:rPr>
        <w:t>Hair</w:t>
      </w:r>
      <w:proofErr w:type="spellEnd"/>
      <w:r>
        <w:rPr>
          <w:rFonts w:ascii="Calibri" w:eastAsia="Calibri" w:hAnsi="Calibri" w:cs="Calibri"/>
          <w:sz w:val="20"/>
          <w:szCs w:val="20"/>
        </w:rPr>
        <w:t xml:space="preserve"> et al. (2010).</w:t>
      </w:r>
    </w:p>
    <w:p w14:paraId="720F3F08" w14:textId="77777777" w:rsidR="005B0990" w:rsidRDefault="005B0990">
      <w:pPr>
        <w:contextualSpacing/>
      </w:pPr>
    </w:p>
    <w:p w14:paraId="4DF1F97C" w14:textId="77777777" w:rsidR="005B0990" w:rsidRDefault="005B0990">
      <w:pPr>
        <w:contextualSpacing/>
      </w:pPr>
    </w:p>
    <w:p w14:paraId="56FCF352" w14:textId="77777777" w:rsidR="005B0990" w:rsidRDefault="00A932DB">
      <w:pPr>
        <w:contextualSpacing/>
        <w:jc w:val="center"/>
        <w:rPr>
          <w:rFonts w:ascii="Calibri" w:eastAsia="Calibri" w:hAnsi="Calibri" w:cs="Calibri"/>
          <w:sz w:val="20"/>
          <w:szCs w:val="20"/>
        </w:rPr>
      </w:pPr>
      <w:r>
        <w:rPr>
          <w:rFonts w:ascii="Calibri" w:eastAsia="Calibri" w:hAnsi="Calibri" w:cs="Calibri"/>
          <w:b/>
          <w:sz w:val="20"/>
          <w:szCs w:val="20"/>
        </w:rPr>
        <w:t>Tabla 6</w:t>
      </w:r>
    </w:p>
    <w:p w14:paraId="410F727F"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Análisis de las medidas de ajuste del modelo</w:t>
      </w:r>
    </w:p>
    <w:p w14:paraId="08A84696" w14:textId="77777777" w:rsidR="005B0990" w:rsidRDefault="005B0990">
      <w:pPr>
        <w:jc w:val="center"/>
      </w:pPr>
    </w:p>
    <w:p w14:paraId="3AA890CE" w14:textId="77777777" w:rsidR="005B0990" w:rsidRDefault="00A932DB">
      <w:pPr>
        <w:jc w:val="center"/>
        <w:rPr>
          <w:rFonts w:ascii="Calibri" w:eastAsia="Calibri" w:hAnsi="Calibri" w:cs="Calibri"/>
          <w:sz w:val="20"/>
          <w:szCs w:val="20"/>
        </w:rPr>
      </w:pPr>
      <w:r>
        <w:rPr>
          <w:rFonts w:ascii="Calibri" w:eastAsia="Calibri" w:hAnsi="Calibri" w:cs="Calibri"/>
          <w:noProof/>
          <w:sz w:val="20"/>
          <w:szCs w:val="20"/>
          <w:lang w:val="es-AR" w:eastAsia="es-AR"/>
        </w:rPr>
        <w:drawing>
          <wp:inline distT="0" distB="0" distL="0" distR="0" wp14:anchorId="0AAEE653" wp14:editId="72C6A5B6">
            <wp:extent cx="4677254" cy="4083468"/>
            <wp:effectExtent l="0" t="0" r="0" b="0"/>
            <wp:docPr id="62"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7"/>
                    <a:srcRect/>
                    <a:stretch>
                      <a:fillRect/>
                    </a:stretch>
                  </pic:blipFill>
                  <pic:spPr>
                    <a:xfrm>
                      <a:off x="0" y="0"/>
                      <a:ext cx="4677254" cy="4083468"/>
                    </a:xfrm>
                    <a:prstGeom prst="rect">
                      <a:avLst/>
                    </a:prstGeom>
                    <a:ln/>
                  </pic:spPr>
                </pic:pic>
              </a:graphicData>
            </a:graphic>
          </wp:inline>
        </w:drawing>
      </w:r>
    </w:p>
    <w:p w14:paraId="6FC7FE08" w14:textId="77777777" w:rsidR="005B0990" w:rsidRDefault="005B0990">
      <w:pPr>
        <w:rPr>
          <w:rFonts w:ascii="Calibri" w:eastAsia="Calibri" w:hAnsi="Calibri" w:cs="Calibri"/>
          <w:b/>
          <w:sz w:val="20"/>
          <w:szCs w:val="20"/>
        </w:rPr>
      </w:pPr>
    </w:p>
    <w:p w14:paraId="66081059" w14:textId="77777777" w:rsidR="00A70CED" w:rsidRPr="00A70CED" w:rsidRDefault="00A70CED" w:rsidP="00A70CED">
      <w:pPr>
        <w:rPr>
          <w:rFonts w:asciiTheme="minorHAnsi" w:hAnsiTheme="minorHAnsi" w:cstheme="minorHAnsi"/>
          <w:bCs/>
          <w:sz w:val="20"/>
          <w:szCs w:val="20"/>
        </w:rPr>
      </w:pPr>
      <w:r w:rsidRPr="00A70CED">
        <w:rPr>
          <w:rFonts w:asciiTheme="minorHAnsi" w:hAnsiTheme="minorHAnsi" w:cstheme="minorHAnsi"/>
          <w:bCs/>
          <w:sz w:val="20"/>
          <w:szCs w:val="20"/>
        </w:rPr>
        <w:t>Descripción Tabla 6.</w:t>
      </w:r>
    </w:p>
    <w:p w14:paraId="5E680364" w14:textId="77777777" w:rsidR="00A70CED" w:rsidRPr="00A70CED" w:rsidRDefault="00A70CED" w:rsidP="00A70CED">
      <w:pPr>
        <w:jc w:val="both"/>
        <w:rPr>
          <w:rFonts w:asciiTheme="minorHAnsi" w:hAnsiTheme="minorHAnsi" w:cstheme="minorHAnsi"/>
          <w:sz w:val="20"/>
          <w:szCs w:val="20"/>
        </w:rPr>
      </w:pPr>
    </w:p>
    <w:p w14:paraId="57570418"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La tabla 6 presenta un cuadro de siete columnas y ocho filas, en donde se puede ver las medidas de bondad de ajuste, niveles de ajuste, corrida 1, corrida 2, corrida 3, corrida 4, decisión. Las celdas de la primera columna contienen las medidas de bondad de ajuste, las celdas de la segunda columna contienen los niveles de ajuste, las celdas de las corridas de la 1 a la 4 contienen valores y las celdas de la última columna contienen la decisión.</w:t>
      </w:r>
    </w:p>
    <w:p w14:paraId="4044F4B8" w14:textId="77777777" w:rsidR="00A70CED" w:rsidRPr="00A70CED" w:rsidRDefault="00A70CED" w:rsidP="00A70CED">
      <w:pPr>
        <w:jc w:val="both"/>
        <w:rPr>
          <w:rFonts w:asciiTheme="minorHAnsi" w:hAnsiTheme="minorHAnsi" w:cstheme="minorHAnsi"/>
          <w:sz w:val="20"/>
          <w:szCs w:val="20"/>
          <w:lang w:val="es-MX"/>
        </w:rPr>
      </w:pPr>
    </w:p>
    <w:p w14:paraId="306D152E" w14:textId="77777777" w:rsidR="00A70CED" w:rsidRPr="00A70CED" w:rsidRDefault="00A70CED" w:rsidP="00A70CED">
      <w:pPr>
        <w:jc w:val="both"/>
        <w:rPr>
          <w:rFonts w:asciiTheme="minorHAnsi" w:hAnsiTheme="minorHAnsi" w:cstheme="minorHAnsi"/>
          <w:sz w:val="20"/>
          <w:szCs w:val="20"/>
          <w:lang w:val="es-MX"/>
        </w:rPr>
      </w:pPr>
      <w:r w:rsidRPr="00A70CED">
        <w:rPr>
          <w:rFonts w:asciiTheme="minorHAnsi" w:hAnsiTheme="minorHAnsi" w:cstheme="minorHAnsi"/>
          <w:sz w:val="20"/>
          <w:szCs w:val="20"/>
        </w:rPr>
        <w:t>Las Medida de bondad de ajuste</w:t>
      </w:r>
      <w:r w:rsidRPr="00A70CED">
        <w:rPr>
          <w:rFonts w:asciiTheme="minorHAnsi" w:hAnsiTheme="minorHAnsi" w:cstheme="minorHAnsi"/>
          <w:sz w:val="20"/>
          <w:szCs w:val="20"/>
          <w:lang w:val="es-MX"/>
        </w:rPr>
        <w:t xml:space="preserve"> son:</w:t>
      </w:r>
    </w:p>
    <w:p w14:paraId="63D2537C" w14:textId="77777777" w:rsidR="00A70CED" w:rsidRPr="00A70CED" w:rsidRDefault="00A70CED" w:rsidP="00A70CED">
      <w:pPr>
        <w:ind w:firstLine="709"/>
        <w:jc w:val="both"/>
        <w:rPr>
          <w:rFonts w:asciiTheme="minorHAnsi" w:hAnsiTheme="minorHAnsi" w:cstheme="minorHAnsi"/>
          <w:sz w:val="20"/>
          <w:szCs w:val="20"/>
          <w:lang w:val="es-MX"/>
        </w:rPr>
      </w:pPr>
    </w:p>
    <w:p w14:paraId="16D9AAB8" w14:textId="77777777" w:rsidR="00A70CED" w:rsidRPr="00A70CED" w:rsidRDefault="00A70CED" w:rsidP="00A70CED">
      <w:pPr>
        <w:pStyle w:val="Prrafodelista"/>
        <w:numPr>
          <w:ilvl w:val="0"/>
          <w:numId w:val="5"/>
        </w:numPr>
        <w:ind w:left="426" w:hanging="426"/>
        <w:jc w:val="both"/>
        <w:rPr>
          <w:rFonts w:asciiTheme="minorHAnsi" w:hAnsiTheme="minorHAnsi" w:cstheme="minorHAnsi"/>
          <w:sz w:val="20"/>
          <w:szCs w:val="20"/>
          <w:lang w:val="es-MX"/>
        </w:rPr>
      </w:pPr>
      <w:r w:rsidRPr="00A70CED">
        <w:rPr>
          <w:rFonts w:asciiTheme="minorHAnsi" w:hAnsiTheme="minorHAnsi" w:cstheme="minorHAnsi"/>
          <w:bCs/>
          <w:sz w:val="20"/>
          <w:szCs w:val="20"/>
        </w:rPr>
        <w:t>CMIN/DF</w:t>
      </w:r>
    </w:p>
    <w:p w14:paraId="3777132F" w14:textId="5149ECC5" w:rsidR="00A70CED" w:rsidRPr="00A70CED" w:rsidRDefault="00A70CED" w:rsidP="00A70CED">
      <w:pPr>
        <w:pStyle w:val="Prrafodelista"/>
        <w:numPr>
          <w:ilvl w:val="0"/>
          <w:numId w:val="5"/>
        </w:numPr>
        <w:ind w:left="426" w:hanging="426"/>
        <w:jc w:val="both"/>
        <w:rPr>
          <w:rFonts w:asciiTheme="minorHAnsi" w:hAnsiTheme="minorHAnsi" w:cstheme="minorHAnsi"/>
          <w:sz w:val="20"/>
          <w:szCs w:val="20"/>
          <w:lang w:val="es-MX"/>
        </w:rPr>
      </w:pPr>
      <w:r w:rsidRPr="00A70CED">
        <w:rPr>
          <w:rFonts w:asciiTheme="minorHAnsi" w:hAnsiTheme="minorHAnsi" w:cstheme="minorHAnsi"/>
          <w:bCs/>
          <w:sz w:val="20"/>
          <w:szCs w:val="20"/>
        </w:rPr>
        <w:t>Índice de bondad de ajuste (GFI)</w:t>
      </w:r>
    </w:p>
    <w:p w14:paraId="6E27D0B5" w14:textId="77777777" w:rsidR="00A70CED" w:rsidRPr="00A70CED" w:rsidRDefault="00A70CED" w:rsidP="00A70CED">
      <w:pPr>
        <w:pStyle w:val="Prrafodelista"/>
        <w:numPr>
          <w:ilvl w:val="0"/>
          <w:numId w:val="5"/>
        </w:numPr>
        <w:ind w:left="426" w:hanging="426"/>
        <w:jc w:val="both"/>
        <w:rPr>
          <w:rFonts w:asciiTheme="minorHAnsi" w:hAnsiTheme="minorHAnsi" w:cstheme="minorHAnsi"/>
          <w:sz w:val="20"/>
          <w:szCs w:val="20"/>
          <w:lang w:val="es-MX"/>
        </w:rPr>
      </w:pPr>
      <w:r w:rsidRPr="00A70CED">
        <w:rPr>
          <w:rFonts w:asciiTheme="minorHAnsi" w:hAnsiTheme="minorHAnsi" w:cstheme="minorHAnsi"/>
          <w:bCs/>
          <w:sz w:val="20"/>
          <w:szCs w:val="20"/>
        </w:rPr>
        <w:t>Índice ajustado de Bondad de ajuste (AGFI)</w:t>
      </w:r>
    </w:p>
    <w:p w14:paraId="087E9968" w14:textId="77777777" w:rsidR="00A70CED" w:rsidRPr="00A70CED" w:rsidRDefault="00A70CED" w:rsidP="00A70CED">
      <w:pPr>
        <w:pStyle w:val="Prrafodelista"/>
        <w:numPr>
          <w:ilvl w:val="0"/>
          <w:numId w:val="5"/>
        </w:numPr>
        <w:ind w:left="426" w:hanging="426"/>
        <w:jc w:val="both"/>
        <w:rPr>
          <w:rFonts w:asciiTheme="minorHAnsi" w:hAnsiTheme="minorHAnsi" w:cstheme="minorHAnsi"/>
          <w:sz w:val="20"/>
          <w:szCs w:val="20"/>
          <w:lang w:val="es-MX"/>
        </w:rPr>
      </w:pPr>
      <w:r w:rsidRPr="00A70CED">
        <w:rPr>
          <w:rFonts w:asciiTheme="minorHAnsi" w:hAnsiTheme="minorHAnsi" w:cstheme="minorHAnsi"/>
          <w:bCs/>
          <w:sz w:val="20"/>
          <w:szCs w:val="20"/>
        </w:rPr>
        <w:t>Índice de Ajuste Incremental (IFI)</w:t>
      </w:r>
    </w:p>
    <w:p w14:paraId="7BCFE299" w14:textId="77777777" w:rsidR="00A70CED" w:rsidRPr="00A70CED" w:rsidRDefault="00A70CED" w:rsidP="00A70CED">
      <w:pPr>
        <w:pStyle w:val="Prrafodelista"/>
        <w:numPr>
          <w:ilvl w:val="0"/>
          <w:numId w:val="5"/>
        </w:numPr>
        <w:ind w:left="426" w:hanging="426"/>
        <w:jc w:val="both"/>
        <w:rPr>
          <w:rFonts w:asciiTheme="minorHAnsi" w:hAnsiTheme="minorHAnsi" w:cstheme="minorHAnsi"/>
          <w:sz w:val="20"/>
          <w:szCs w:val="20"/>
          <w:lang w:val="es-MX"/>
        </w:rPr>
      </w:pPr>
      <w:r w:rsidRPr="00A70CED">
        <w:rPr>
          <w:rFonts w:asciiTheme="minorHAnsi" w:hAnsiTheme="minorHAnsi" w:cstheme="minorHAnsi"/>
          <w:bCs/>
          <w:sz w:val="20"/>
          <w:szCs w:val="20"/>
        </w:rPr>
        <w:lastRenderedPageBreak/>
        <w:t xml:space="preserve">Índice </w:t>
      </w:r>
      <w:proofErr w:type="spellStart"/>
      <w:r w:rsidRPr="00A70CED">
        <w:rPr>
          <w:rFonts w:asciiTheme="minorHAnsi" w:hAnsiTheme="minorHAnsi" w:cstheme="minorHAnsi"/>
          <w:bCs/>
          <w:sz w:val="20"/>
          <w:szCs w:val="20"/>
        </w:rPr>
        <w:t>tucker-lewis</w:t>
      </w:r>
      <w:proofErr w:type="spellEnd"/>
      <w:r w:rsidRPr="00A70CED">
        <w:rPr>
          <w:rFonts w:asciiTheme="minorHAnsi" w:hAnsiTheme="minorHAnsi" w:cstheme="minorHAnsi"/>
          <w:bCs/>
          <w:sz w:val="20"/>
          <w:szCs w:val="20"/>
        </w:rPr>
        <w:t xml:space="preserve"> (TLI)</w:t>
      </w:r>
    </w:p>
    <w:p w14:paraId="71351425" w14:textId="77777777" w:rsidR="00A70CED" w:rsidRPr="00A70CED" w:rsidRDefault="00A70CED" w:rsidP="00A70CED">
      <w:pPr>
        <w:pStyle w:val="Prrafodelista"/>
        <w:numPr>
          <w:ilvl w:val="0"/>
          <w:numId w:val="5"/>
        </w:numPr>
        <w:ind w:left="426" w:hanging="426"/>
        <w:jc w:val="both"/>
        <w:rPr>
          <w:rFonts w:asciiTheme="minorHAnsi" w:hAnsiTheme="minorHAnsi" w:cstheme="minorHAnsi"/>
          <w:sz w:val="20"/>
          <w:szCs w:val="20"/>
          <w:lang w:val="es-MX"/>
        </w:rPr>
      </w:pPr>
      <w:r w:rsidRPr="00A70CED">
        <w:rPr>
          <w:rFonts w:asciiTheme="minorHAnsi" w:hAnsiTheme="minorHAnsi" w:cstheme="minorHAnsi"/>
          <w:bCs/>
          <w:sz w:val="20"/>
          <w:szCs w:val="20"/>
        </w:rPr>
        <w:t>Índice de ajuste comparativo (CFI)</w:t>
      </w:r>
    </w:p>
    <w:p w14:paraId="1C52C65B" w14:textId="77777777" w:rsidR="00A70CED" w:rsidRPr="00A70CED" w:rsidRDefault="00A70CED" w:rsidP="00A70CED">
      <w:pPr>
        <w:pStyle w:val="Prrafodelista"/>
        <w:numPr>
          <w:ilvl w:val="0"/>
          <w:numId w:val="5"/>
        </w:numPr>
        <w:ind w:left="426" w:hanging="426"/>
        <w:jc w:val="both"/>
        <w:rPr>
          <w:rFonts w:asciiTheme="minorHAnsi" w:hAnsiTheme="minorHAnsi" w:cstheme="minorHAnsi"/>
          <w:sz w:val="20"/>
          <w:szCs w:val="20"/>
          <w:lang w:val="es-MX"/>
        </w:rPr>
      </w:pPr>
      <w:r w:rsidRPr="00A70CED">
        <w:rPr>
          <w:rFonts w:asciiTheme="minorHAnsi" w:hAnsiTheme="minorHAnsi" w:cstheme="minorHAnsi"/>
          <w:bCs/>
          <w:sz w:val="20"/>
          <w:szCs w:val="20"/>
        </w:rPr>
        <w:t>Error de aproximación cuadrático medio (RMSEA</w:t>
      </w:r>
    </w:p>
    <w:p w14:paraId="2E904EBA" w14:textId="77777777" w:rsidR="00A70CED" w:rsidRPr="00A70CED" w:rsidRDefault="00A70CED" w:rsidP="00A70CED">
      <w:pPr>
        <w:ind w:firstLine="709"/>
        <w:jc w:val="both"/>
        <w:rPr>
          <w:rFonts w:asciiTheme="minorHAnsi" w:hAnsiTheme="minorHAnsi" w:cstheme="minorHAnsi"/>
          <w:sz w:val="20"/>
          <w:szCs w:val="20"/>
          <w:lang w:val="es-MX"/>
        </w:rPr>
      </w:pPr>
    </w:p>
    <w:p w14:paraId="7128FBDA" w14:textId="77777777" w:rsidR="00A70CED" w:rsidRDefault="00A70CED" w:rsidP="00A70CED">
      <w:pPr>
        <w:jc w:val="both"/>
        <w:rPr>
          <w:rFonts w:asciiTheme="minorHAnsi" w:hAnsiTheme="minorHAnsi" w:cstheme="minorHAnsi"/>
          <w:sz w:val="20"/>
          <w:szCs w:val="20"/>
          <w:lang w:val="es-MX"/>
        </w:rPr>
      </w:pPr>
      <w:r w:rsidRPr="00A70CED">
        <w:rPr>
          <w:rFonts w:asciiTheme="minorHAnsi" w:hAnsiTheme="minorHAnsi" w:cstheme="minorHAnsi"/>
          <w:sz w:val="20"/>
          <w:szCs w:val="20"/>
        </w:rPr>
        <w:t>Niveles de ajuste</w:t>
      </w:r>
      <w:r w:rsidRPr="00A70CED">
        <w:rPr>
          <w:rFonts w:asciiTheme="minorHAnsi" w:hAnsiTheme="minorHAnsi" w:cstheme="minorHAnsi"/>
          <w:sz w:val="20"/>
          <w:szCs w:val="20"/>
          <w:lang w:val="es-MX"/>
        </w:rPr>
        <w:t>.</w:t>
      </w:r>
    </w:p>
    <w:p w14:paraId="2BDCE654" w14:textId="77777777" w:rsidR="00A70CED" w:rsidRPr="00A70CED" w:rsidRDefault="00A70CED" w:rsidP="00A70CED">
      <w:pPr>
        <w:jc w:val="both"/>
        <w:rPr>
          <w:rFonts w:asciiTheme="minorHAnsi" w:hAnsiTheme="minorHAnsi" w:cstheme="minorHAnsi"/>
          <w:sz w:val="20"/>
          <w:szCs w:val="20"/>
          <w:lang w:val="es-MX"/>
        </w:rPr>
      </w:pPr>
    </w:p>
    <w:p w14:paraId="4C52C292"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&lt;= 2</w:t>
      </w:r>
    </w:p>
    <w:p w14:paraId="1DFF35EE"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&gt;=,90</w:t>
      </w:r>
    </w:p>
    <w:p w14:paraId="62C4AB99"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&gt;=,90</w:t>
      </w:r>
    </w:p>
    <w:p w14:paraId="2DF7F901"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&gt;=,90</w:t>
      </w:r>
    </w:p>
    <w:p w14:paraId="1D186ED6"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&gt;=,90</w:t>
      </w:r>
    </w:p>
    <w:p w14:paraId="4D60C88E"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&gt;=,90</w:t>
      </w:r>
    </w:p>
    <w:p w14:paraId="14FACE00"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&lt;=,05</w:t>
      </w:r>
    </w:p>
    <w:p w14:paraId="74BD8461" w14:textId="77777777" w:rsidR="00A70CED" w:rsidRPr="00A70CED" w:rsidRDefault="00A70CED" w:rsidP="00A70CED">
      <w:pPr>
        <w:jc w:val="both"/>
        <w:rPr>
          <w:rFonts w:asciiTheme="minorHAnsi" w:hAnsiTheme="minorHAnsi" w:cstheme="minorHAnsi"/>
          <w:bCs/>
          <w:sz w:val="20"/>
          <w:szCs w:val="20"/>
        </w:rPr>
      </w:pPr>
    </w:p>
    <w:p w14:paraId="258C67CA" w14:textId="089F58E7" w:rsidR="00A70CED" w:rsidRPr="00A70CED" w:rsidRDefault="00A70CED" w:rsidP="00A70CED">
      <w:pPr>
        <w:jc w:val="both"/>
        <w:rPr>
          <w:rFonts w:asciiTheme="minorHAnsi" w:hAnsiTheme="minorHAnsi" w:cstheme="minorHAnsi"/>
          <w:bCs/>
          <w:sz w:val="20"/>
          <w:szCs w:val="20"/>
        </w:rPr>
      </w:pPr>
      <w:r>
        <w:rPr>
          <w:rFonts w:asciiTheme="minorHAnsi" w:hAnsiTheme="minorHAnsi" w:cstheme="minorHAnsi"/>
          <w:bCs/>
          <w:sz w:val="20"/>
          <w:szCs w:val="20"/>
        </w:rPr>
        <w:t>Corrida 1.</w:t>
      </w:r>
    </w:p>
    <w:p w14:paraId="16766F1A"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2,29</w:t>
      </w:r>
    </w:p>
    <w:p w14:paraId="5890ED32"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,885</w:t>
      </w:r>
    </w:p>
    <w:p w14:paraId="4AE86C35"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,824</w:t>
      </w:r>
    </w:p>
    <w:p w14:paraId="518C0D50"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,643</w:t>
      </w:r>
    </w:p>
    <w:p w14:paraId="04E78AA9"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,497</w:t>
      </w:r>
    </w:p>
    <w:p w14:paraId="41BF2BA5"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,611</w:t>
      </w:r>
    </w:p>
    <w:p w14:paraId="5DFA1FE6"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,08</w:t>
      </w:r>
    </w:p>
    <w:p w14:paraId="5FA694EB" w14:textId="77777777" w:rsidR="00A70CED" w:rsidRPr="00A70CED" w:rsidRDefault="00A70CED" w:rsidP="00A70CED">
      <w:pPr>
        <w:jc w:val="both"/>
        <w:rPr>
          <w:rFonts w:asciiTheme="minorHAnsi" w:hAnsiTheme="minorHAnsi" w:cstheme="minorHAnsi"/>
          <w:bCs/>
          <w:sz w:val="20"/>
          <w:szCs w:val="20"/>
        </w:rPr>
      </w:pPr>
    </w:p>
    <w:p w14:paraId="7AB23AFD" w14:textId="138BAC2D"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Corrida 2</w:t>
      </w:r>
      <w:r>
        <w:rPr>
          <w:rFonts w:asciiTheme="minorHAnsi" w:hAnsiTheme="minorHAnsi" w:cstheme="minorHAnsi"/>
          <w:bCs/>
          <w:sz w:val="20"/>
          <w:szCs w:val="20"/>
        </w:rPr>
        <w:t>.</w:t>
      </w:r>
    </w:p>
    <w:p w14:paraId="3BFF56DB"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2,12</w:t>
      </w:r>
    </w:p>
    <w:p w14:paraId="4DB3D731"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,90</w:t>
      </w:r>
    </w:p>
    <w:p w14:paraId="07533F28"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,849</w:t>
      </w:r>
    </w:p>
    <w:p w14:paraId="1FAA9888"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,714</w:t>
      </w:r>
    </w:p>
    <w:p w14:paraId="6EAA5951"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,580</w:t>
      </w:r>
    </w:p>
    <w:p w14:paraId="1831764F"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,687</w:t>
      </w:r>
    </w:p>
    <w:p w14:paraId="3C946E2B"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,08</w:t>
      </w:r>
    </w:p>
    <w:p w14:paraId="25534DAD" w14:textId="77777777" w:rsidR="00A70CED" w:rsidRPr="00A70CED" w:rsidRDefault="00A70CED" w:rsidP="00A70CED">
      <w:pPr>
        <w:jc w:val="both"/>
        <w:rPr>
          <w:rFonts w:asciiTheme="minorHAnsi" w:hAnsiTheme="minorHAnsi" w:cstheme="minorHAnsi"/>
          <w:bCs/>
          <w:sz w:val="20"/>
          <w:szCs w:val="20"/>
        </w:rPr>
      </w:pPr>
    </w:p>
    <w:p w14:paraId="07D7A876" w14:textId="77777777" w:rsidR="00A70CED" w:rsidRPr="00A70CED" w:rsidRDefault="00A70CED" w:rsidP="00A70CED">
      <w:pPr>
        <w:jc w:val="both"/>
        <w:rPr>
          <w:rFonts w:asciiTheme="minorHAnsi" w:hAnsiTheme="minorHAnsi" w:cstheme="minorHAnsi"/>
          <w:bCs/>
          <w:sz w:val="20"/>
          <w:szCs w:val="20"/>
        </w:rPr>
      </w:pPr>
    </w:p>
    <w:p w14:paraId="77667CB3" w14:textId="270FACCB" w:rsidR="00A70CED" w:rsidRPr="00A70CED" w:rsidRDefault="00A70CED" w:rsidP="00A70CED">
      <w:pPr>
        <w:jc w:val="both"/>
        <w:rPr>
          <w:rFonts w:asciiTheme="minorHAnsi" w:hAnsiTheme="minorHAnsi" w:cstheme="minorHAnsi"/>
          <w:bCs/>
          <w:sz w:val="20"/>
          <w:szCs w:val="20"/>
        </w:rPr>
      </w:pPr>
      <w:r>
        <w:rPr>
          <w:rFonts w:asciiTheme="minorHAnsi" w:hAnsiTheme="minorHAnsi" w:cstheme="minorHAnsi"/>
          <w:bCs/>
          <w:sz w:val="20"/>
          <w:szCs w:val="20"/>
        </w:rPr>
        <w:t>Corrida 3.</w:t>
      </w:r>
    </w:p>
    <w:p w14:paraId="31CAC3F5"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1,84</w:t>
      </w:r>
    </w:p>
    <w:p w14:paraId="4ACC5B41"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,93</w:t>
      </w:r>
    </w:p>
    <w:p w14:paraId="1CD5B0DF"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,88</w:t>
      </w:r>
    </w:p>
    <w:p w14:paraId="4CEF0FD6"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,827</w:t>
      </w:r>
    </w:p>
    <w:p w14:paraId="0A3F60C2"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,734</w:t>
      </w:r>
    </w:p>
    <w:p w14:paraId="3C6FA80D"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,811</w:t>
      </w:r>
    </w:p>
    <w:p w14:paraId="228ECFB2"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,07</w:t>
      </w:r>
    </w:p>
    <w:p w14:paraId="5BC29264" w14:textId="77777777" w:rsidR="00A70CED" w:rsidRPr="00A70CED" w:rsidRDefault="00A70CED" w:rsidP="00A70CED">
      <w:pPr>
        <w:jc w:val="both"/>
        <w:rPr>
          <w:rFonts w:asciiTheme="minorHAnsi" w:hAnsiTheme="minorHAnsi" w:cstheme="minorHAnsi"/>
          <w:bCs/>
          <w:sz w:val="20"/>
          <w:szCs w:val="20"/>
        </w:rPr>
      </w:pPr>
    </w:p>
    <w:p w14:paraId="5276DF0B" w14:textId="6D2543D8" w:rsidR="00A70CED" w:rsidRPr="00A70CED" w:rsidRDefault="00A70CED" w:rsidP="00A70CED">
      <w:pPr>
        <w:jc w:val="both"/>
        <w:rPr>
          <w:rFonts w:asciiTheme="minorHAnsi" w:hAnsiTheme="minorHAnsi" w:cstheme="minorHAnsi"/>
          <w:bCs/>
          <w:sz w:val="20"/>
          <w:szCs w:val="20"/>
        </w:rPr>
      </w:pPr>
      <w:r>
        <w:rPr>
          <w:rFonts w:asciiTheme="minorHAnsi" w:hAnsiTheme="minorHAnsi" w:cstheme="minorHAnsi"/>
          <w:bCs/>
          <w:sz w:val="20"/>
          <w:szCs w:val="20"/>
        </w:rPr>
        <w:t>Corrida 4.</w:t>
      </w:r>
    </w:p>
    <w:p w14:paraId="3557853C"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1,7</w:t>
      </w:r>
    </w:p>
    <w:p w14:paraId="799F1946"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,945</w:t>
      </w:r>
    </w:p>
    <w:p w14:paraId="67998165"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,90</w:t>
      </w:r>
    </w:p>
    <w:p w14:paraId="07060059"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,90</w:t>
      </w:r>
    </w:p>
    <w:p w14:paraId="0C480517"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,89</w:t>
      </w:r>
    </w:p>
    <w:p w14:paraId="41F80405" w14:textId="77777777"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,89</w:t>
      </w:r>
    </w:p>
    <w:p w14:paraId="62BF044A" w14:textId="77777777"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sz w:val="20"/>
          <w:szCs w:val="20"/>
        </w:rPr>
        <w:t>,05</w:t>
      </w:r>
    </w:p>
    <w:p w14:paraId="551467DE" w14:textId="77777777" w:rsidR="00A70CED" w:rsidRPr="00A70CED" w:rsidRDefault="00A70CED" w:rsidP="00A70CED">
      <w:pPr>
        <w:jc w:val="both"/>
        <w:rPr>
          <w:rFonts w:asciiTheme="minorHAnsi" w:hAnsiTheme="minorHAnsi" w:cstheme="minorHAnsi"/>
          <w:bCs/>
          <w:sz w:val="20"/>
          <w:szCs w:val="20"/>
        </w:rPr>
      </w:pPr>
    </w:p>
    <w:p w14:paraId="0BC8968A" w14:textId="57AD460C" w:rsidR="00A70CED" w:rsidRPr="00A70CED" w:rsidRDefault="00A70CED" w:rsidP="00A70CED">
      <w:pPr>
        <w:jc w:val="both"/>
        <w:rPr>
          <w:rFonts w:asciiTheme="minorHAnsi" w:hAnsiTheme="minorHAnsi" w:cstheme="minorHAnsi"/>
          <w:bCs/>
          <w:sz w:val="20"/>
          <w:szCs w:val="20"/>
        </w:rPr>
      </w:pPr>
      <w:r w:rsidRPr="00A70CED">
        <w:rPr>
          <w:rFonts w:asciiTheme="minorHAnsi" w:hAnsiTheme="minorHAnsi" w:cstheme="minorHAnsi"/>
          <w:bCs/>
          <w:sz w:val="20"/>
          <w:szCs w:val="20"/>
        </w:rPr>
        <w:t>Decisión</w:t>
      </w:r>
      <w:r w:rsidR="00705209">
        <w:rPr>
          <w:rFonts w:asciiTheme="minorHAnsi" w:hAnsiTheme="minorHAnsi" w:cstheme="minorHAnsi"/>
          <w:bCs/>
          <w:sz w:val="20"/>
          <w:szCs w:val="20"/>
        </w:rPr>
        <w:t>.</w:t>
      </w:r>
    </w:p>
    <w:p w14:paraId="2943E3BB" w14:textId="49A8B452"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Aceptable</w:t>
      </w:r>
      <w:r>
        <w:rPr>
          <w:rFonts w:asciiTheme="minorHAnsi" w:hAnsiTheme="minorHAnsi" w:cstheme="minorHAnsi"/>
          <w:sz w:val="20"/>
          <w:szCs w:val="20"/>
        </w:rPr>
        <w:t>.</w:t>
      </w:r>
    </w:p>
    <w:p w14:paraId="2C844E3B" w14:textId="681A9B8F"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lastRenderedPageBreak/>
        <w:t>Aceptable</w:t>
      </w:r>
      <w:r>
        <w:rPr>
          <w:rFonts w:asciiTheme="minorHAnsi" w:hAnsiTheme="minorHAnsi" w:cstheme="minorHAnsi"/>
          <w:sz w:val="20"/>
          <w:szCs w:val="20"/>
        </w:rPr>
        <w:t>.</w:t>
      </w:r>
    </w:p>
    <w:p w14:paraId="6ABA0A58" w14:textId="5FCE9AC2"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Aceptable</w:t>
      </w:r>
      <w:r>
        <w:rPr>
          <w:rFonts w:asciiTheme="minorHAnsi" w:hAnsiTheme="minorHAnsi" w:cstheme="minorHAnsi"/>
          <w:sz w:val="20"/>
          <w:szCs w:val="20"/>
        </w:rPr>
        <w:t>.</w:t>
      </w:r>
    </w:p>
    <w:p w14:paraId="7E2BB4CC" w14:textId="1413EE34"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Aceptable</w:t>
      </w:r>
      <w:r>
        <w:rPr>
          <w:rFonts w:asciiTheme="minorHAnsi" w:hAnsiTheme="minorHAnsi" w:cstheme="minorHAnsi"/>
          <w:sz w:val="20"/>
          <w:szCs w:val="20"/>
        </w:rPr>
        <w:t>.</w:t>
      </w:r>
    </w:p>
    <w:p w14:paraId="6DC3E659" w14:textId="5BA5FFAE"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Aceptable</w:t>
      </w:r>
      <w:r>
        <w:rPr>
          <w:rFonts w:asciiTheme="minorHAnsi" w:hAnsiTheme="minorHAnsi" w:cstheme="minorHAnsi"/>
          <w:sz w:val="20"/>
          <w:szCs w:val="20"/>
        </w:rPr>
        <w:t>.</w:t>
      </w:r>
    </w:p>
    <w:p w14:paraId="0F68E849" w14:textId="0A4E984C" w:rsidR="00A70CED" w:rsidRPr="00A70CED" w:rsidRDefault="00A70CED" w:rsidP="00A70CED">
      <w:pPr>
        <w:jc w:val="both"/>
        <w:rPr>
          <w:rFonts w:asciiTheme="minorHAnsi" w:hAnsiTheme="minorHAnsi" w:cstheme="minorHAnsi"/>
          <w:sz w:val="20"/>
          <w:szCs w:val="20"/>
        </w:rPr>
      </w:pPr>
      <w:r w:rsidRPr="00A70CED">
        <w:rPr>
          <w:rFonts w:asciiTheme="minorHAnsi" w:hAnsiTheme="minorHAnsi" w:cstheme="minorHAnsi"/>
          <w:sz w:val="20"/>
          <w:szCs w:val="20"/>
        </w:rPr>
        <w:t>Aceptable</w:t>
      </w:r>
      <w:r>
        <w:rPr>
          <w:rFonts w:asciiTheme="minorHAnsi" w:hAnsiTheme="minorHAnsi" w:cstheme="minorHAnsi"/>
          <w:sz w:val="20"/>
          <w:szCs w:val="20"/>
        </w:rPr>
        <w:t>.</w:t>
      </w:r>
    </w:p>
    <w:p w14:paraId="71DDCE4D" w14:textId="2BC1AA29" w:rsidR="00A70CED" w:rsidRPr="00A70CED" w:rsidRDefault="00A70CED" w:rsidP="00A70CED">
      <w:pPr>
        <w:jc w:val="both"/>
        <w:rPr>
          <w:rFonts w:asciiTheme="minorHAnsi" w:hAnsiTheme="minorHAnsi" w:cstheme="minorHAnsi"/>
          <w:sz w:val="20"/>
          <w:szCs w:val="20"/>
          <w:lang w:val="es-MX"/>
        </w:rPr>
      </w:pPr>
      <w:r w:rsidRPr="00A70CED">
        <w:rPr>
          <w:rFonts w:asciiTheme="minorHAnsi" w:hAnsiTheme="minorHAnsi" w:cstheme="minorHAnsi"/>
          <w:sz w:val="20"/>
          <w:szCs w:val="20"/>
        </w:rPr>
        <w:t>Aceptable</w:t>
      </w:r>
      <w:r>
        <w:rPr>
          <w:rFonts w:asciiTheme="minorHAnsi" w:hAnsiTheme="minorHAnsi" w:cstheme="minorHAnsi"/>
          <w:sz w:val="20"/>
          <w:szCs w:val="20"/>
        </w:rPr>
        <w:t>.</w:t>
      </w:r>
      <w:r w:rsidRPr="00A70CED">
        <w:rPr>
          <w:rFonts w:asciiTheme="minorHAnsi" w:hAnsiTheme="minorHAnsi" w:cstheme="minorHAnsi"/>
          <w:sz w:val="20"/>
          <w:szCs w:val="20"/>
          <w:lang w:val="es-MX"/>
        </w:rPr>
        <w:t xml:space="preserve"> Fin de descripción Tabla 6. Vuelva al texto.</w:t>
      </w:r>
    </w:p>
    <w:p w14:paraId="666978E2" w14:textId="77777777" w:rsidR="005B0990" w:rsidRDefault="005B0990">
      <w:pPr>
        <w:rPr>
          <w:rFonts w:ascii="Calibri" w:eastAsia="Calibri" w:hAnsi="Calibri" w:cs="Calibri"/>
          <w:b/>
          <w:sz w:val="20"/>
          <w:szCs w:val="20"/>
        </w:rPr>
      </w:pPr>
    </w:p>
    <w:p w14:paraId="774F593B"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t>Tabla 7</w:t>
      </w:r>
    </w:p>
    <w:p w14:paraId="3A1F1230"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Análisis de covarianzas de los residuos estandarizados, corrida de ajuste 1</w:t>
      </w:r>
    </w:p>
    <w:p w14:paraId="550988B0" w14:textId="77777777" w:rsidR="005B0990" w:rsidRDefault="005B0990">
      <w:pPr>
        <w:jc w:val="center"/>
        <w:rPr>
          <w:rFonts w:ascii="Calibri" w:eastAsia="Calibri" w:hAnsi="Calibri" w:cs="Calibri"/>
          <w:sz w:val="20"/>
          <w:szCs w:val="20"/>
        </w:rPr>
      </w:pPr>
    </w:p>
    <w:p w14:paraId="69CDAC30" w14:textId="77777777" w:rsidR="005B0990" w:rsidRDefault="00A932DB">
      <w:pPr>
        <w:jc w:val="center"/>
        <w:rPr>
          <w:rFonts w:ascii="Calibri" w:eastAsia="Calibri" w:hAnsi="Calibri" w:cs="Calibri"/>
          <w:sz w:val="20"/>
          <w:szCs w:val="20"/>
        </w:rPr>
      </w:pPr>
      <w:r>
        <w:rPr>
          <w:rFonts w:ascii="Calibri" w:eastAsia="Calibri" w:hAnsi="Calibri" w:cs="Calibri"/>
          <w:noProof/>
          <w:sz w:val="20"/>
          <w:szCs w:val="20"/>
          <w:lang w:val="es-AR" w:eastAsia="es-AR"/>
        </w:rPr>
        <w:drawing>
          <wp:inline distT="0" distB="0" distL="0" distR="0" wp14:anchorId="49D033B9" wp14:editId="535D1CBE">
            <wp:extent cx="5612130" cy="1520825"/>
            <wp:effectExtent l="0" t="0" r="0" b="0"/>
            <wp:docPr id="66" name="image6.png" descr="Imagen que contiene biombo, edificio, ventana, grande&#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Imagen que contiene biombo, edificio, ventana, grande&#10;&#10;Descripción generada automáticamente"/>
                    <pic:cNvPicPr preferRelativeResize="0"/>
                  </pic:nvPicPr>
                  <pic:blipFill>
                    <a:blip r:embed="rId18"/>
                    <a:srcRect/>
                    <a:stretch>
                      <a:fillRect/>
                    </a:stretch>
                  </pic:blipFill>
                  <pic:spPr>
                    <a:xfrm>
                      <a:off x="0" y="0"/>
                      <a:ext cx="5612130" cy="1520825"/>
                    </a:xfrm>
                    <a:prstGeom prst="rect">
                      <a:avLst/>
                    </a:prstGeom>
                    <a:ln/>
                  </pic:spPr>
                </pic:pic>
              </a:graphicData>
            </a:graphic>
          </wp:inline>
        </w:drawing>
      </w:r>
    </w:p>
    <w:p w14:paraId="1253AEFE" w14:textId="77777777" w:rsidR="005B0990" w:rsidRDefault="005B0990">
      <w:pPr>
        <w:jc w:val="center"/>
        <w:rPr>
          <w:rFonts w:ascii="Calibri" w:eastAsia="Calibri" w:hAnsi="Calibri" w:cs="Calibri"/>
          <w:sz w:val="20"/>
          <w:szCs w:val="20"/>
        </w:rPr>
      </w:pPr>
    </w:p>
    <w:p w14:paraId="399E155F" w14:textId="77777777" w:rsidR="00705209" w:rsidRPr="00705209" w:rsidRDefault="00705209" w:rsidP="00705209">
      <w:pPr>
        <w:spacing w:line="240" w:lineRule="atLeast"/>
        <w:rPr>
          <w:rFonts w:asciiTheme="minorHAnsi" w:hAnsiTheme="minorHAnsi" w:cstheme="minorHAnsi"/>
          <w:sz w:val="20"/>
          <w:szCs w:val="20"/>
        </w:rPr>
      </w:pPr>
      <w:r w:rsidRPr="00705209">
        <w:rPr>
          <w:rFonts w:asciiTheme="minorHAnsi" w:hAnsiTheme="minorHAnsi" w:cstheme="minorHAnsi"/>
          <w:sz w:val="20"/>
          <w:szCs w:val="20"/>
        </w:rPr>
        <w:t>Descripción de la tabla 7.</w:t>
      </w:r>
    </w:p>
    <w:p w14:paraId="00A6B0FC" w14:textId="77777777" w:rsidR="00705209" w:rsidRPr="00705209" w:rsidRDefault="00705209" w:rsidP="00705209">
      <w:pPr>
        <w:spacing w:line="240" w:lineRule="atLeast"/>
        <w:rPr>
          <w:rFonts w:asciiTheme="minorHAnsi" w:hAnsiTheme="minorHAnsi" w:cstheme="minorHAnsi"/>
          <w:sz w:val="20"/>
          <w:szCs w:val="20"/>
        </w:rPr>
      </w:pPr>
    </w:p>
    <w:p w14:paraId="15E0745D" w14:textId="77777777" w:rsidR="00705209" w:rsidRPr="00705209" w:rsidRDefault="00705209" w:rsidP="00705209">
      <w:pPr>
        <w:jc w:val="both"/>
        <w:rPr>
          <w:rFonts w:asciiTheme="minorHAnsi" w:hAnsiTheme="minorHAnsi" w:cstheme="minorHAnsi"/>
          <w:sz w:val="20"/>
          <w:szCs w:val="20"/>
        </w:rPr>
      </w:pPr>
      <w:r w:rsidRPr="00705209">
        <w:rPr>
          <w:rFonts w:asciiTheme="minorHAnsi" w:hAnsiTheme="minorHAnsi" w:cstheme="minorHAnsi"/>
          <w:sz w:val="20"/>
          <w:szCs w:val="20"/>
        </w:rPr>
        <w:t xml:space="preserve">La tabla 7 presenta un cuadro, de trece columnas y trece filas, en donde se puede ver los diferentes coeficientes de los residuos estandarizados. Las celdas de la primera columna muestran los ítems y de la primera fila muestran los ítems. </w:t>
      </w:r>
    </w:p>
    <w:p w14:paraId="5EDCCBD5" w14:textId="77777777" w:rsidR="00705209" w:rsidRPr="00705209" w:rsidRDefault="00705209" w:rsidP="00705209">
      <w:pPr>
        <w:jc w:val="both"/>
        <w:rPr>
          <w:rFonts w:asciiTheme="minorHAnsi" w:hAnsiTheme="minorHAnsi" w:cstheme="minorHAnsi"/>
          <w:sz w:val="20"/>
          <w:szCs w:val="20"/>
        </w:rPr>
      </w:pPr>
    </w:p>
    <w:p w14:paraId="74CB826D" w14:textId="6FE58829" w:rsidR="00705209" w:rsidRPr="00705209" w:rsidRDefault="00705209" w:rsidP="00705209">
      <w:pPr>
        <w:jc w:val="both"/>
        <w:rPr>
          <w:rFonts w:asciiTheme="minorHAnsi" w:hAnsiTheme="minorHAnsi" w:cstheme="minorHAnsi"/>
          <w:sz w:val="20"/>
          <w:szCs w:val="20"/>
          <w:lang w:val="es-MX"/>
        </w:rPr>
      </w:pPr>
      <w:r w:rsidRPr="00705209">
        <w:rPr>
          <w:rFonts w:asciiTheme="minorHAnsi" w:hAnsiTheme="minorHAnsi" w:cstheme="minorHAnsi"/>
          <w:sz w:val="20"/>
          <w:szCs w:val="20"/>
        </w:rPr>
        <w:t xml:space="preserve">En la Celda de la columna cuatro IT2 y fila cuatro IT2, muestra la fila que se elimina celda que </w:t>
      </w:r>
      <w:r w:rsidRPr="00705209">
        <w:rPr>
          <w:rFonts w:asciiTheme="minorHAnsi" w:hAnsiTheme="minorHAnsi" w:cstheme="minorHAnsi"/>
          <w:sz w:val="20"/>
          <w:szCs w:val="20"/>
        </w:rPr>
        <w:t>está</w:t>
      </w:r>
      <w:r w:rsidRPr="00705209">
        <w:rPr>
          <w:rFonts w:asciiTheme="minorHAnsi" w:hAnsiTheme="minorHAnsi" w:cstheme="minorHAnsi"/>
          <w:sz w:val="20"/>
          <w:szCs w:val="20"/>
        </w:rPr>
        <w:t xml:space="preserve"> enmarcada.</w:t>
      </w:r>
      <w:r>
        <w:rPr>
          <w:rFonts w:asciiTheme="minorHAnsi" w:hAnsiTheme="minorHAnsi" w:cstheme="minorHAnsi"/>
          <w:sz w:val="20"/>
          <w:szCs w:val="20"/>
        </w:rPr>
        <w:t xml:space="preserve"> </w:t>
      </w:r>
      <w:r w:rsidRPr="00705209">
        <w:rPr>
          <w:rFonts w:asciiTheme="minorHAnsi" w:hAnsiTheme="minorHAnsi" w:cstheme="minorHAnsi"/>
          <w:sz w:val="20"/>
          <w:szCs w:val="20"/>
          <w:lang w:val="es-MX"/>
        </w:rPr>
        <w:t>Fin de descripción Tabla 7. Vuelva al texto.</w:t>
      </w:r>
    </w:p>
    <w:p w14:paraId="3E578EFA" w14:textId="77777777" w:rsidR="00705209" w:rsidRPr="009A1900" w:rsidRDefault="00705209" w:rsidP="00705209">
      <w:pPr>
        <w:jc w:val="both"/>
        <w:rPr>
          <w:rFonts w:cstheme="minorHAnsi"/>
          <w:sz w:val="20"/>
          <w:szCs w:val="20"/>
        </w:rPr>
      </w:pPr>
    </w:p>
    <w:p w14:paraId="2F6CFBEC" w14:textId="77777777" w:rsidR="005B0990" w:rsidRDefault="005B0990">
      <w:pPr>
        <w:jc w:val="center"/>
        <w:rPr>
          <w:rFonts w:ascii="Calibri" w:eastAsia="Calibri" w:hAnsi="Calibri" w:cs="Calibri"/>
          <w:sz w:val="20"/>
          <w:szCs w:val="20"/>
        </w:rPr>
      </w:pPr>
    </w:p>
    <w:p w14:paraId="030968AD"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t>Tabla 8</w:t>
      </w:r>
    </w:p>
    <w:p w14:paraId="1B016375" w14:textId="77777777" w:rsidR="005B0990" w:rsidRDefault="00A932DB">
      <w:pPr>
        <w:jc w:val="center"/>
        <w:rPr>
          <w:rFonts w:ascii="Calibri" w:eastAsia="Calibri" w:hAnsi="Calibri" w:cs="Calibri"/>
          <w:i/>
          <w:sz w:val="20"/>
          <w:szCs w:val="20"/>
        </w:rPr>
      </w:pPr>
      <w:r>
        <w:rPr>
          <w:rFonts w:ascii="Calibri" w:eastAsia="Calibri" w:hAnsi="Calibri" w:cs="Calibri"/>
          <w:i/>
          <w:sz w:val="20"/>
          <w:szCs w:val="20"/>
        </w:rPr>
        <w:t>Análisis de covarianzas de los residuos estandarizados, corrida de ajuste 2</w:t>
      </w:r>
    </w:p>
    <w:p w14:paraId="1F51323C" w14:textId="77777777" w:rsidR="005B0990" w:rsidRDefault="005B0990">
      <w:pPr>
        <w:jc w:val="center"/>
        <w:rPr>
          <w:rFonts w:ascii="Calibri" w:eastAsia="Calibri" w:hAnsi="Calibri" w:cs="Calibri"/>
          <w:sz w:val="20"/>
          <w:szCs w:val="20"/>
        </w:rPr>
      </w:pPr>
    </w:p>
    <w:p w14:paraId="0900F128" w14:textId="77777777" w:rsidR="005B0990" w:rsidRDefault="00A932DB">
      <w:pPr>
        <w:rPr>
          <w:rFonts w:ascii="Calibri" w:eastAsia="Calibri" w:hAnsi="Calibri" w:cs="Calibri"/>
          <w:sz w:val="20"/>
          <w:szCs w:val="20"/>
        </w:rPr>
      </w:pPr>
      <w:r>
        <w:rPr>
          <w:rFonts w:ascii="Calibri" w:eastAsia="Calibri" w:hAnsi="Calibri" w:cs="Calibri"/>
          <w:noProof/>
          <w:sz w:val="20"/>
          <w:szCs w:val="20"/>
          <w:lang w:val="es-AR" w:eastAsia="es-AR"/>
        </w:rPr>
        <w:drawing>
          <wp:inline distT="0" distB="0" distL="0" distR="0" wp14:anchorId="36248B60" wp14:editId="3303C05C">
            <wp:extent cx="5612130" cy="1508125"/>
            <wp:effectExtent l="0" t="0" r="0" b="0"/>
            <wp:docPr id="64" name="image9.png" descr="Imagen que contiene biombo, edificio, grande, al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9.png" descr="Imagen que contiene biombo, edificio, grande, alto&#10;&#10;Descripción generada automáticamente"/>
                    <pic:cNvPicPr preferRelativeResize="0"/>
                  </pic:nvPicPr>
                  <pic:blipFill>
                    <a:blip r:embed="rId19"/>
                    <a:srcRect/>
                    <a:stretch>
                      <a:fillRect/>
                    </a:stretch>
                  </pic:blipFill>
                  <pic:spPr>
                    <a:xfrm>
                      <a:off x="0" y="0"/>
                      <a:ext cx="5612130" cy="1508125"/>
                    </a:xfrm>
                    <a:prstGeom prst="rect">
                      <a:avLst/>
                    </a:prstGeom>
                    <a:ln/>
                  </pic:spPr>
                </pic:pic>
              </a:graphicData>
            </a:graphic>
          </wp:inline>
        </w:drawing>
      </w:r>
    </w:p>
    <w:p w14:paraId="04303858" w14:textId="77777777" w:rsidR="005B0990" w:rsidRDefault="005B0990">
      <w:pPr>
        <w:jc w:val="center"/>
        <w:rPr>
          <w:rFonts w:ascii="Calibri" w:eastAsia="Calibri" w:hAnsi="Calibri" w:cs="Calibri"/>
          <w:sz w:val="20"/>
          <w:szCs w:val="20"/>
        </w:rPr>
      </w:pPr>
    </w:p>
    <w:p w14:paraId="372E6802" w14:textId="77777777" w:rsidR="00705209" w:rsidRPr="00705209" w:rsidRDefault="00705209" w:rsidP="00705209">
      <w:pPr>
        <w:spacing w:line="240" w:lineRule="atLeast"/>
        <w:rPr>
          <w:rFonts w:asciiTheme="minorHAnsi" w:hAnsiTheme="minorHAnsi" w:cstheme="minorHAnsi"/>
          <w:sz w:val="20"/>
          <w:szCs w:val="20"/>
        </w:rPr>
      </w:pPr>
      <w:r w:rsidRPr="00705209">
        <w:rPr>
          <w:rFonts w:asciiTheme="minorHAnsi" w:hAnsiTheme="minorHAnsi" w:cstheme="minorHAnsi"/>
          <w:sz w:val="20"/>
          <w:szCs w:val="20"/>
        </w:rPr>
        <w:t>Descripción de la tabla 8.</w:t>
      </w:r>
    </w:p>
    <w:p w14:paraId="0A58F84F" w14:textId="77777777" w:rsidR="00705209" w:rsidRPr="00705209" w:rsidRDefault="00705209" w:rsidP="00705209">
      <w:pPr>
        <w:spacing w:line="240" w:lineRule="atLeast"/>
        <w:rPr>
          <w:rFonts w:asciiTheme="minorHAnsi" w:hAnsiTheme="minorHAnsi" w:cstheme="minorHAnsi"/>
          <w:sz w:val="20"/>
          <w:szCs w:val="20"/>
        </w:rPr>
      </w:pPr>
    </w:p>
    <w:p w14:paraId="123AB18A" w14:textId="77777777" w:rsidR="00705209" w:rsidRPr="00705209" w:rsidRDefault="00705209" w:rsidP="00705209">
      <w:pPr>
        <w:jc w:val="both"/>
        <w:rPr>
          <w:rFonts w:asciiTheme="minorHAnsi" w:hAnsiTheme="minorHAnsi" w:cstheme="minorHAnsi"/>
          <w:sz w:val="20"/>
          <w:szCs w:val="20"/>
        </w:rPr>
      </w:pPr>
      <w:r w:rsidRPr="00705209">
        <w:rPr>
          <w:rFonts w:asciiTheme="minorHAnsi" w:hAnsiTheme="minorHAnsi" w:cstheme="minorHAnsi"/>
          <w:sz w:val="20"/>
          <w:szCs w:val="20"/>
        </w:rPr>
        <w:t xml:space="preserve">La tabla 8 presenta un cuadro, de doce columnas y doce filas, en donde se puede ver los diferentes coeficientes de los residuos estandarizados. Las celdas de la primera columna muestran los ítems y de la primera fila muestran los ítems. </w:t>
      </w:r>
    </w:p>
    <w:p w14:paraId="70B9AF81" w14:textId="77777777" w:rsidR="00705209" w:rsidRPr="00705209" w:rsidRDefault="00705209" w:rsidP="00705209">
      <w:pPr>
        <w:jc w:val="both"/>
        <w:rPr>
          <w:rFonts w:asciiTheme="minorHAnsi" w:hAnsiTheme="minorHAnsi" w:cstheme="minorHAnsi"/>
          <w:sz w:val="20"/>
          <w:szCs w:val="20"/>
        </w:rPr>
      </w:pPr>
    </w:p>
    <w:p w14:paraId="7C5F4714" w14:textId="2F99432C" w:rsidR="00705209" w:rsidRPr="00705209" w:rsidRDefault="00705209" w:rsidP="00705209">
      <w:pPr>
        <w:jc w:val="both"/>
        <w:rPr>
          <w:rFonts w:asciiTheme="minorHAnsi" w:hAnsiTheme="minorHAnsi" w:cstheme="minorHAnsi"/>
          <w:sz w:val="20"/>
          <w:szCs w:val="20"/>
          <w:lang w:val="es-MX"/>
        </w:rPr>
      </w:pPr>
      <w:r w:rsidRPr="00705209">
        <w:rPr>
          <w:rFonts w:asciiTheme="minorHAnsi" w:hAnsiTheme="minorHAnsi" w:cstheme="minorHAnsi"/>
          <w:sz w:val="20"/>
          <w:szCs w:val="20"/>
        </w:rPr>
        <w:t xml:space="preserve">En la Celda de la columna cuatro IT6 y fila tres IT6, muestra la fila que se elimina celda que </w:t>
      </w:r>
      <w:r w:rsidRPr="00705209">
        <w:rPr>
          <w:rFonts w:asciiTheme="minorHAnsi" w:hAnsiTheme="minorHAnsi" w:cstheme="minorHAnsi"/>
          <w:sz w:val="20"/>
          <w:szCs w:val="20"/>
        </w:rPr>
        <w:t>está</w:t>
      </w:r>
      <w:r w:rsidRPr="00705209">
        <w:rPr>
          <w:rFonts w:asciiTheme="minorHAnsi" w:hAnsiTheme="minorHAnsi" w:cstheme="minorHAnsi"/>
          <w:sz w:val="20"/>
          <w:szCs w:val="20"/>
        </w:rPr>
        <w:t xml:space="preserve"> enmarcada.</w:t>
      </w:r>
      <w:r>
        <w:rPr>
          <w:rFonts w:asciiTheme="minorHAnsi" w:hAnsiTheme="minorHAnsi" w:cstheme="minorHAnsi"/>
          <w:sz w:val="20"/>
          <w:szCs w:val="20"/>
        </w:rPr>
        <w:t xml:space="preserve"> </w:t>
      </w:r>
      <w:r w:rsidRPr="00705209">
        <w:rPr>
          <w:rFonts w:asciiTheme="minorHAnsi" w:hAnsiTheme="minorHAnsi" w:cstheme="minorHAnsi"/>
          <w:sz w:val="20"/>
          <w:szCs w:val="20"/>
          <w:lang w:val="es-MX"/>
        </w:rPr>
        <w:t>Fin de descripción Tabla 8. Vuelva al texto.</w:t>
      </w:r>
    </w:p>
    <w:p w14:paraId="48EE2CE8" w14:textId="77777777" w:rsidR="005B0990" w:rsidRPr="00705209" w:rsidRDefault="005B0990">
      <w:pPr>
        <w:jc w:val="center"/>
        <w:rPr>
          <w:rFonts w:ascii="Calibri" w:eastAsia="Calibri" w:hAnsi="Calibri" w:cs="Calibri"/>
          <w:sz w:val="20"/>
          <w:szCs w:val="20"/>
          <w:lang w:val="es-MX"/>
        </w:rPr>
      </w:pPr>
    </w:p>
    <w:p w14:paraId="743DAF2C"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t>Tabla 9</w:t>
      </w:r>
    </w:p>
    <w:p w14:paraId="7D762497"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Análisis de covarianzas de los residuos estandarizados, corrida de ajuste 3</w:t>
      </w:r>
    </w:p>
    <w:p w14:paraId="3866AD91" w14:textId="77777777" w:rsidR="005B0990" w:rsidRPr="00BB23BD" w:rsidRDefault="005B0990">
      <w:pPr>
        <w:jc w:val="center"/>
        <w:rPr>
          <w:rFonts w:ascii="Calibri" w:eastAsia="Calibri" w:hAnsi="Calibri" w:cs="Calibri"/>
          <w:sz w:val="20"/>
          <w:szCs w:val="20"/>
        </w:rPr>
      </w:pPr>
    </w:p>
    <w:p w14:paraId="561D5F21" w14:textId="77777777" w:rsidR="005B0990" w:rsidRDefault="00A932DB">
      <w:pPr>
        <w:jc w:val="center"/>
        <w:rPr>
          <w:rFonts w:ascii="Calibri" w:eastAsia="Calibri" w:hAnsi="Calibri" w:cs="Calibri"/>
          <w:sz w:val="20"/>
          <w:szCs w:val="20"/>
        </w:rPr>
      </w:pPr>
      <w:r>
        <w:rPr>
          <w:rFonts w:ascii="Calibri" w:eastAsia="Calibri" w:hAnsi="Calibri" w:cs="Calibri"/>
          <w:noProof/>
          <w:sz w:val="20"/>
          <w:szCs w:val="20"/>
          <w:lang w:val="es-AR" w:eastAsia="es-AR"/>
        </w:rPr>
        <w:drawing>
          <wp:inline distT="0" distB="0" distL="0" distR="0" wp14:anchorId="31F76523" wp14:editId="7AEFAFC6">
            <wp:extent cx="5612130" cy="1524635"/>
            <wp:effectExtent l="0" t="0" r="0" b="0"/>
            <wp:docPr id="65" name="image13.png" descr="Imagen que contiene biombo, edificio, ventana, reloj&#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3.png" descr="Imagen que contiene biombo, edificio, ventana, reloj&#10;&#10;Descripción generada automáticamente"/>
                    <pic:cNvPicPr preferRelativeResize="0"/>
                  </pic:nvPicPr>
                  <pic:blipFill>
                    <a:blip r:embed="rId20"/>
                    <a:srcRect/>
                    <a:stretch>
                      <a:fillRect/>
                    </a:stretch>
                  </pic:blipFill>
                  <pic:spPr>
                    <a:xfrm>
                      <a:off x="0" y="0"/>
                      <a:ext cx="5612130" cy="1524635"/>
                    </a:xfrm>
                    <a:prstGeom prst="rect">
                      <a:avLst/>
                    </a:prstGeom>
                    <a:ln/>
                  </pic:spPr>
                </pic:pic>
              </a:graphicData>
            </a:graphic>
          </wp:inline>
        </w:drawing>
      </w:r>
    </w:p>
    <w:p w14:paraId="3FD74B75" w14:textId="77777777" w:rsidR="005B0990" w:rsidRDefault="005B0990">
      <w:pPr>
        <w:jc w:val="center"/>
        <w:rPr>
          <w:rFonts w:ascii="Calibri" w:eastAsia="Calibri" w:hAnsi="Calibri" w:cs="Calibri"/>
          <w:sz w:val="20"/>
          <w:szCs w:val="20"/>
        </w:rPr>
      </w:pPr>
    </w:p>
    <w:p w14:paraId="2851F940" w14:textId="77777777" w:rsidR="00705209" w:rsidRPr="00705209" w:rsidRDefault="00705209" w:rsidP="00705209">
      <w:pPr>
        <w:spacing w:line="240" w:lineRule="atLeast"/>
        <w:rPr>
          <w:rFonts w:asciiTheme="minorHAnsi" w:hAnsiTheme="minorHAnsi" w:cstheme="minorHAnsi"/>
          <w:sz w:val="20"/>
          <w:szCs w:val="20"/>
        </w:rPr>
      </w:pPr>
      <w:r w:rsidRPr="00705209">
        <w:rPr>
          <w:rFonts w:asciiTheme="minorHAnsi" w:hAnsiTheme="minorHAnsi" w:cstheme="minorHAnsi"/>
          <w:sz w:val="20"/>
          <w:szCs w:val="20"/>
        </w:rPr>
        <w:t>Descripción de la tabla 9.</w:t>
      </w:r>
    </w:p>
    <w:p w14:paraId="6BD3C3D8" w14:textId="77777777" w:rsidR="00705209" w:rsidRPr="00705209" w:rsidRDefault="00705209" w:rsidP="00705209">
      <w:pPr>
        <w:spacing w:line="240" w:lineRule="atLeast"/>
        <w:rPr>
          <w:rFonts w:asciiTheme="minorHAnsi" w:hAnsiTheme="minorHAnsi" w:cstheme="minorHAnsi"/>
          <w:sz w:val="20"/>
          <w:szCs w:val="20"/>
        </w:rPr>
      </w:pPr>
    </w:p>
    <w:p w14:paraId="360D2D21" w14:textId="77777777" w:rsidR="00705209" w:rsidRPr="00705209" w:rsidRDefault="00705209" w:rsidP="00705209">
      <w:pPr>
        <w:jc w:val="both"/>
        <w:rPr>
          <w:rFonts w:asciiTheme="minorHAnsi" w:hAnsiTheme="minorHAnsi" w:cstheme="minorHAnsi"/>
          <w:sz w:val="20"/>
          <w:szCs w:val="20"/>
        </w:rPr>
      </w:pPr>
      <w:r w:rsidRPr="00705209">
        <w:rPr>
          <w:rFonts w:asciiTheme="minorHAnsi" w:hAnsiTheme="minorHAnsi" w:cstheme="minorHAnsi"/>
          <w:sz w:val="20"/>
          <w:szCs w:val="20"/>
        </w:rPr>
        <w:t xml:space="preserve">La tabla 9 presenta un cuadro, de once columnas y once filas, en donde se puede ver los diferentes coeficientes de los residuos estandarizados. Las celdas de la primera columna muestran los ítems y de la primera fila muestran los ítems. </w:t>
      </w:r>
    </w:p>
    <w:p w14:paraId="328927FA" w14:textId="77777777" w:rsidR="00705209" w:rsidRPr="00705209" w:rsidRDefault="00705209" w:rsidP="00705209">
      <w:pPr>
        <w:jc w:val="both"/>
        <w:rPr>
          <w:rFonts w:asciiTheme="minorHAnsi" w:hAnsiTheme="minorHAnsi" w:cstheme="minorHAnsi"/>
          <w:sz w:val="20"/>
          <w:szCs w:val="20"/>
        </w:rPr>
      </w:pPr>
    </w:p>
    <w:p w14:paraId="4CE1BC42" w14:textId="1D254A70" w:rsidR="00705209" w:rsidRPr="00705209" w:rsidRDefault="00705209" w:rsidP="00705209">
      <w:pPr>
        <w:jc w:val="both"/>
        <w:rPr>
          <w:rFonts w:asciiTheme="minorHAnsi" w:hAnsiTheme="minorHAnsi" w:cstheme="minorHAnsi"/>
          <w:sz w:val="20"/>
          <w:szCs w:val="20"/>
          <w:lang w:val="es-MX"/>
        </w:rPr>
      </w:pPr>
      <w:r w:rsidRPr="00705209">
        <w:rPr>
          <w:rFonts w:asciiTheme="minorHAnsi" w:hAnsiTheme="minorHAnsi" w:cstheme="minorHAnsi"/>
          <w:sz w:val="20"/>
          <w:szCs w:val="20"/>
        </w:rPr>
        <w:t xml:space="preserve">En la Celda de la columna dos IT8 y fila dos IT8, muestra la fila que se elimina celda que </w:t>
      </w:r>
      <w:r w:rsidRPr="00705209">
        <w:rPr>
          <w:rFonts w:asciiTheme="minorHAnsi" w:hAnsiTheme="minorHAnsi" w:cstheme="minorHAnsi"/>
          <w:sz w:val="20"/>
          <w:szCs w:val="20"/>
        </w:rPr>
        <w:t>está</w:t>
      </w:r>
      <w:r w:rsidRPr="00705209">
        <w:rPr>
          <w:rFonts w:asciiTheme="minorHAnsi" w:hAnsiTheme="minorHAnsi" w:cstheme="minorHAnsi"/>
          <w:sz w:val="20"/>
          <w:szCs w:val="20"/>
        </w:rPr>
        <w:t xml:space="preserve"> enmarcada.</w:t>
      </w:r>
      <w:r>
        <w:rPr>
          <w:rFonts w:asciiTheme="minorHAnsi" w:hAnsiTheme="minorHAnsi" w:cstheme="minorHAnsi"/>
          <w:sz w:val="20"/>
          <w:szCs w:val="20"/>
        </w:rPr>
        <w:t xml:space="preserve"> </w:t>
      </w:r>
      <w:r w:rsidRPr="00705209">
        <w:rPr>
          <w:rFonts w:asciiTheme="minorHAnsi" w:hAnsiTheme="minorHAnsi" w:cstheme="minorHAnsi"/>
          <w:sz w:val="20"/>
          <w:szCs w:val="20"/>
          <w:lang w:val="es-MX"/>
        </w:rPr>
        <w:t>Fin de descripción Tabla 9. Vuelva al texto.</w:t>
      </w:r>
    </w:p>
    <w:p w14:paraId="41769282" w14:textId="77777777" w:rsidR="005B0990" w:rsidRPr="00705209" w:rsidRDefault="005B0990">
      <w:pPr>
        <w:jc w:val="center"/>
        <w:rPr>
          <w:rFonts w:ascii="Calibri" w:eastAsia="Calibri" w:hAnsi="Calibri" w:cs="Calibri"/>
          <w:sz w:val="20"/>
          <w:szCs w:val="20"/>
          <w:lang w:val="es-MX"/>
        </w:rPr>
      </w:pPr>
    </w:p>
    <w:p w14:paraId="7CDF583E"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t>Tabla 10</w:t>
      </w:r>
    </w:p>
    <w:p w14:paraId="1F494C9E"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Análisis de covarianzas de los residuos estandarizados, ajuste final</w:t>
      </w:r>
    </w:p>
    <w:p w14:paraId="5A0D1A3F" w14:textId="77777777" w:rsidR="005B0990" w:rsidRDefault="005B0990">
      <w:pPr>
        <w:jc w:val="center"/>
        <w:rPr>
          <w:rFonts w:ascii="Calibri" w:eastAsia="Calibri" w:hAnsi="Calibri" w:cs="Calibri"/>
          <w:b/>
          <w:sz w:val="20"/>
          <w:szCs w:val="20"/>
        </w:rPr>
      </w:pPr>
    </w:p>
    <w:p w14:paraId="43B4BC5A" w14:textId="77777777" w:rsidR="005B0990" w:rsidRDefault="00A932DB">
      <w:pPr>
        <w:jc w:val="center"/>
        <w:rPr>
          <w:rFonts w:ascii="Calibri" w:eastAsia="Calibri" w:hAnsi="Calibri" w:cs="Calibri"/>
          <w:b/>
          <w:sz w:val="20"/>
          <w:szCs w:val="20"/>
        </w:rPr>
      </w:pPr>
      <w:r>
        <w:rPr>
          <w:rFonts w:ascii="Calibri" w:eastAsia="Calibri" w:hAnsi="Calibri" w:cs="Calibri"/>
          <w:b/>
          <w:noProof/>
          <w:sz w:val="20"/>
          <w:szCs w:val="20"/>
          <w:lang w:val="es-AR" w:eastAsia="es-AR"/>
        </w:rPr>
        <w:drawing>
          <wp:inline distT="0" distB="0" distL="0" distR="0" wp14:anchorId="58374ABF" wp14:editId="5C3B5920">
            <wp:extent cx="5612130" cy="1513840"/>
            <wp:effectExtent l="0" t="0" r="0" b="0"/>
            <wp:docPr id="67" name="image14.png" descr="Imagen que contiene biombo, edificio, ventana, metal&#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4.png" descr="Imagen que contiene biombo, edificio, ventana, metal&#10;&#10;Descripción generada automáticamente"/>
                    <pic:cNvPicPr preferRelativeResize="0"/>
                  </pic:nvPicPr>
                  <pic:blipFill>
                    <a:blip r:embed="rId21"/>
                    <a:srcRect/>
                    <a:stretch>
                      <a:fillRect/>
                    </a:stretch>
                  </pic:blipFill>
                  <pic:spPr>
                    <a:xfrm>
                      <a:off x="0" y="0"/>
                      <a:ext cx="5612130" cy="1513840"/>
                    </a:xfrm>
                    <a:prstGeom prst="rect">
                      <a:avLst/>
                    </a:prstGeom>
                    <a:ln/>
                  </pic:spPr>
                </pic:pic>
              </a:graphicData>
            </a:graphic>
          </wp:inline>
        </w:drawing>
      </w:r>
    </w:p>
    <w:p w14:paraId="07AA9DE4" w14:textId="77777777" w:rsidR="005B0990" w:rsidRDefault="005B0990">
      <w:pPr>
        <w:ind w:firstLine="708"/>
        <w:jc w:val="both"/>
        <w:rPr>
          <w:rFonts w:ascii="Calibri" w:eastAsia="Calibri" w:hAnsi="Calibri" w:cs="Calibri"/>
          <w:sz w:val="20"/>
          <w:szCs w:val="20"/>
        </w:rPr>
      </w:pPr>
    </w:p>
    <w:p w14:paraId="1775CD78" w14:textId="77777777" w:rsidR="00705209" w:rsidRPr="00705209" w:rsidRDefault="00705209" w:rsidP="00705209">
      <w:pPr>
        <w:spacing w:line="240" w:lineRule="atLeast"/>
        <w:rPr>
          <w:rFonts w:asciiTheme="minorHAnsi" w:hAnsiTheme="minorHAnsi" w:cstheme="minorHAnsi"/>
          <w:sz w:val="20"/>
          <w:szCs w:val="20"/>
        </w:rPr>
      </w:pPr>
      <w:r w:rsidRPr="00705209">
        <w:rPr>
          <w:rFonts w:asciiTheme="minorHAnsi" w:hAnsiTheme="minorHAnsi" w:cstheme="minorHAnsi"/>
          <w:sz w:val="20"/>
          <w:szCs w:val="20"/>
        </w:rPr>
        <w:t>Descripción de la tabla 10.</w:t>
      </w:r>
    </w:p>
    <w:p w14:paraId="1D584093" w14:textId="77777777" w:rsidR="00705209" w:rsidRPr="00705209" w:rsidRDefault="00705209" w:rsidP="00705209">
      <w:pPr>
        <w:spacing w:line="240" w:lineRule="atLeast"/>
        <w:rPr>
          <w:rFonts w:asciiTheme="minorHAnsi" w:hAnsiTheme="minorHAnsi" w:cstheme="minorHAnsi"/>
          <w:sz w:val="20"/>
          <w:szCs w:val="20"/>
        </w:rPr>
      </w:pPr>
    </w:p>
    <w:p w14:paraId="401F5D0E" w14:textId="6FFCC4EC" w:rsidR="00705209" w:rsidRPr="00705209" w:rsidRDefault="00705209" w:rsidP="00705209">
      <w:pPr>
        <w:jc w:val="both"/>
        <w:rPr>
          <w:rFonts w:asciiTheme="minorHAnsi" w:hAnsiTheme="minorHAnsi" w:cstheme="minorHAnsi"/>
          <w:sz w:val="20"/>
          <w:szCs w:val="20"/>
          <w:lang w:val="es-MX"/>
        </w:rPr>
      </w:pPr>
      <w:r w:rsidRPr="00705209">
        <w:rPr>
          <w:rFonts w:asciiTheme="minorHAnsi" w:hAnsiTheme="minorHAnsi" w:cstheme="minorHAnsi"/>
          <w:sz w:val="20"/>
          <w:szCs w:val="20"/>
        </w:rPr>
        <w:t xml:space="preserve">La tabla 10 presenta un cuadro, de diez columnas y diez filas, en donde se puede ver los diferentes coeficientes de los residuos estandarizados. Las celdas de la primera columna muestran los ítems y de la primera fila muestran los coeficientes de residuos estandarizados. </w:t>
      </w:r>
      <w:r w:rsidRPr="00705209">
        <w:rPr>
          <w:rFonts w:asciiTheme="minorHAnsi" w:hAnsiTheme="minorHAnsi" w:cstheme="minorHAnsi"/>
          <w:sz w:val="20"/>
          <w:szCs w:val="20"/>
          <w:lang w:val="es-MX"/>
        </w:rPr>
        <w:t>Fin de descripción Tabla 10. Vuelva al texto.</w:t>
      </w:r>
    </w:p>
    <w:p w14:paraId="3777FB76" w14:textId="77777777" w:rsidR="005B0990" w:rsidRDefault="005B0990">
      <w:pPr>
        <w:ind w:firstLine="708"/>
        <w:jc w:val="both"/>
        <w:rPr>
          <w:rFonts w:ascii="Calibri" w:eastAsia="Calibri" w:hAnsi="Calibri" w:cs="Calibri"/>
          <w:sz w:val="20"/>
          <w:szCs w:val="20"/>
        </w:rPr>
      </w:pPr>
    </w:p>
    <w:p w14:paraId="10F6AA39"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En la Figura 4 se pueden ver las cargas de cada ítem con su factor respectivo, a su vez el análisis de covarianzas de los residuos estandarizados de los ítems muestra todos coeficientes por debajo de 2,58 (ver Tabla 10).</w:t>
      </w:r>
    </w:p>
    <w:p w14:paraId="61ED03B4" w14:textId="77777777" w:rsidR="005B0990" w:rsidRDefault="005B0990">
      <w:pPr>
        <w:jc w:val="center"/>
        <w:rPr>
          <w:rFonts w:ascii="Calibri" w:eastAsia="Calibri" w:hAnsi="Calibri" w:cs="Calibri"/>
          <w:b/>
          <w:sz w:val="20"/>
          <w:szCs w:val="20"/>
        </w:rPr>
      </w:pPr>
    </w:p>
    <w:p w14:paraId="5CB3F6AB" w14:textId="77777777" w:rsidR="005B0990" w:rsidRDefault="005B0990">
      <w:pPr>
        <w:jc w:val="center"/>
        <w:rPr>
          <w:rFonts w:ascii="Calibri" w:eastAsia="Calibri" w:hAnsi="Calibri" w:cs="Calibri"/>
          <w:b/>
          <w:sz w:val="20"/>
          <w:szCs w:val="20"/>
        </w:rPr>
      </w:pPr>
    </w:p>
    <w:p w14:paraId="7F0AD5A2" w14:textId="77777777" w:rsidR="005B0990" w:rsidRDefault="00A932DB">
      <w:pPr>
        <w:jc w:val="center"/>
        <w:rPr>
          <w:rFonts w:ascii="Calibri" w:eastAsia="Calibri" w:hAnsi="Calibri" w:cs="Calibri"/>
          <w:b/>
          <w:sz w:val="20"/>
          <w:szCs w:val="20"/>
        </w:rPr>
      </w:pPr>
      <w:r>
        <w:rPr>
          <w:rFonts w:ascii="Calibri" w:eastAsia="Calibri" w:hAnsi="Calibri" w:cs="Calibri"/>
          <w:b/>
          <w:sz w:val="20"/>
          <w:szCs w:val="20"/>
        </w:rPr>
        <w:t>Figura 4</w:t>
      </w:r>
    </w:p>
    <w:p w14:paraId="5DB2AE0C" w14:textId="77777777" w:rsidR="005B0990" w:rsidRPr="00BB23BD" w:rsidRDefault="00A932DB">
      <w:pPr>
        <w:jc w:val="center"/>
        <w:rPr>
          <w:rFonts w:ascii="Calibri" w:eastAsia="Calibri" w:hAnsi="Calibri" w:cs="Calibri"/>
          <w:sz w:val="20"/>
          <w:szCs w:val="20"/>
        </w:rPr>
      </w:pPr>
      <w:r w:rsidRPr="00BB23BD">
        <w:rPr>
          <w:rFonts w:ascii="Calibri" w:eastAsia="Calibri" w:hAnsi="Calibri" w:cs="Calibri"/>
          <w:sz w:val="20"/>
          <w:szCs w:val="20"/>
        </w:rPr>
        <w:t>Análisis factorial confirmatorio</w:t>
      </w:r>
    </w:p>
    <w:p w14:paraId="2ACBE87D" w14:textId="77777777" w:rsidR="005B0990" w:rsidRDefault="005B0990">
      <w:pPr>
        <w:jc w:val="center"/>
        <w:rPr>
          <w:rFonts w:ascii="Calibri" w:eastAsia="Calibri" w:hAnsi="Calibri" w:cs="Calibri"/>
          <w:sz w:val="20"/>
          <w:szCs w:val="20"/>
        </w:rPr>
      </w:pPr>
    </w:p>
    <w:p w14:paraId="6BA2CCFD" w14:textId="77777777" w:rsidR="005B0990" w:rsidRDefault="005B0990">
      <w:pPr>
        <w:jc w:val="center"/>
        <w:rPr>
          <w:rFonts w:ascii="Calibri" w:eastAsia="Calibri" w:hAnsi="Calibri" w:cs="Calibri"/>
          <w:sz w:val="20"/>
          <w:szCs w:val="20"/>
        </w:rPr>
      </w:pPr>
    </w:p>
    <w:p w14:paraId="5F9EEDFC" w14:textId="77777777" w:rsidR="005B0990" w:rsidRDefault="00A932DB">
      <w:pPr>
        <w:jc w:val="center"/>
        <w:rPr>
          <w:rFonts w:ascii="Calibri" w:eastAsia="Calibri" w:hAnsi="Calibri" w:cs="Calibri"/>
          <w:b/>
          <w:sz w:val="20"/>
          <w:szCs w:val="20"/>
        </w:rPr>
      </w:pPr>
      <w:r>
        <w:rPr>
          <w:rFonts w:ascii="Calibri" w:eastAsia="Calibri" w:hAnsi="Calibri" w:cs="Calibri"/>
          <w:b/>
          <w:noProof/>
          <w:sz w:val="20"/>
          <w:szCs w:val="20"/>
          <w:lang w:val="es-AR" w:eastAsia="es-AR"/>
        </w:rPr>
        <w:drawing>
          <wp:inline distT="0" distB="0" distL="0" distR="0" wp14:anchorId="6BD7155C" wp14:editId="550E366E">
            <wp:extent cx="2133600" cy="2028825"/>
            <wp:effectExtent l="0" t="0" r="0" b="0"/>
            <wp:docPr id="68"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22"/>
                    <a:srcRect l="4101" t="9714" r="32684" b="34476"/>
                    <a:stretch>
                      <a:fillRect/>
                    </a:stretch>
                  </pic:blipFill>
                  <pic:spPr>
                    <a:xfrm>
                      <a:off x="0" y="0"/>
                      <a:ext cx="2134709" cy="2029879"/>
                    </a:xfrm>
                    <a:prstGeom prst="rect">
                      <a:avLst/>
                    </a:prstGeom>
                    <a:ln/>
                  </pic:spPr>
                </pic:pic>
              </a:graphicData>
            </a:graphic>
          </wp:inline>
        </w:drawing>
      </w:r>
    </w:p>
    <w:p w14:paraId="6F1CC1EC" w14:textId="77777777" w:rsidR="005B0990" w:rsidRDefault="005B0990">
      <w:pPr>
        <w:jc w:val="center"/>
        <w:rPr>
          <w:rFonts w:ascii="Calibri" w:eastAsia="Calibri" w:hAnsi="Calibri" w:cs="Calibri"/>
          <w:b/>
          <w:sz w:val="20"/>
          <w:szCs w:val="20"/>
        </w:rPr>
      </w:pPr>
    </w:p>
    <w:p w14:paraId="29D5DC5F" w14:textId="77777777" w:rsidR="002E24B8" w:rsidRPr="002E24B8" w:rsidRDefault="002E24B8" w:rsidP="002E24B8">
      <w:pPr>
        <w:rPr>
          <w:rFonts w:asciiTheme="minorHAnsi" w:hAnsiTheme="minorHAnsi" w:cstheme="minorHAnsi"/>
          <w:bCs/>
          <w:sz w:val="20"/>
          <w:szCs w:val="20"/>
        </w:rPr>
      </w:pPr>
      <w:r w:rsidRPr="002E24B8">
        <w:rPr>
          <w:rFonts w:asciiTheme="minorHAnsi" w:hAnsiTheme="minorHAnsi" w:cstheme="minorHAnsi"/>
          <w:bCs/>
          <w:sz w:val="20"/>
          <w:szCs w:val="20"/>
        </w:rPr>
        <w:t>Descripción la figura 4.</w:t>
      </w:r>
    </w:p>
    <w:p w14:paraId="0C740354" w14:textId="77777777" w:rsidR="002E24B8" w:rsidRPr="002E24B8" w:rsidRDefault="002E24B8" w:rsidP="002E24B8">
      <w:pPr>
        <w:jc w:val="both"/>
        <w:rPr>
          <w:rFonts w:asciiTheme="minorHAnsi" w:hAnsiTheme="minorHAnsi" w:cstheme="minorHAnsi"/>
          <w:sz w:val="20"/>
          <w:szCs w:val="20"/>
        </w:rPr>
      </w:pPr>
    </w:p>
    <w:p w14:paraId="59B066AF" w14:textId="77777777" w:rsidR="002E24B8" w:rsidRPr="002E24B8" w:rsidRDefault="002E24B8" w:rsidP="002E24B8">
      <w:pPr>
        <w:jc w:val="both"/>
        <w:rPr>
          <w:rFonts w:asciiTheme="minorHAnsi" w:hAnsiTheme="minorHAnsi" w:cstheme="minorHAnsi"/>
          <w:sz w:val="20"/>
          <w:szCs w:val="20"/>
        </w:rPr>
      </w:pPr>
      <w:r w:rsidRPr="002E24B8">
        <w:rPr>
          <w:rFonts w:asciiTheme="minorHAnsi" w:hAnsiTheme="minorHAnsi" w:cstheme="minorHAnsi"/>
          <w:sz w:val="20"/>
          <w:szCs w:val="20"/>
        </w:rPr>
        <w:t>La figura 4 presenta dos secciones de izquierda a derecha, los factores confirmados y ajustados así como los ítems que corresponden a cada uno de ellos.</w:t>
      </w:r>
    </w:p>
    <w:p w14:paraId="5F60381D" w14:textId="77777777" w:rsidR="002E24B8" w:rsidRPr="002E24B8" w:rsidRDefault="002E24B8" w:rsidP="002E24B8">
      <w:pPr>
        <w:jc w:val="both"/>
        <w:rPr>
          <w:rFonts w:asciiTheme="minorHAnsi" w:hAnsiTheme="minorHAnsi" w:cstheme="minorHAnsi"/>
          <w:sz w:val="20"/>
          <w:szCs w:val="20"/>
        </w:rPr>
      </w:pPr>
    </w:p>
    <w:p w14:paraId="36675FF9" w14:textId="77777777" w:rsidR="002E24B8" w:rsidRPr="002E24B8" w:rsidRDefault="002E24B8" w:rsidP="002E24B8">
      <w:pPr>
        <w:jc w:val="both"/>
        <w:rPr>
          <w:rFonts w:asciiTheme="minorHAnsi" w:hAnsiTheme="minorHAnsi" w:cstheme="minorHAnsi"/>
          <w:sz w:val="20"/>
          <w:szCs w:val="20"/>
        </w:rPr>
      </w:pPr>
      <w:r w:rsidRPr="002E24B8">
        <w:rPr>
          <w:rFonts w:asciiTheme="minorHAnsi" w:hAnsiTheme="minorHAnsi" w:cstheme="minorHAnsi"/>
          <w:sz w:val="20"/>
          <w:szCs w:val="20"/>
        </w:rPr>
        <w:t>La primera sección:</w:t>
      </w:r>
    </w:p>
    <w:p w14:paraId="36D9A01C" w14:textId="77777777" w:rsidR="002E24B8" w:rsidRPr="002E24B8" w:rsidRDefault="002E24B8" w:rsidP="002E24B8">
      <w:pPr>
        <w:jc w:val="both"/>
        <w:rPr>
          <w:rFonts w:asciiTheme="minorHAnsi" w:hAnsiTheme="minorHAnsi" w:cstheme="minorHAnsi"/>
          <w:sz w:val="20"/>
          <w:szCs w:val="20"/>
        </w:rPr>
      </w:pPr>
    </w:p>
    <w:p w14:paraId="55E0250B" w14:textId="34871CB9" w:rsidR="002E24B8" w:rsidRPr="002E24B8" w:rsidRDefault="002E24B8" w:rsidP="002E24B8">
      <w:pPr>
        <w:jc w:val="both"/>
        <w:rPr>
          <w:rFonts w:asciiTheme="minorHAnsi" w:hAnsiTheme="minorHAnsi" w:cstheme="minorHAnsi"/>
          <w:sz w:val="20"/>
          <w:szCs w:val="20"/>
        </w:rPr>
      </w:pPr>
      <w:r w:rsidRPr="002E24B8">
        <w:rPr>
          <w:rFonts w:asciiTheme="minorHAnsi" w:hAnsiTheme="minorHAnsi" w:cstheme="minorHAnsi"/>
          <w:sz w:val="20"/>
          <w:szCs w:val="20"/>
        </w:rPr>
        <w:t>F1</w:t>
      </w:r>
      <w:r>
        <w:rPr>
          <w:rFonts w:asciiTheme="minorHAnsi" w:hAnsiTheme="minorHAnsi" w:cstheme="minorHAnsi"/>
          <w:sz w:val="20"/>
          <w:szCs w:val="20"/>
        </w:rPr>
        <w:t>.</w:t>
      </w:r>
    </w:p>
    <w:p w14:paraId="12F9ECCB" w14:textId="3E65A99E" w:rsidR="002E24B8" w:rsidRPr="002E24B8" w:rsidRDefault="002E24B8" w:rsidP="002E24B8">
      <w:pPr>
        <w:jc w:val="both"/>
        <w:rPr>
          <w:rFonts w:asciiTheme="minorHAnsi" w:hAnsiTheme="minorHAnsi" w:cstheme="minorHAnsi"/>
          <w:sz w:val="20"/>
          <w:szCs w:val="20"/>
        </w:rPr>
      </w:pPr>
      <w:r w:rsidRPr="002E24B8">
        <w:rPr>
          <w:rFonts w:asciiTheme="minorHAnsi" w:hAnsiTheme="minorHAnsi" w:cstheme="minorHAnsi"/>
          <w:sz w:val="20"/>
          <w:szCs w:val="20"/>
        </w:rPr>
        <w:t>F2</w:t>
      </w:r>
      <w:r>
        <w:rPr>
          <w:rFonts w:asciiTheme="minorHAnsi" w:hAnsiTheme="minorHAnsi" w:cstheme="minorHAnsi"/>
          <w:sz w:val="20"/>
          <w:szCs w:val="20"/>
        </w:rPr>
        <w:t>.</w:t>
      </w:r>
    </w:p>
    <w:p w14:paraId="18FDDA66" w14:textId="5D28E604" w:rsidR="002E24B8" w:rsidRPr="002E24B8" w:rsidRDefault="002E24B8" w:rsidP="002E24B8">
      <w:pPr>
        <w:jc w:val="both"/>
        <w:rPr>
          <w:rFonts w:asciiTheme="minorHAnsi" w:hAnsiTheme="minorHAnsi" w:cstheme="minorHAnsi"/>
          <w:sz w:val="20"/>
          <w:szCs w:val="20"/>
        </w:rPr>
      </w:pPr>
      <w:r w:rsidRPr="002E24B8">
        <w:rPr>
          <w:rFonts w:asciiTheme="minorHAnsi" w:hAnsiTheme="minorHAnsi" w:cstheme="minorHAnsi"/>
          <w:sz w:val="20"/>
          <w:szCs w:val="20"/>
        </w:rPr>
        <w:t>F3</w:t>
      </w:r>
      <w:r>
        <w:rPr>
          <w:rFonts w:asciiTheme="minorHAnsi" w:hAnsiTheme="minorHAnsi" w:cstheme="minorHAnsi"/>
          <w:sz w:val="20"/>
          <w:szCs w:val="20"/>
        </w:rPr>
        <w:t>.</w:t>
      </w:r>
    </w:p>
    <w:p w14:paraId="5DB04CCD" w14:textId="77777777" w:rsidR="002E24B8" w:rsidRPr="002E24B8" w:rsidRDefault="002E24B8" w:rsidP="002E24B8">
      <w:pPr>
        <w:jc w:val="both"/>
        <w:rPr>
          <w:rFonts w:asciiTheme="minorHAnsi" w:hAnsiTheme="minorHAnsi" w:cstheme="minorHAnsi"/>
          <w:sz w:val="20"/>
          <w:szCs w:val="20"/>
        </w:rPr>
      </w:pPr>
    </w:p>
    <w:p w14:paraId="4F7F34D4" w14:textId="77777777" w:rsidR="002E24B8" w:rsidRPr="002E24B8" w:rsidRDefault="002E24B8" w:rsidP="002E24B8">
      <w:pPr>
        <w:jc w:val="both"/>
        <w:rPr>
          <w:rFonts w:asciiTheme="minorHAnsi" w:hAnsiTheme="minorHAnsi" w:cstheme="minorHAnsi"/>
          <w:sz w:val="20"/>
          <w:szCs w:val="20"/>
          <w:lang w:val="en-US"/>
        </w:rPr>
      </w:pPr>
      <w:r w:rsidRPr="002E24B8">
        <w:rPr>
          <w:rFonts w:asciiTheme="minorHAnsi" w:hAnsiTheme="minorHAnsi" w:cstheme="minorHAnsi"/>
          <w:sz w:val="20"/>
          <w:szCs w:val="20"/>
          <w:lang w:val="en-US"/>
        </w:rPr>
        <w:t xml:space="preserve">La </w:t>
      </w:r>
      <w:proofErr w:type="spellStart"/>
      <w:r w:rsidRPr="002E24B8">
        <w:rPr>
          <w:rFonts w:asciiTheme="minorHAnsi" w:hAnsiTheme="minorHAnsi" w:cstheme="minorHAnsi"/>
          <w:sz w:val="20"/>
          <w:szCs w:val="20"/>
          <w:lang w:val="en-US"/>
        </w:rPr>
        <w:t>segunda</w:t>
      </w:r>
      <w:proofErr w:type="spellEnd"/>
      <w:r w:rsidRPr="002E24B8">
        <w:rPr>
          <w:rFonts w:asciiTheme="minorHAnsi" w:hAnsiTheme="minorHAnsi" w:cstheme="minorHAnsi"/>
          <w:sz w:val="20"/>
          <w:szCs w:val="20"/>
          <w:lang w:val="en-US"/>
        </w:rPr>
        <w:t xml:space="preserve"> </w:t>
      </w:r>
      <w:proofErr w:type="spellStart"/>
      <w:r w:rsidRPr="002E24B8">
        <w:rPr>
          <w:rFonts w:asciiTheme="minorHAnsi" w:hAnsiTheme="minorHAnsi" w:cstheme="minorHAnsi"/>
          <w:sz w:val="20"/>
          <w:szCs w:val="20"/>
          <w:lang w:val="en-US"/>
        </w:rPr>
        <w:t>sección</w:t>
      </w:r>
      <w:proofErr w:type="spellEnd"/>
      <w:r w:rsidRPr="002E24B8">
        <w:rPr>
          <w:rFonts w:asciiTheme="minorHAnsi" w:hAnsiTheme="minorHAnsi" w:cstheme="minorHAnsi"/>
          <w:sz w:val="20"/>
          <w:szCs w:val="20"/>
          <w:lang w:val="en-US"/>
        </w:rPr>
        <w:t>:</w:t>
      </w:r>
    </w:p>
    <w:p w14:paraId="5E1A997B" w14:textId="77777777" w:rsidR="002E24B8" w:rsidRPr="002E24B8" w:rsidRDefault="002E24B8" w:rsidP="002E24B8">
      <w:pPr>
        <w:jc w:val="both"/>
        <w:rPr>
          <w:rFonts w:asciiTheme="minorHAnsi" w:hAnsiTheme="minorHAnsi" w:cstheme="minorHAnsi"/>
          <w:sz w:val="20"/>
          <w:szCs w:val="20"/>
          <w:lang w:val="en-US"/>
        </w:rPr>
      </w:pPr>
      <w:bookmarkStart w:id="1" w:name="_GoBack"/>
      <w:bookmarkEnd w:id="1"/>
    </w:p>
    <w:p w14:paraId="3D7EF62D" w14:textId="050D1C92" w:rsidR="002E24B8" w:rsidRPr="002E24B8" w:rsidRDefault="002E24B8" w:rsidP="002E24B8">
      <w:pPr>
        <w:jc w:val="both"/>
        <w:rPr>
          <w:rFonts w:asciiTheme="minorHAnsi" w:hAnsiTheme="minorHAnsi" w:cstheme="minorHAnsi"/>
          <w:sz w:val="20"/>
          <w:szCs w:val="20"/>
          <w:lang w:val="en-US"/>
        </w:rPr>
      </w:pPr>
      <w:r w:rsidRPr="002E24B8">
        <w:rPr>
          <w:rFonts w:asciiTheme="minorHAnsi" w:hAnsiTheme="minorHAnsi" w:cstheme="minorHAnsi"/>
          <w:sz w:val="20"/>
          <w:szCs w:val="20"/>
          <w:lang w:val="en-US"/>
        </w:rPr>
        <w:t>IT3</w:t>
      </w:r>
      <w:r>
        <w:rPr>
          <w:rFonts w:asciiTheme="minorHAnsi" w:hAnsiTheme="minorHAnsi" w:cstheme="minorHAnsi"/>
          <w:sz w:val="20"/>
          <w:szCs w:val="20"/>
          <w:lang w:val="en-US"/>
        </w:rPr>
        <w:t>.</w:t>
      </w:r>
    </w:p>
    <w:p w14:paraId="4AB6E4CE" w14:textId="630DBCD7" w:rsidR="002E24B8" w:rsidRPr="002E24B8" w:rsidRDefault="002E24B8" w:rsidP="002E24B8">
      <w:pPr>
        <w:jc w:val="both"/>
        <w:rPr>
          <w:rFonts w:asciiTheme="minorHAnsi" w:hAnsiTheme="minorHAnsi" w:cstheme="minorHAnsi"/>
          <w:sz w:val="20"/>
          <w:szCs w:val="20"/>
          <w:lang w:val="en-US"/>
        </w:rPr>
      </w:pPr>
      <w:r w:rsidRPr="002E24B8">
        <w:rPr>
          <w:rFonts w:asciiTheme="minorHAnsi" w:hAnsiTheme="minorHAnsi" w:cstheme="minorHAnsi"/>
          <w:sz w:val="20"/>
          <w:szCs w:val="20"/>
          <w:lang w:val="en-US"/>
        </w:rPr>
        <w:t>IT11</w:t>
      </w:r>
      <w:r>
        <w:rPr>
          <w:rFonts w:asciiTheme="minorHAnsi" w:hAnsiTheme="minorHAnsi" w:cstheme="minorHAnsi"/>
          <w:sz w:val="20"/>
          <w:szCs w:val="20"/>
          <w:lang w:val="en-US"/>
        </w:rPr>
        <w:t>.</w:t>
      </w:r>
    </w:p>
    <w:p w14:paraId="65747F1C" w14:textId="21127FF7" w:rsidR="002E24B8" w:rsidRPr="002E24B8" w:rsidRDefault="002E24B8" w:rsidP="002E24B8">
      <w:pPr>
        <w:jc w:val="both"/>
        <w:rPr>
          <w:rFonts w:asciiTheme="minorHAnsi" w:hAnsiTheme="minorHAnsi" w:cstheme="minorHAnsi"/>
          <w:sz w:val="20"/>
          <w:szCs w:val="20"/>
          <w:lang w:val="en-US"/>
        </w:rPr>
      </w:pPr>
      <w:r w:rsidRPr="002E24B8">
        <w:rPr>
          <w:rFonts w:asciiTheme="minorHAnsi" w:hAnsiTheme="minorHAnsi" w:cstheme="minorHAnsi"/>
          <w:sz w:val="20"/>
          <w:szCs w:val="20"/>
          <w:lang w:val="en-US"/>
        </w:rPr>
        <w:t>IT12</w:t>
      </w:r>
      <w:r>
        <w:rPr>
          <w:rFonts w:asciiTheme="minorHAnsi" w:hAnsiTheme="minorHAnsi" w:cstheme="minorHAnsi"/>
          <w:sz w:val="20"/>
          <w:szCs w:val="20"/>
          <w:lang w:val="en-US"/>
        </w:rPr>
        <w:t>.</w:t>
      </w:r>
    </w:p>
    <w:p w14:paraId="413D51ED" w14:textId="5DC3E3DF" w:rsidR="002E24B8" w:rsidRPr="002E24B8" w:rsidRDefault="002E24B8" w:rsidP="002E24B8">
      <w:pPr>
        <w:jc w:val="both"/>
        <w:rPr>
          <w:rFonts w:asciiTheme="minorHAnsi" w:hAnsiTheme="minorHAnsi" w:cstheme="minorHAnsi"/>
          <w:sz w:val="20"/>
          <w:szCs w:val="20"/>
          <w:lang w:val="en-US"/>
        </w:rPr>
      </w:pPr>
      <w:r w:rsidRPr="002E24B8">
        <w:rPr>
          <w:rFonts w:asciiTheme="minorHAnsi" w:hAnsiTheme="minorHAnsi" w:cstheme="minorHAnsi"/>
          <w:sz w:val="20"/>
          <w:szCs w:val="20"/>
          <w:lang w:val="en-US"/>
        </w:rPr>
        <w:t>IT13</w:t>
      </w:r>
      <w:r>
        <w:rPr>
          <w:rFonts w:asciiTheme="minorHAnsi" w:hAnsiTheme="minorHAnsi" w:cstheme="minorHAnsi"/>
          <w:sz w:val="20"/>
          <w:szCs w:val="20"/>
          <w:lang w:val="en-US"/>
        </w:rPr>
        <w:t>.</w:t>
      </w:r>
    </w:p>
    <w:p w14:paraId="687CDB7E" w14:textId="3F09C43E" w:rsidR="002E24B8" w:rsidRPr="002E24B8" w:rsidRDefault="002E24B8" w:rsidP="002E24B8">
      <w:pPr>
        <w:jc w:val="both"/>
        <w:rPr>
          <w:rFonts w:asciiTheme="minorHAnsi" w:hAnsiTheme="minorHAnsi" w:cstheme="minorHAnsi"/>
          <w:sz w:val="20"/>
          <w:szCs w:val="20"/>
          <w:lang w:val="en-US"/>
        </w:rPr>
      </w:pPr>
      <w:r w:rsidRPr="002E24B8">
        <w:rPr>
          <w:rFonts w:asciiTheme="minorHAnsi" w:hAnsiTheme="minorHAnsi" w:cstheme="minorHAnsi"/>
          <w:sz w:val="20"/>
          <w:szCs w:val="20"/>
          <w:lang w:val="en-US"/>
        </w:rPr>
        <w:t>IT5</w:t>
      </w:r>
      <w:r w:rsidRPr="002E24B8">
        <w:rPr>
          <w:rFonts w:asciiTheme="minorHAnsi" w:hAnsiTheme="minorHAnsi" w:cstheme="minorHAnsi"/>
          <w:sz w:val="20"/>
          <w:szCs w:val="20"/>
          <w:lang w:val="en-US"/>
        </w:rPr>
        <w:t>.</w:t>
      </w:r>
    </w:p>
    <w:p w14:paraId="18FD6E48" w14:textId="74BA5D61" w:rsidR="002E24B8" w:rsidRPr="002E24B8" w:rsidRDefault="002E24B8" w:rsidP="002E24B8">
      <w:pPr>
        <w:jc w:val="both"/>
        <w:rPr>
          <w:rFonts w:asciiTheme="minorHAnsi" w:hAnsiTheme="minorHAnsi" w:cstheme="minorHAnsi"/>
          <w:sz w:val="20"/>
          <w:szCs w:val="20"/>
          <w:lang w:val="es-AR"/>
        </w:rPr>
      </w:pPr>
      <w:r w:rsidRPr="002E24B8">
        <w:rPr>
          <w:rFonts w:asciiTheme="minorHAnsi" w:hAnsiTheme="minorHAnsi" w:cstheme="minorHAnsi"/>
          <w:sz w:val="20"/>
          <w:szCs w:val="20"/>
          <w:lang w:val="es-AR"/>
        </w:rPr>
        <w:t>IT19</w:t>
      </w:r>
      <w:r>
        <w:rPr>
          <w:rFonts w:asciiTheme="minorHAnsi" w:hAnsiTheme="minorHAnsi" w:cstheme="minorHAnsi"/>
          <w:sz w:val="20"/>
          <w:szCs w:val="20"/>
          <w:lang w:val="es-AR"/>
        </w:rPr>
        <w:t>.</w:t>
      </w:r>
    </w:p>
    <w:p w14:paraId="4D7C7D26" w14:textId="2C9D50CB" w:rsidR="002E24B8" w:rsidRPr="002E24B8" w:rsidRDefault="002E24B8" w:rsidP="002E24B8">
      <w:pPr>
        <w:jc w:val="both"/>
        <w:rPr>
          <w:rFonts w:asciiTheme="minorHAnsi" w:hAnsiTheme="minorHAnsi" w:cstheme="minorHAnsi"/>
          <w:sz w:val="20"/>
          <w:szCs w:val="20"/>
          <w:lang w:val="es-AR"/>
        </w:rPr>
      </w:pPr>
      <w:r w:rsidRPr="002E24B8">
        <w:rPr>
          <w:rFonts w:asciiTheme="minorHAnsi" w:hAnsiTheme="minorHAnsi" w:cstheme="minorHAnsi"/>
          <w:sz w:val="20"/>
          <w:szCs w:val="20"/>
          <w:lang w:val="es-AR"/>
        </w:rPr>
        <w:t>IT20</w:t>
      </w:r>
      <w:r>
        <w:rPr>
          <w:rFonts w:asciiTheme="minorHAnsi" w:hAnsiTheme="minorHAnsi" w:cstheme="minorHAnsi"/>
          <w:sz w:val="20"/>
          <w:szCs w:val="20"/>
          <w:lang w:val="es-AR"/>
        </w:rPr>
        <w:t>.</w:t>
      </w:r>
    </w:p>
    <w:p w14:paraId="3BD9EF19" w14:textId="2A314DA5" w:rsidR="002E24B8" w:rsidRPr="002E24B8" w:rsidRDefault="002E24B8" w:rsidP="002E24B8">
      <w:pPr>
        <w:jc w:val="both"/>
        <w:rPr>
          <w:rFonts w:asciiTheme="minorHAnsi" w:hAnsiTheme="minorHAnsi" w:cstheme="minorHAnsi"/>
          <w:sz w:val="20"/>
          <w:szCs w:val="20"/>
          <w:lang w:val="es-MX"/>
        </w:rPr>
      </w:pPr>
      <w:r w:rsidRPr="002E24B8">
        <w:rPr>
          <w:rFonts w:asciiTheme="minorHAnsi" w:hAnsiTheme="minorHAnsi" w:cstheme="minorHAnsi"/>
          <w:sz w:val="20"/>
          <w:szCs w:val="20"/>
          <w:lang w:val="es-MX"/>
        </w:rPr>
        <w:t>IT15</w:t>
      </w:r>
      <w:r>
        <w:rPr>
          <w:rFonts w:asciiTheme="minorHAnsi" w:hAnsiTheme="minorHAnsi" w:cstheme="minorHAnsi"/>
          <w:sz w:val="20"/>
          <w:szCs w:val="20"/>
          <w:lang w:val="es-MX"/>
        </w:rPr>
        <w:t>.</w:t>
      </w:r>
    </w:p>
    <w:p w14:paraId="23552B1A" w14:textId="6BF72BD1" w:rsidR="002E24B8" w:rsidRPr="002E24B8" w:rsidRDefault="002E24B8" w:rsidP="002E24B8">
      <w:pPr>
        <w:jc w:val="both"/>
        <w:rPr>
          <w:rFonts w:asciiTheme="minorHAnsi" w:hAnsiTheme="minorHAnsi" w:cstheme="minorHAnsi"/>
          <w:sz w:val="20"/>
          <w:szCs w:val="20"/>
          <w:lang w:val="es-MX"/>
        </w:rPr>
      </w:pPr>
      <w:r w:rsidRPr="002E24B8">
        <w:rPr>
          <w:rFonts w:asciiTheme="minorHAnsi" w:hAnsiTheme="minorHAnsi" w:cstheme="minorHAnsi"/>
          <w:sz w:val="20"/>
          <w:szCs w:val="20"/>
          <w:lang w:val="es-MX"/>
        </w:rPr>
        <w:t>IT16</w:t>
      </w:r>
      <w:r>
        <w:rPr>
          <w:rFonts w:asciiTheme="minorHAnsi" w:hAnsiTheme="minorHAnsi" w:cstheme="minorHAnsi"/>
          <w:sz w:val="20"/>
          <w:szCs w:val="20"/>
          <w:lang w:val="es-MX"/>
        </w:rPr>
        <w:t xml:space="preserve">. </w:t>
      </w:r>
      <w:r w:rsidRPr="002E24B8">
        <w:rPr>
          <w:rFonts w:asciiTheme="minorHAnsi" w:hAnsiTheme="minorHAnsi" w:cstheme="minorHAnsi"/>
          <w:sz w:val="20"/>
          <w:szCs w:val="20"/>
          <w:lang w:val="es-MX"/>
        </w:rPr>
        <w:t>Fin de descripción de la figura 4. Vuelva al texto.</w:t>
      </w:r>
    </w:p>
    <w:p w14:paraId="156346AF" w14:textId="77777777" w:rsidR="002E24B8" w:rsidRPr="002E24B8" w:rsidRDefault="002E24B8" w:rsidP="002E24B8">
      <w:pPr>
        <w:jc w:val="both"/>
        <w:rPr>
          <w:rFonts w:asciiTheme="minorHAnsi" w:hAnsiTheme="minorHAnsi" w:cstheme="minorHAnsi"/>
          <w:sz w:val="20"/>
          <w:szCs w:val="20"/>
        </w:rPr>
      </w:pPr>
    </w:p>
    <w:p w14:paraId="3D4871B9" w14:textId="77777777" w:rsidR="005B0990" w:rsidRDefault="005B0990">
      <w:pPr>
        <w:rPr>
          <w:rFonts w:ascii="Calibri" w:eastAsia="Calibri" w:hAnsi="Calibri" w:cs="Calibri"/>
          <w:b/>
          <w:sz w:val="20"/>
          <w:szCs w:val="20"/>
        </w:rPr>
      </w:pPr>
    </w:p>
    <w:p w14:paraId="1F3F8AC5" w14:textId="6941A27C" w:rsidR="005B0990" w:rsidRDefault="00A932DB">
      <w:pPr>
        <w:rPr>
          <w:rFonts w:ascii="Calibri" w:eastAsia="Calibri" w:hAnsi="Calibri" w:cs="Calibri"/>
          <w:b/>
          <w:sz w:val="20"/>
          <w:szCs w:val="20"/>
        </w:rPr>
      </w:pPr>
      <w:r>
        <w:rPr>
          <w:rFonts w:ascii="Calibri" w:eastAsia="Calibri" w:hAnsi="Calibri" w:cs="Calibri"/>
          <w:b/>
          <w:sz w:val="20"/>
          <w:szCs w:val="20"/>
        </w:rPr>
        <w:t>Conclusiones</w:t>
      </w:r>
      <w:r w:rsidR="00BB23BD">
        <w:rPr>
          <w:rFonts w:ascii="Calibri" w:eastAsia="Calibri" w:hAnsi="Calibri" w:cs="Calibri"/>
          <w:b/>
          <w:sz w:val="20"/>
          <w:szCs w:val="20"/>
        </w:rPr>
        <w:t>.</w:t>
      </w:r>
    </w:p>
    <w:p w14:paraId="63BB62C2" w14:textId="77777777" w:rsidR="005B0990" w:rsidRDefault="005B0990">
      <w:pPr>
        <w:rPr>
          <w:rFonts w:ascii="Calibri" w:eastAsia="Calibri" w:hAnsi="Calibri" w:cs="Calibri"/>
          <w:b/>
          <w:sz w:val="20"/>
          <w:szCs w:val="20"/>
        </w:rPr>
      </w:pPr>
    </w:p>
    <w:p w14:paraId="26C89959" w14:textId="77777777" w:rsidR="005B0990" w:rsidRDefault="00A932DB">
      <w:pPr>
        <w:jc w:val="both"/>
        <w:rPr>
          <w:rFonts w:ascii="Calibri" w:eastAsia="Calibri" w:hAnsi="Calibri" w:cs="Calibri"/>
          <w:sz w:val="20"/>
          <w:szCs w:val="20"/>
        </w:rPr>
      </w:pPr>
      <w:r>
        <w:rPr>
          <w:rFonts w:ascii="Calibri" w:eastAsia="Calibri" w:hAnsi="Calibri" w:cs="Calibri"/>
          <w:sz w:val="20"/>
          <w:szCs w:val="20"/>
        </w:rPr>
        <w:t xml:space="preserve">Se puede concluir puntualizando en la importancia económica y social que tiene la industria hotelera en México, representando un eslabón  fundamental en la cadena de valor del turismo, misma en la que se están enfocando esfuerzos para mejorar la competitividad turística mediante un sistema gerencial que permita concentrarse en el alcance de objetivos factibles de lograr y el área a competir, considerando como fundamental  el intercambio de conocimientos y el desarrollo de los recursos humanos para ofrecer mejores servicios. En ese sentido, para mejorar la comunicación gerencial en los hoteles, la aplicación de este instrumento servirá para que exista mayor conexión con los aspectos humanos de la empresa e influya positivamente con el compromiso organizacional y el logro de objetivos. </w:t>
      </w:r>
    </w:p>
    <w:p w14:paraId="78AFC23F" w14:textId="77777777" w:rsidR="005B0990" w:rsidRDefault="005B0990">
      <w:pPr>
        <w:ind w:firstLine="720"/>
        <w:jc w:val="both"/>
        <w:rPr>
          <w:rFonts w:ascii="Calibri" w:eastAsia="Calibri" w:hAnsi="Calibri" w:cs="Calibri"/>
          <w:sz w:val="20"/>
          <w:szCs w:val="20"/>
        </w:rPr>
      </w:pPr>
    </w:p>
    <w:p w14:paraId="09BBDFB4"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Una vez desarrollado el análisis teórico y estadístico, se concluye que son 3 los factores que influyen en la comunicación gerencial, es decir, que sostienen correlaciones positivas. El primero, las barreras en los procesos de Información y la retroalimentación (F1), se basa en la interacción del jefe-</w:t>
      </w:r>
      <w:r>
        <w:rPr>
          <w:rFonts w:ascii="Calibri" w:eastAsia="Calibri" w:hAnsi="Calibri" w:cs="Calibri"/>
          <w:sz w:val="20"/>
          <w:szCs w:val="20"/>
        </w:rPr>
        <w:lastRenderedPageBreak/>
        <w:t>empleado, es decir, la comunicación vertical descendente del área de trabajo. También analiza si el jefe directo se toma el tiempo de explicar cómo se está realizando el trabajo y sugerir alternativas para mejorar de manera preventiva, para que, a su vez, se refleje en el desempeño. El segundo, la contribución (F2), consiste en desarrollar estrategias que permitan el involucramiento y la sensación de logro de objetivos y que también permitan la cooperación para trabajar con otras personas, de entenderlas y apoyarlas. El último factor por considerar es el espíritu de equipo (F3), que estriba en generar estrategias para fortalecer el entusiasmo para lograr objetivos y metas con actitud positiva en la empresa.</w:t>
      </w:r>
    </w:p>
    <w:p w14:paraId="0781B6C3" w14:textId="77777777" w:rsidR="005B0990" w:rsidRDefault="005B0990">
      <w:pPr>
        <w:ind w:firstLine="720"/>
        <w:jc w:val="both"/>
        <w:rPr>
          <w:rFonts w:ascii="Calibri" w:eastAsia="Calibri" w:hAnsi="Calibri" w:cs="Calibri"/>
          <w:sz w:val="20"/>
          <w:szCs w:val="20"/>
        </w:rPr>
      </w:pPr>
    </w:p>
    <w:p w14:paraId="164D1D6D" w14:textId="77777777" w:rsidR="005B0990" w:rsidRDefault="00A932DB">
      <w:pPr>
        <w:ind w:firstLine="720"/>
        <w:jc w:val="both"/>
        <w:rPr>
          <w:rFonts w:ascii="Calibri" w:eastAsia="Calibri" w:hAnsi="Calibri" w:cs="Calibri"/>
          <w:sz w:val="20"/>
          <w:szCs w:val="20"/>
        </w:rPr>
      </w:pPr>
      <w:r>
        <w:rPr>
          <w:rFonts w:ascii="Calibri" w:eastAsia="Calibri" w:hAnsi="Calibri" w:cs="Calibri"/>
          <w:sz w:val="20"/>
          <w:szCs w:val="20"/>
        </w:rPr>
        <w:t>Otro hallazgo encontrado fue que no se consideró importante para analizar la comunicación gerencial incluir estrategias enfocadas y relacionadas con los cursos de inducción, la interacción de las áreas de trabajo de forma horizontal, los comunicados relacionados con la organización no legitimados o confirmados por medios formales y la explicación de los jefes directos para aclarar los procedimientos de la empresa.</w:t>
      </w:r>
    </w:p>
    <w:p w14:paraId="276E961F" w14:textId="77777777" w:rsidR="005B0990" w:rsidRDefault="005B0990">
      <w:pPr>
        <w:ind w:firstLine="720"/>
        <w:jc w:val="both"/>
        <w:rPr>
          <w:rFonts w:ascii="Calibri" w:eastAsia="Calibri" w:hAnsi="Calibri" w:cs="Calibri"/>
          <w:sz w:val="20"/>
          <w:szCs w:val="20"/>
        </w:rPr>
      </w:pPr>
    </w:p>
    <w:p w14:paraId="5881ED97" w14:textId="77777777" w:rsidR="005B0990" w:rsidRDefault="005B0990">
      <w:pPr>
        <w:ind w:firstLine="720"/>
        <w:jc w:val="both"/>
        <w:rPr>
          <w:rFonts w:ascii="Calibri" w:eastAsia="Calibri" w:hAnsi="Calibri" w:cs="Calibri"/>
          <w:sz w:val="20"/>
          <w:szCs w:val="20"/>
        </w:rPr>
      </w:pPr>
    </w:p>
    <w:p w14:paraId="0B849AE4" w14:textId="160360A4" w:rsidR="005B0990" w:rsidRDefault="00A932DB">
      <w:pPr>
        <w:rPr>
          <w:rFonts w:ascii="Calibri" w:eastAsia="Calibri" w:hAnsi="Calibri" w:cs="Calibri"/>
          <w:b/>
          <w:sz w:val="20"/>
          <w:szCs w:val="20"/>
        </w:rPr>
      </w:pPr>
      <w:r>
        <w:rPr>
          <w:rFonts w:ascii="Calibri" w:eastAsia="Calibri" w:hAnsi="Calibri" w:cs="Calibri"/>
          <w:b/>
          <w:sz w:val="20"/>
          <w:szCs w:val="20"/>
        </w:rPr>
        <w:t>Referencias Bibliográficas</w:t>
      </w:r>
      <w:r w:rsidR="00BB23BD">
        <w:rPr>
          <w:rFonts w:ascii="Calibri" w:eastAsia="Calibri" w:hAnsi="Calibri" w:cs="Calibri"/>
          <w:b/>
          <w:sz w:val="20"/>
          <w:szCs w:val="20"/>
        </w:rPr>
        <w:t>.</w:t>
      </w:r>
    </w:p>
    <w:p w14:paraId="7936D8EB" w14:textId="77777777" w:rsidR="005B0990" w:rsidRDefault="005B0990">
      <w:pPr>
        <w:rPr>
          <w:b/>
          <w:sz w:val="20"/>
          <w:szCs w:val="20"/>
        </w:rPr>
      </w:pPr>
    </w:p>
    <w:p w14:paraId="482CA323"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Almenara, A. J., Romeo, D. M. y Roca, P. X. (2005). </w:t>
      </w:r>
      <w:r>
        <w:rPr>
          <w:rFonts w:ascii="Calibri" w:eastAsia="Calibri" w:hAnsi="Calibri" w:cs="Calibri"/>
          <w:i/>
          <w:color w:val="000000"/>
          <w:sz w:val="20"/>
          <w:szCs w:val="20"/>
        </w:rPr>
        <w:t>Comunicación Interna en la Empresa.</w:t>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Oberta</w:t>
      </w:r>
      <w:proofErr w:type="spellEnd"/>
      <w:r>
        <w:rPr>
          <w:rFonts w:ascii="Calibri" w:eastAsia="Calibri" w:hAnsi="Calibri" w:cs="Calibri"/>
          <w:color w:val="000000"/>
          <w:sz w:val="20"/>
          <w:szCs w:val="20"/>
        </w:rPr>
        <w:t xml:space="preserve"> UOC </w:t>
      </w:r>
      <w:proofErr w:type="spellStart"/>
      <w:r>
        <w:rPr>
          <w:rFonts w:ascii="Calibri" w:eastAsia="Calibri" w:hAnsi="Calibri" w:cs="Calibri"/>
          <w:color w:val="000000"/>
          <w:sz w:val="20"/>
          <w:szCs w:val="20"/>
        </w:rPr>
        <w:t>publishing</w:t>
      </w:r>
      <w:proofErr w:type="spellEnd"/>
      <w:r>
        <w:rPr>
          <w:rFonts w:ascii="Calibri" w:eastAsia="Calibri" w:hAnsi="Calibri" w:cs="Calibri"/>
          <w:color w:val="000000"/>
          <w:sz w:val="20"/>
          <w:szCs w:val="20"/>
        </w:rPr>
        <w:t>, SL.</w:t>
      </w:r>
    </w:p>
    <w:p w14:paraId="737B419D" w14:textId="77777777" w:rsidR="005B0990" w:rsidRDefault="005B0990">
      <w:pPr>
        <w:ind w:hanging="709"/>
        <w:rPr>
          <w:sz w:val="20"/>
          <w:szCs w:val="20"/>
        </w:rPr>
      </w:pPr>
    </w:p>
    <w:p w14:paraId="5A912450"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Cáceres, G. S. (27 de Julio de 2016). </w:t>
      </w:r>
      <w:r>
        <w:rPr>
          <w:rFonts w:ascii="Calibri" w:eastAsia="Calibri" w:hAnsi="Calibri" w:cs="Calibri"/>
          <w:i/>
          <w:color w:val="000000"/>
          <w:sz w:val="20"/>
          <w:szCs w:val="20"/>
        </w:rPr>
        <w:t>Comunicación Interna al Servicio de la Estrategia Organizacional</w:t>
      </w:r>
      <w:r>
        <w:rPr>
          <w:rFonts w:ascii="Calibri" w:eastAsia="Calibri" w:hAnsi="Calibri" w:cs="Calibri"/>
          <w:color w:val="000000"/>
          <w:sz w:val="20"/>
          <w:szCs w:val="20"/>
        </w:rPr>
        <w:t xml:space="preserve">. Recuperado el 13 de octubre de 2018 de </w:t>
      </w:r>
      <w:hyperlink r:id="rId23">
        <w:r>
          <w:rPr>
            <w:rFonts w:ascii="Calibri" w:eastAsia="Calibri" w:hAnsi="Calibri" w:cs="Calibri"/>
            <w:color w:val="0000FF"/>
            <w:sz w:val="20"/>
            <w:szCs w:val="20"/>
            <w:u w:val="single"/>
          </w:rPr>
          <w:t>https://mexico.corresponsables.com/actualidad/comunicacion-interna-al-servicio-de-la-estrategia-organizacional</w:t>
        </w:r>
      </w:hyperlink>
    </w:p>
    <w:p w14:paraId="0D2AE9B5" w14:textId="77777777" w:rsidR="005B0990" w:rsidRDefault="005B0990">
      <w:pPr>
        <w:ind w:hanging="709"/>
        <w:rPr>
          <w:sz w:val="20"/>
          <w:szCs w:val="20"/>
        </w:rPr>
      </w:pPr>
    </w:p>
    <w:p w14:paraId="425473A9"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Castro, A. F. (2004). </w:t>
      </w:r>
      <w:r>
        <w:rPr>
          <w:rFonts w:ascii="Calibri" w:eastAsia="Calibri" w:hAnsi="Calibri" w:cs="Calibri"/>
          <w:i/>
          <w:color w:val="000000"/>
          <w:sz w:val="20"/>
          <w:szCs w:val="20"/>
        </w:rPr>
        <w:t>Análisis de la comunicación gerencial en la empresa "Alimentos del Fuerte".</w:t>
      </w:r>
      <w:r>
        <w:rPr>
          <w:rFonts w:ascii="Calibri" w:eastAsia="Calibri" w:hAnsi="Calibri" w:cs="Calibri"/>
          <w:color w:val="000000"/>
          <w:sz w:val="20"/>
          <w:szCs w:val="20"/>
        </w:rPr>
        <w:t xml:space="preserve"> Universidad Iberoamericana.</w:t>
      </w:r>
    </w:p>
    <w:p w14:paraId="3CE5E8FF" w14:textId="77777777" w:rsidR="005B0990" w:rsidRDefault="005B0990">
      <w:pPr>
        <w:ind w:hanging="709"/>
        <w:rPr>
          <w:sz w:val="20"/>
          <w:szCs w:val="20"/>
        </w:rPr>
      </w:pPr>
    </w:p>
    <w:p w14:paraId="5B2846DE"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Figueroa, R. (</w:t>
      </w:r>
      <w:proofErr w:type="gramStart"/>
      <w:r>
        <w:rPr>
          <w:rFonts w:ascii="Calibri" w:eastAsia="Calibri" w:hAnsi="Calibri" w:cs="Calibri"/>
          <w:color w:val="000000"/>
          <w:sz w:val="20"/>
          <w:szCs w:val="20"/>
        </w:rPr>
        <w:t>2013 )</w:t>
      </w:r>
      <w:proofErr w:type="gramEnd"/>
      <w:r>
        <w:rPr>
          <w:rFonts w:ascii="Calibri" w:eastAsia="Calibri" w:hAnsi="Calibri" w:cs="Calibri"/>
          <w:color w:val="000000"/>
          <w:sz w:val="20"/>
          <w:szCs w:val="20"/>
        </w:rPr>
        <w:t xml:space="preserve">. </w:t>
      </w:r>
      <w:r>
        <w:rPr>
          <w:rFonts w:ascii="Calibri" w:eastAsia="Calibri" w:hAnsi="Calibri" w:cs="Calibri"/>
          <w:i/>
          <w:color w:val="000000"/>
          <w:sz w:val="20"/>
          <w:szCs w:val="20"/>
        </w:rPr>
        <w:t>Introducción a las teorías de la comunicación.</w:t>
      </w:r>
      <w:r>
        <w:rPr>
          <w:rFonts w:ascii="Calibri" w:eastAsia="Calibri" w:hAnsi="Calibri" w:cs="Calibri"/>
          <w:color w:val="000000"/>
          <w:sz w:val="20"/>
          <w:szCs w:val="20"/>
        </w:rPr>
        <w:t xml:space="preserve"> Pearson Educación.</w:t>
      </w:r>
    </w:p>
    <w:p w14:paraId="33339063" w14:textId="77777777" w:rsidR="005B0990" w:rsidRDefault="005B0990"/>
    <w:p w14:paraId="5C36E25B"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proofErr w:type="gramStart"/>
      <w:r>
        <w:rPr>
          <w:rFonts w:ascii="Calibri" w:eastAsia="Calibri" w:hAnsi="Calibri" w:cs="Calibri"/>
          <w:color w:val="000000"/>
          <w:sz w:val="20"/>
          <w:szCs w:val="20"/>
        </w:rPr>
        <w:t>Flores ,</w:t>
      </w:r>
      <w:proofErr w:type="gramEnd"/>
      <w:r>
        <w:rPr>
          <w:rFonts w:ascii="Calibri" w:eastAsia="Calibri" w:hAnsi="Calibri" w:cs="Calibri"/>
          <w:color w:val="000000"/>
          <w:sz w:val="20"/>
          <w:szCs w:val="20"/>
        </w:rPr>
        <w:t xml:space="preserve"> H. E., Ochoa , M. F. y Arroyo, R. F. (2017). Análisis de la Situación de la Industria Hotelera. </w:t>
      </w:r>
      <w:proofErr w:type="spellStart"/>
      <w:r>
        <w:rPr>
          <w:rFonts w:ascii="Calibri" w:eastAsia="Calibri" w:hAnsi="Calibri" w:cs="Calibri"/>
          <w:i/>
          <w:color w:val="000000"/>
          <w:sz w:val="20"/>
          <w:szCs w:val="20"/>
        </w:rPr>
        <w:t>Vinculatégica</w:t>
      </w:r>
      <w:proofErr w:type="spellEnd"/>
      <w:r>
        <w:rPr>
          <w:rFonts w:ascii="Calibri" w:eastAsia="Calibri" w:hAnsi="Calibri" w:cs="Calibri"/>
          <w:i/>
          <w:color w:val="000000"/>
          <w:sz w:val="20"/>
          <w:szCs w:val="20"/>
        </w:rPr>
        <w:t xml:space="preserve"> EFAN, 1</w:t>
      </w:r>
      <w:r>
        <w:rPr>
          <w:rFonts w:ascii="Calibri" w:eastAsia="Calibri" w:hAnsi="Calibri" w:cs="Calibri"/>
          <w:color w:val="000000"/>
          <w:sz w:val="20"/>
          <w:szCs w:val="20"/>
        </w:rPr>
        <w:t>(3), 323-334.</w:t>
      </w:r>
    </w:p>
    <w:p w14:paraId="4096A655" w14:textId="77777777" w:rsidR="005B0990" w:rsidRDefault="005B0990">
      <w:pPr>
        <w:ind w:hanging="709"/>
        <w:rPr>
          <w:sz w:val="20"/>
          <w:szCs w:val="20"/>
        </w:rPr>
      </w:pPr>
    </w:p>
    <w:p w14:paraId="6E77EC95"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proofErr w:type="spellStart"/>
      <w:r>
        <w:rPr>
          <w:rFonts w:ascii="Calibri" w:eastAsia="Calibri" w:hAnsi="Calibri" w:cs="Calibri"/>
          <w:color w:val="000000"/>
          <w:sz w:val="20"/>
          <w:szCs w:val="20"/>
        </w:rPr>
        <w:t>Hair</w:t>
      </w:r>
      <w:proofErr w:type="spellEnd"/>
      <w:r>
        <w:rPr>
          <w:rFonts w:ascii="Calibri" w:eastAsia="Calibri" w:hAnsi="Calibri" w:cs="Calibri"/>
          <w:color w:val="000000"/>
          <w:sz w:val="20"/>
          <w:szCs w:val="20"/>
        </w:rPr>
        <w:t xml:space="preserve">, J., Anderson, R., </w:t>
      </w:r>
      <w:proofErr w:type="spellStart"/>
      <w:r>
        <w:rPr>
          <w:rFonts w:ascii="Calibri" w:eastAsia="Calibri" w:hAnsi="Calibri" w:cs="Calibri"/>
          <w:color w:val="000000"/>
          <w:sz w:val="20"/>
          <w:szCs w:val="20"/>
        </w:rPr>
        <w:t>Tatham</w:t>
      </w:r>
      <w:proofErr w:type="spellEnd"/>
      <w:r>
        <w:rPr>
          <w:rFonts w:ascii="Calibri" w:eastAsia="Calibri" w:hAnsi="Calibri" w:cs="Calibri"/>
          <w:color w:val="000000"/>
          <w:sz w:val="20"/>
          <w:szCs w:val="20"/>
        </w:rPr>
        <w:t xml:space="preserve">, R. y Black, W. (2010). </w:t>
      </w:r>
      <w:r>
        <w:rPr>
          <w:rFonts w:ascii="Calibri" w:eastAsia="Calibri" w:hAnsi="Calibri" w:cs="Calibri"/>
          <w:i/>
          <w:color w:val="000000"/>
          <w:sz w:val="20"/>
          <w:szCs w:val="20"/>
        </w:rPr>
        <w:t xml:space="preserve">Análisis </w:t>
      </w:r>
      <w:proofErr w:type="spellStart"/>
      <w:r>
        <w:rPr>
          <w:rFonts w:ascii="Calibri" w:eastAsia="Calibri" w:hAnsi="Calibri" w:cs="Calibri"/>
          <w:i/>
          <w:color w:val="000000"/>
          <w:sz w:val="20"/>
          <w:szCs w:val="20"/>
        </w:rPr>
        <w:t>Multivariante</w:t>
      </w:r>
      <w:proofErr w:type="spellEnd"/>
      <w:r>
        <w:rPr>
          <w:rFonts w:ascii="Calibri" w:eastAsia="Calibri" w:hAnsi="Calibri" w:cs="Calibri"/>
          <w:i/>
          <w:color w:val="000000"/>
          <w:sz w:val="20"/>
          <w:szCs w:val="20"/>
        </w:rPr>
        <w:t>.</w:t>
      </w:r>
      <w:r>
        <w:rPr>
          <w:rFonts w:ascii="Calibri" w:eastAsia="Calibri" w:hAnsi="Calibri" w:cs="Calibri"/>
          <w:color w:val="000000"/>
          <w:sz w:val="20"/>
          <w:szCs w:val="20"/>
        </w:rPr>
        <w:t xml:space="preserve"> Pearson.</w:t>
      </w:r>
    </w:p>
    <w:p w14:paraId="09BC0AF1" w14:textId="77777777" w:rsidR="005B0990" w:rsidRDefault="005B0990"/>
    <w:p w14:paraId="0DFC67F1"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proofErr w:type="spellStart"/>
      <w:r>
        <w:rPr>
          <w:rFonts w:ascii="Calibri" w:eastAsia="Calibri" w:hAnsi="Calibri" w:cs="Calibri"/>
          <w:color w:val="000000"/>
          <w:sz w:val="20"/>
          <w:szCs w:val="20"/>
        </w:rPr>
        <w:t>Hogan</w:t>
      </w:r>
      <w:proofErr w:type="spellEnd"/>
      <w:r>
        <w:rPr>
          <w:rFonts w:ascii="Calibri" w:eastAsia="Calibri" w:hAnsi="Calibri" w:cs="Calibri"/>
          <w:color w:val="000000"/>
          <w:sz w:val="20"/>
          <w:szCs w:val="20"/>
        </w:rPr>
        <w:t xml:space="preserve">, T. (2004). </w:t>
      </w:r>
      <w:r>
        <w:rPr>
          <w:rFonts w:ascii="Calibri" w:eastAsia="Calibri" w:hAnsi="Calibri" w:cs="Calibri"/>
          <w:i/>
          <w:color w:val="000000"/>
          <w:sz w:val="20"/>
          <w:szCs w:val="20"/>
        </w:rPr>
        <w:t xml:space="preserve">Pruebas </w:t>
      </w:r>
      <w:proofErr w:type="spellStart"/>
      <w:r>
        <w:rPr>
          <w:rFonts w:ascii="Calibri" w:eastAsia="Calibri" w:hAnsi="Calibri" w:cs="Calibri"/>
          <w:i/>
          <w:color w:val="000000"/>
          <w:sz w:val="20"/>
          <w:szCs w:val="20"/>
        </w:rPr>
        <w:t>Psicologicas</w:t>
      </w:r>
      <w:proofErr w:type="spellEnd"/>
      <w:r>
        <w:rPr>
          <w:rFonts w:ascii="Calibri" w:eastAsia="Calibri" w:hAnsi="Calibri" w:cs="Calibri"/>
          <w:i/>
          <w:color w:val="000000"/>
          <w:sz w:val="20"/>
          <w:szCs w:val="20"/>
        </w:rPr>
        <w:t xml:space="preserve"> Una introducción </w:t>
      </w:r>
      <w:proofErr w:type="spellStart"/>
      <w:proofErr w:type="gramStart"/>
      <w:r>
        <w:rPr>
          <w:rFonts w:ascii="Calibri" w:eastAsia="Calibri" w:hAnsi="Calibri" w:cs="Calibri"/>
          <w:i/>
          <w:color w:val="000000"/>
          <w:sz w:val="20"/>
          <w:szCs w:val="20"/>
        </w:rPr>
        <w:t>practica</w:t>
      </w:r>
      <w:proofErr w:type="spellEnd"/>
      <w:proofErr w:type="gramEnd"/>
      <w:r>
        <w:rPr>
          <w:rFonts w:ascii="Calibri" w:eastAsia="Calibri" w:hAnsi="Calibri" w:cs="Calibri"/>
          <w:i/>
          <w:color w:val="000000"/>
          <w:sz w:val="20"/>
          <w:szCs w:val="20"/>
        </w:rPr>
        <w:t>.</w:t>
      </w:r>
      <w:r>
        <w:rPr>
          <w:rFonts w:ascii="Calibri" w:eastAsia="Calibri" w:hAnsi="Calibri" w:cs="Calibri"/>
          <w:color w:val="000000"/>
          <w:sz w:val="20"/>
          <w:szCs w:val="20"/>
        </w:rPr>
        <w:t xml:space="preserve"> El Manual Moderno.</w:t>
      </w:r>
    </w:p>
    <w:p w14:paraId="272C385B" w14:textId="77777777" w:rsidR="005B0990" w:rsidRDefault="005B0990"/>
    <w:p w14:paraId="667AD08D"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proofErr w:type="spellStart"/>
      <w:r w:rsidRPr="00C615B4">
        <w:rPr>
          <w:rFonts w:ascii="Calibri" w:eastAsia="Calibri" w:hAnsi="Calibri" w:cs="Calibri"/>
          <w:color w:val="000000"/>
          <w:sz w:val="20"/>
          <w:szCs w:val="20"/>
          <w:lang w:val="en-US"/>
        </w:rPr>
        <w:t>Joreskog</w:t>
      </w:r>
      <w:proofErr w:type="spellEnd"/>
      <w:r w:rsidRPr="00C615B4">
        <w:rPr>
          <w:rFonts w:ascii="Calibri" w:eastAsia="Calibri" w:hAnsi="Calibri" w:cs="Calibri"/>
          <w:color w:val="000000"/>
          <w:sz w:val="20"/>
          <w:szCs w:val="20"/>
          <w:lang w:val="en-US"/>
        </w:rPr>
        <w:t xml:space="preserve">, K. A. (1996). </w:t>
      </w:r>
      <w:proofErr w:type="gramStart"/>
      <w:r w:rsidRPr="00C615B4">
        <w:rPr>
          <w:rFonts w:ascii="Calibri" w:eastAsia="Calibri" w:hAnsi="Calibri" w:cs="Calibri"/>
          <w:color w:val="000000"/>
          <w:sz w:val="20"/>
          <w:szCs w:val="20"/>
          <w:lang w:val="en-US"/>
        </w:rPr>
        <w:t>A General approach to confirmatory likelihood factor analysis.</w:t>
      </w:r>
      <w:proofErr w:type="gramEnd"/>
      <w:r w:rsidRPr="00C615B4">
        <w:rPr>
          <w:rFonts w:ascii="Calibri" w:eastAsia="Calibri" w:hAnsi="Calibri" w:cs="Calibri"/>
          <w:color w:val="000000"/>
          <w:sz w:val="20"/>
          <w:szCs w:val="20"/>
          <w:lang w:val="en-US"/>
        </w:rPr>
        <w:t xml:space="preserve">  </w:t>
      </w:r>
      <w:proofErr w:type="spellStart"/>
      <w:r>
        <w:rPr>
          <w:rFonts w:ascii="Calibri" w:eastAsia="Calibri" w:hAnsi="Calibri" w:cs="Calibri"/>
          <w:i/>
          <w:color w:val="000000"/>
          <w:sz w:val="20"/>
          <w:szCs w:val="20"/>
        </w:rPr>
        <w:t>Psychometrika</w:t>
      </w:r>
      <w:proofErr w:type="spellEnd"/>
      <w:r>
        <w:rPr>
          <w:rFonts w:ascii="Calibri" w:eastAsia="Calibri" w:hAnsi="Calibri" w:cs="Calibri"/>
          <w:color w:val="000000"/>
          <w:sz w:val="20"/>
          <w:szCs w:val="20"/>
        </w:rPr>
        <w:t xml:space="preserve">, </w:t>
      </w:r>
      <w:r>
        <w:rPr>
          <w:rFonts w:ascii="Calibri" w:eastAsia="Calibri" w:hAnsi="Calibri" w:cs="Calibri"/>
          <w:i/>
          <w:color w:val="000000"/>
          <w:sz w:val="20"/>
          <w:szCs w:val="20"/>
        </w:rPr>
        <w:t>34</w:t>
      </w:r>
      <w:r>
        <w:rPr>
          <w:rFonts w:ascii="Calibri" w:eastAsia="Calibri" w:hAnsi="Calibri" w:cs="Calibri"/>
          <w:color w:val="000000"/>
          <w:sz w:val="20"/>
          <w:szCs w:val="20"/>
        </w:rPr>
        <w:t>(2), 183-202.</w:t>
      </w:r>
    </w:p>
    <w:p w14:paraId="109F94BB" w14:textId="77777777" w:rsidR="005B0990" w:rsidRDefault="005B0990"/>
    <w:p w14:paraId="551985CD"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proofErr w:type="spellStart"/>
      <w:r>
        <w:rPr>
          <w:rFonts w:ascii="Calibri" w:eastAsia="Calibri" w:hAnsi="Calibri" w:cs="Calibri"/>
          <w:color w:val="000000"/>
          <w:sz w:val="20"/>
          <w:szCs w:val="20"/>
        </w:rPr>
        <w:t>Lopez</w:t>
      </w:r>
      <w:proofErr w:type="spellEnd"/>
      <w:r>
        <w:rPr>
          <w:rFonts w:ascii="Calibri" w:eastAsia="Calibri" w:hAnsi="Calibri" w:cs="Calibri"/>
          <w:color w:val="000000"/>
          <w:sz w:val="20"/>
          <w:szCs w:val="20"/>
        </w:rPr>
        <w:t xml:space="preserve">, N. M., </w:t>
      </w:r>
      <w:proofErr w:type="spellStart"/>
      <w:r>
        <w:rPr>
          <w:rFonts w:ascii="Calibri" w:eastAsia="Calibri" w:hAnsi="Calibri" w:cs="Calibri"/>
          <w:color w:val="000000"/>
          <w:sz w:val="20"/>
          <w:szCs w:val="20"/>
        </w:rPr>
        <w:t>Zalthen</w:t>
      </w:r>
      <w:proofErr w:type="spellEnd"/>
      <w:r>
        <w:rPr>
          <w:rFonts w:ascii="Calibri" w:eastAsia="Calibri" w:hAnsi="Calibri" w:cs="Calibri"/>
          <w:color w:val="000000"/>
          <w:sz w:val="20"/>
          <w:szCs w:val="20"/>
        </w:rPr>
        <w:t xml:space="preserve">, H. L. y Cervantes, R. M. (2019). Análisis comparativo de la competitividad en el sector hotelero en estados de los dos golfos de México. </w:t>
      </w:r>
      <w:r>
        <w:rPr>
          <w:rFonts w:ascii="Calibri" w:eastAsia="Calibri" w:hAnsi="Calibri" w:cs="Calibri"/>
          <w:i/>
          <w:color w:val="000000"/>
          <w:sz w:val="20"/>
          <w:szCs w:val="20"/>
        </w:rPr>
        <w:t>Revista de Investigación Latinoamericana en Competitividad Organizacional</w:t>
      </w:r>
      <w:r>
        <w:rPr>
          <w:rFonts w:ascii="Calibri" w:eastAsia="Calibri" w:hAnsi="Calibri" w:cs="Calibri"/>
          <w:color w:val="000000"/>
          <w:sz w:val="20"/>
          <w:szCs w:val="20"/>
        </w:rPr>
        <w:t>, (1), 2-11.</w:t>
      </w:r>
    </w:p>
    <w:p w14:paraId="4F2EE855" w14:textId="77777777" w:rsidR="005B0990" w:rsidRDefault="005B0990"/>
    <w:p w14:paraId="5593DD12"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Meléndez Labrador, S. (2016). Comunicación Interna incluyente: dos estudios de caso de inclusión laboral de personas con discapacidad auditiva en Bogotá. </w:t>
      </w:r>
      <w:r>
        <w:rPr>
          <w:rFonts w:ascii="Calibri" w:eastAsia="Calibri" w:hAnsi="Calibri" w:cs="Calibri"/>
          <w:i/>
          <w:color w:val="000000"/>
          <w:sz w:val="20"/>
          <w:szCs w:val="20"/>
        </w:rPr>
        <w:t>Investigación y Desarrollo, 24</w:t>
      </w:r>
      <w:r>
        <w:rPr>
          <w:rFonts w:ascii="Calibri" w:eastAsia="Calibri" w:hAnsi="Calibri" w:cs="Calibri"/>
          <w:color w:val="000000"/>
          <w:sz w:val="20"/>
          <w:szCs w:val="20"/>
        </w:rPr>
        <w:t>(1), 26-52.</w:t>
      </w:r>
    </w:p>
    <w:p w14:paraId="2494CD5D" w14:textId="77777777" w:rsidR="005B0990" w:rsidRDefault="005B0990"/>
    <w:p w14:paraId="7B9729BF"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proofErr w:type="spellStart"/>
      <w:r>
        <w:rPr>
          <w:rFonts w:ascii="Calibri" w:eastAsia="Calibri" w:hAnsi="Calibri" w:cs="Calibri"/>
          <w:color w:val="000000"/>
          <w:sz w:val="20"/>
          <w:szCs w:val="20"/>
        </w:rPr>
        <w:t>Monfort</w:t>
      </w:r>
      <w:proofErr w:type="spellEnd"/>
      <w:r>
        <w:rPr>
          <w:rFonts w:ascii="Calibri" w:eastAsia="Calibri" w:hAnsi="Calibri" w:cs="Calibri"/>
          <w:color w:val="000000"/>
          <w:sz w:val="20"/>
          <w:szCs w:val="20"/>
        </w:rPr>
        <w:t xml:space="preserve"> Mir, M. V. (2002). Estrategia competitiva y desempeño en la industria hotelera costera: evidencias empíricas en </w:t>
      </w:r>
      <w:proofErr w:type="spellStart"/>
      <w:r>
        <w:rPr>
          <w:rFonts w:ascii="Calibri" w:eastAsia="Calibri" w:hAnsi="Calibri" w:cs="Calibri"/>
          <w:color w:val="000000"/>
          <w:sz w:val="20"/>
          <w:szCs w:val="20"/>
        </w:rPr>
        <w:t>Beniborm</w:t>
      </w:r>
      <w:proofErr w:type="spellEnd"/>
      <w:r>
        <w:rPr>
          <w:rFonts w:ascii="Calibri" w:eastAsia="Calibri" w:hAnsi="Calibri" w:cs="Calibri"/>
          <w:color w:val="000000"/>
          <w:sz w:val="20"/>
          <w:szCs w:val="20"/>
        </w:rPr>
        <w:t xml:space="preserve"> y </w:t>
      </w:r>
      <w:proofErr w:type="spellStart"/>
      <w:r>
        <w:rPr>
          <w:rFonts w:ascii="Calibri" w:eastAsia="Calibri" w:hAnsi="Calibri" w:cs="Calibri"/>
          <w:color w:val="000000"/>
          <w:sz w:val="20"/>
          <w:szCs w:val="20"/>
        </w:rPr>
        <w:t>Peníscola</w:t>
      </w:r>
      <w:proofErr w:type="spellEnd"/>
      <w:r>
        <w:rPr>
          <w:rFonts w:ascii="Calibri" w:eastAsia="Calibri" w:hAnsi="Calibri" w:cs="Calibri"/>
          <w:color w:val="000000"/>
          <w:sz w:val="20"/>
          <w:szCs w:val="20"/>
        </w:rPr>
        <w:t xml:space="preserve">. </w:t>
      </w:r>
      <w:r>
        <w:rPr>
          <w:rFonts w:ascii="Calibri" w:eastAsia="Calibri" w:hAnsi="Calibri" w:cs="Calibri"/>
          <w:i/>
          <w:color w:val="000000"/>
          <w:sz w:val="20"/>
          <w:szCs w:val="20"/>
        </w:rPr>
        <w:t>Cuadernos de Turismo</w:t>
      </w:r>
      <w:r>
        <w:rPr>
          <w:rFonts w:ascii="Calibri" w:eastAsia="Calibri" w:hAnsi="Calibri" w:cs="Calibri"/>
          <w:color w:val="000000"/>
          <w:sz w:val="20"/>
          <w:szCs w:val="20"/>
        </w:rPr>
        <w:t>, (10), 7-22.</w:t>
      </w:r>
    </w:p>
    <w:p w14:paraId="712970BB" w14:textId="77777777" w:rsidR="005B0990" w:rsidRDefault="005B0990"/>
    <w:p w14:paraId="5DD6A8F2"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Muñoz, V. K. (2006). Estudios y aplicaciones integradas de comunicación para el desarrollo organizacional. </w:t>
      </w:r>
      <w:r>
        <w:rPr>
          <w:rFonts w:ascii="Calibri" w:eastAsia="Calibri" w:hAnsi="Calibri" w:cs="Calibri"/>
          <w:i/>
          <w:color w:val="000000"/>
          <w:sz w:val="20"/>
          <w:szCs w:val="20"/>
        </w:rPr>
        <w:t xml:space="preserve">Global Media </w:t>
      </w:r>
      <w:proofErr w:type="spellStart"/>
      <w:r>
        <w:rPr>
          <w:rFonts w:ascii="Calibri" w:eastAsia="Calibri" w:hAnsi="Calibri" w:cs="Calibri"/>
          <w:i/>
          <w:color w:val="000000"/>
          <w:sz w:val="20"/>
          <w:szCs w:val="20"/>
        </w:rPr>
        <w:t>Journal</w:t>
      </w:r>
      <w:proofErr w:type="spellEnd"/>
      <w:r>
        <w:rPr>
          <w:rFonts w:ascii="Calibri" w:eastAsia="Calibri" w:hAnsi="Calibri" w:cs="Calibri"/>
          <w:i/>
          <w:color w:val="000000"/>
          <w:sz w:val="20"/>
          <w:szCs w:val="20"/>
        </w:rPr>
        <w:t xml:space="preserve"> Edición Iberoamericana, 3</w:t>
      </w:r>
      <w:r>
        <w:rPr>
          <w:rFonts w:ascii="Calibri" w:eastAsia="Calibri" w:hAnsi="Calibri" w:cs="Calibri"/>
          <w:color w:val="000000"/>
          <w:sz w:val="20"/>
          <w:szCs w:val="20"/>
        </w:rPr>
        <w:t>(5), 84-98.</w:t>
      </w:r>
    </w:p>
    <w:p w14:paraId="0F1C453A" w14:textId="77777777" w:rsidR="005B0990" w:rsidRDefault="005B0990"/>
    <w:p w14:paraId="4A987878"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Neto, C. F. y Cruz, S. A. (2017). Comunicación interna y compromiso organizacional: el caso de la </w:t>
      </w:r>
      <w:proofErr w:type="spellStart"/>
      <w:r>
        <w:rPr>
          <w:rFonts w:ascii="Calibri" w:eastAsia="Calibri" w:hAnsi="Calibri" w:cs="Calibri"/>
          <w:color w:val="000000"/>
          <w:sz w:val="20"/>
          <w:szCs w:val="20"/>
        </w:rPr>
        <w:t>Autoridade</w:t>
      </w:r>
      <w:proofErr w:type="spellEnd"/>
      <w:r>
        <w:rPr>
          <w:rFonts w:ascii="Calibri" w:eastAsia="Calibri" w:hAnsi="Calibri" w:cs="Calibri"/>
          <w:color w:val="000000"/>
          <w:sz w:val="20"/>
          <w:szCs w:val="20"/>
        </w:rPr>
        <w:t xml:space="preserve"> para as </w:t>
      </w:r>
      <w:proofErr w:type="spellStart"/>
      <w:r>
        <w:rPr>
          <w:rFonts w:ascii="Calibri" w:eastAsia="Calibri" w:hAnsi="Calibri" w:cs="Calibri"/>
          <w:color w:val="000000"/>
          <w:sz w:val="20"/>
          <w:szCs w:val="20"/>
        </w:rPr>
        <w:t>Condicoes</w:t>
      </w:r>
      <w:proofErr w:type="spellEnd"/>
      <w:r>
        <w:rPr>
          <w:rFonts w:ascii="Calibri" w:eastAsia="Calibri" w:hAnsi="Calibri" w:cs="Calibri"/>
          <w:color w:val="000000"/>
          <w:sz w:val="20"/>
          <w:szCs w:val="20"/>
        </w:rPr>
        <w:t xml:space="preserve"> do </w:t>
      </w:r>
      <w:proofErr w:type="spellStart"/>
      <w:r>
        <w:rPr>
          <w:rFonts w:ascii="Calibri" w:eastAsia="Calibri" w:hAnsi="Calibri" w:cs="Calibri"/>
          <w:color w:val="000000"/>
          <w:sz w:val="20"/>
          <w:szCs w:val="20"/>
        </w:rPr>
        <w:t>Trabalho</w:t>
      </w:r>
      <w:proofErr w:type="spellEnd"/>
      <w:r>
        <w:rPr>
          <w:rFonts w:ascii="Calibri" w:eastAsia="Calibri" w:hAnsi="Calibri" w:cs="Calibri"/>
          <w:color w:val="000000"/>
          <w:sz w:val="20"/>
          <w:szCs w:val="20"/>
        </w:rPr>
        <w:t xml:space="preserve">. </w:t>
      </w:r>
      <w:proofErr w:type="spellStart"/>
      <w:r>
        <w:rPr>
          <w:rFonts w:ascii="Calibri" w:eastAsia="Calibri" w:hAnsi="Calibri" w:cs="Calibri"/>
          <w:i/>
          <w:color w:val="000000"/>
          <w:sz w:val="20"/>
          <w:szCs w:val="20"/>
        </w:rPr>
        <w:t>Sociologia</w:t>
      </w:r>
      <w:proofErr w:type="spellEnd"/>
      <w:r>
        <w:rPr>
          <w:rFonts w:ascii="Calibri" w:eastAsia="Calibri" w:hAnsi="Calibri" w:cs="Calibri"/>
          <w:i/>
          <w:color w:val="000000"/>
          <w:sz w:val="20"/>
          <w:szCs w:val="20"/>
        </w:rPr>
        <w:t>, 34</w:t>
      </w:r>
      <w:r>
        <w:rPr>
          <w:rFonts w:ascii="Calibri" w:eastAsia="Calibri" w:hAnsi="Calibri" w:cs="Calibri"/>
          <w:color w:val="000000"/>
          <w:sz w:val="20"/>
          <w:szCs w:val="20"/>
        </w:rPr>
        <w:t>, 47-72.</w:t>
      </w:r>
    </w:p>
    <w:p w14:paraId="5652687D" w14:textId="77777777" w:rsidR="005B0990" w:rsidRDefault="005B0990"/>
    <w:p w14:paraId="327F5588"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proofErr w:type="spellStart"/>
      <w:r>
        <w:rPr>
          <w:rFonts w:ascii="Calibri" w:eastAsia="Calibri" w:hAnsi="Calibri" w:cs="Calibri"/>
          <w:color w:val="000000"/>
          <w:sz w:val="20"/>
          <w:szCs w:val="20"/>
        </w:rPr>
        <w:t>Nornik</w:t>
      </w:r>
      <w:proofErr w:type="spellEnd"/>
      <w:r>
        <w:rPr>
          <w:rFonts w:ascii="Calibri" w:eastAsia="Calibri" w:hAnsi="Calibri" w:cs="Calibri"/>
          <w:color w:val="000000"/>
          <w:sz w:val="20"/>
          <w:szCs w:val="20"/>
        </w:rPr>
        <w:t xml:space="preserve">, O. A. (1995). </w:t>
      </w:r>
      <w:r>
        <w:rPr>
          <w:rFonts w:ascii="Calibri" w:eastAsia="Calibri" w:hAnsi="Calibri" w:cs="Calibri"/>
          <w:i/>
          <w:color w:val="000000"/>
          <w:sz w:val="20"/>
          <w:szCs w:val="20"/>
        </w:rPr>
        <w:t>Comunicación y organizaciones: Curso de comunicación organizacional: la planeación y gestión de sus procesos.</w:t>
      </w:r>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Mimeo</w:t>
      </w:r>
      <w:proofErr w:type="spellEnd"/>
      <w:r>
        <w:rPr>
          <w:rFonts w:ascii="Calibri" w:eastAsia="Calibri" w:hAnsi="Calibri" w:cs="Calibri"/>
          <w:color w:val="000000"/>
          <w:sz w:val="20"/>
          <w:szCs w:val="20"/>
        </w:rPr>
        <w:t>.</w:t>
      </w:r>
    </w:p>
    <w:p w14:paraId="5A011F3E" w14:textId="77777777" w:rsidR="005B0990" w:rsidRDefault="005B0990"/>
    <w:p w14:paraId="78186962" w14:textId="77777777" w:rsidR="005B0990" w:rsidRDefault="00A932DB">
      <w:pPr>
        <w:ind w:left="709" w:hanging="709"/>
        <w:rPr>
          <w:sz w:val="20"/>
          <w:szCs w:val="20"/>
        </w:rPr>
      </w:pPr>
      <w:r>
        <w:rPr>
          <w:rFonts w:ascii="Calibri" w:eastAsia="Calibri" w:hAnsi="Calibri" w:cs="Calibri"/>
          <w:sz w:val="20"/>
          <w:szCs w:val="20"/>
        </w:rPr>
        <w:t xml:space="preserve">Organización Mundial del Turismo. (9 de Junio de 2017). Organización Mundial del Turismo. Recuperado el 9 de julio de 2018 de </w:t>
      </w:r>
      <w:hyperlink r:id="rId24">
        <w:r>
          <w:rPr>
            <w:rFonts w:ascii="Calibri" w:eastAsia="Calibri" w:hAnsi="Calibri" w:cs="Calibri"/>
            <w:color w:val="0000FF"/>
            <w:sz w:val="20"/>
            <w:szCs w:val="20"/>
            <w:u w:val="single"/>
          </w:rPr>
          <w:t>https://www.unwto.org/es/acerca-de-la-omt</w:t>
        </w:r>
      </w:hyperlink>
      <w:r>
        <w:rPr>
          <w:rFonts w:ascii="Calibri" w:eastAsia="Calibri" w:hAnsi="Calibri" w:cs="Calibri"/>
          <w:sz w:val="20"/>
          <w:szCs w:val="20"/>
        </w:rPr>
        <w:t xml:space="preserve"> </w:t>
      </w:r>
    </w:p>
    <w:p w14:paraId="5B8FC8F7" w14:textId="77777777" w:rsidR="005B0990" w:rsidRDefault="005B0990">
      <w:pPr>
        <w:ind w:left="709" w:hanging="709"/>
        <w:rPr>
          <w:rFonts w:ascii="Calibri" w:eastAsia="Calibri" w:hAnsi="Calibri" w:cs="Calibri"/>
          <w:sz w:val="20"/>
          <w:szCs w:val="20"/>
        </w:rPr>
      </w:pPr>
    </w:p>
    <w:p w14:paraId="361D8904"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Rivera, R. (26 de Enero de 2018). </w:t>
      </w:r>
      <w:r>
        <w:rPr>
          <w:rFonts w:ascii="Calibri" w:eastAsia="Calibri" w:hAnsi="Calibri" w:cs="Calibri"/>
          <w:i/>
          <w:color w:val="000000"/>
          <w:sz w:val="20"/>
          <w:szCs w:val="20"/>
        </w:rPr>
        <w:t>Milenio. La Bonanza Hotelera en México</w:t>
      </w:r>
      <w:r>
        <w:rPr>
          <w:rFonts w:ascii="Calibri" w:eastAsia="Calibri" w:hAnsi="Calibri" w:cs="Calibri"/>
          <w:color w:val="000000"/>
          <w:sz w:val="20"/>
          <w:szCs w:val="20"/>
        </w:rPr>
        <w:t xml:space="preserve">. Recuperado el 9 de noviembre de 2018 de </w:t>
      </w:r>
      <w:hyperlink r:id="rId25">
        <w:r>
          <w:rPr>
            <w:rFonts w:ascii="Calibri" w:eastAsia="Calibri" w:hAnsi="Calibri" w:cs="Calibri"/>
            <w:color w:val="0000FF"/>
            <w:sz w:val="20"/>
            <w:szCs w:val="20"/>
            <w:u w:val="single"/>
          </w:rPr>
          <w:t>https://www.milenio.com/negocios/la-bonanza-hotelera-en-mexico</w:t>
        </w:r>
      </w:hyperlink>
    </w:p>
    <w:p w14:paraId="261E3DC4" w14:textId="77777777" w:rsidR="005B0990" w:rsidRDefault="005B0990"/>
    <w:p w14:paraId="71343D79"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Ruiz de Alba, R. J. (2013). El Compromiso Organizacional: Un valor Personal y Empresarial en el Marketing Interno. </w:t>
      </w:r>
      <w:r>
        <w:rPr>
          <w:rFonts w:ascii="Calibri" w:eastAsia="Calibri" w:hAnsi="Calibri" w:cs="Calibri"/>
          <w:i/>
          <w:color w:val="000000"/>
          <w:sz w:val="20"/>
          <w:szCs w:val="20"/>
        </w:rPr>
        <w:t>Revista de Estudios Empresariales. Segunda Época, 1</w:t>
      </w:r>
      <w:r>
        <w:rPr>
          <w:rFonts w:ascii="Calibri" w:eastAsia="Calibri" w:hAnsi="Calibri" w:cs="Calibri"/>
          <w:color w:val="000000"/>
          <w:sz w:val="20"/>
          <w:szCs w:val="20"/>
        </w:rPr>
        <w:t>(1), 67-86.</w:t>
      </w:r>
    </w:p>
    <w:p w14:paraId="7C2750C7" w14:textId="77777777" w:rsidR="005B0990" w:rsidRDefault="005B0990"/>
    <w:p w14:paraId="0B52CC05"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Secretaria de Turismo. (16 de Marzo de 2017). </w:t>
      </w:r>
      <w:r>
        <w:rPr>
          <w:rFonts w:ascii="Calibri" w:eastAsia="Calibri" w:hAnsi="Calibri" w:cs="Calibri"/>
          <w:i/>
          <w:color w:val="000000"/>
          <w:sz w:val="20"/>
          <w:szCs w:val="20"/>
        </w:rPr>
        <w:t>Secretaria de Turismo. Pilar del Desarrollo Turístico de México.</w:t>
      </w:r>
      <w:r>
        <w:rPr>
          <w:rFonts w:ascii="Calibri" w:eastAsia="Calibri" w:hAnsi="Calibri" w:cs="Calibri"/>
          <w:color w:val="000000"/>
          <w:sz w:val="20"/>
          <w:szCs w:val="20"/>
        </w:rPr>
        <w:t xml:space="preserve"> Recuperado el 10 de octubre de 2018 de </w:t>
      </w:r>
      <w:hyperlink r:id="rId26">
        <w:r>
          <w:rPr>
            <w:rFonts w:ascii="Calibri" w:eastAsia="Calibri" w:hAnsi="Calibri" w:cs="Calibri"/>
            <w:color w:val="0000FF"/>
            <w:sz w:val="20"/>
            <w:szCs w:val="20"/>
            <w:u w:val="single"/>
          </w:rPr>
          <w:t>https://www.gob.mx/sectur/prensa/industria-hotelera-pilar-del-desarrollo-turistico-de-mexico</w:t>
        </w:r>
      </w:hyperlink>
    </w:p>
    <w:p w14:paraId="02699AAF" w14:textId="77777777" w:rsidR="005B0990" w:rsidRDefault="005B0990"/>
    <w:p w14:paraId="285FEE43"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Soria, R</w:t>
      </w:r>
      <w:proofErr w:type="gramStart"/>
      <w:r>
        <w:rPr>
          <w:rFonts w:ascii="Calibri" w:eastAsia="Calibri" w:hAnsi="Calibri" w:cs="Calibri"/>
          <w:color w:val="000000"/>
          <w:sz w:val="20"/>
          <w:szCs w:val="20"/>
        </w:rPr>
        <w:t>. ,</w:t>
      </w:r>
      <w:proofErr w:type="gramEnd"/>
      <w:r>
        <w:rPr>
          <w:rFonts w:ascii="Calibri" w:eastAsia="Calibri" w:hAnsi="Calibri" w:cs="Calibri"/>
          <w:color w:val="000000"/>
          <w:sz w:val="20"/>
          <w:szCs w:val="20"/>
        </w:rPr>
        <w:t xml:space="preserve"> </w:t>
      </w:r>
      <w:proofErr w:type="spellStart"/>
      <w:r>
        <w:rPr>
          <w:rFonts w:ascii="Calibri" w:eastAsia="Calibri" w:hAnsi="Calibri" w:cs="Calibri"/>
          <w:color w:val="000000"/>
          <w:sz w:val="20"/>
          <w:szCs w:val="20"/>
        </w:rPr>
        <w:t>Perez</w:t>
      </w:r>
      <w:proofErr w:type="spellEnd"/>
      <w:r>
        <w:rPr>
          <w:rFonts w:ascii="Calibri" w:eastAsia="Calibri" w:hAnsi="Calibri" w:cs="Calibri"/>
          <w:color w:val="000000"/>
          <w:sz w:val="20"/>
          <w:szCs w:val="20"/>
        </w:rPr>
        <w:t xml:space="preserve">, E.  (8 de octubre de 2010). </w:t>
      </w:r>
      <w:r>
        <w:rPr>
          <w:rFonts w:ascii="Calibri" w:eastAsia="Calibri" w:hAnsi="Calibri" w:cs="Calibri"/>
          <w:i/>
          <w:color w:val="000000"/>
          <w:sz w:val="20"/>
          <w:szCs w:val="20"/>
        </w:rPr>
        <w:t xml:space="preserve">Importancia de la comunicación organizacional como factor de efectividad: el caso comparativo de tres organizaciones no gubernamentales en Jalisco </w:t>
      </w:r>
      <w:r>
        <w:rPr>
          <w:rFonts w:ascii="Calibri" w:eastAsia="Calibri" w:hAnsi="Calibri" w:cs="Calibri"/>
          <w:color w:val="000000"/>
          <w:sz w:val="20"/>
          <w:szCs w:val="20"/>
        </w:rPr>
        <w:t>[Ponencia]</w:t>
      </w:r>
      <w:r>
        <w:rPr>
          <w:rFonts w:ascii="Calibri" w:eastAsia="Calibri" w:hAnsi="Calibri" w:cs="Calibri"/>
          <w:i/>
          <w:color w:val="000000"/>
          <w:sz w:val="20"/>
          <w:szCs w:val="20"/>
        </w:rPr>
        <w:t>.</w:t>
      </w:r>
      <w:r>
        <w:rPr>
          <w:rFonts w:ascii="Calibri" w:eastAsia="Calibri" w:hAnsi="Calibri" w:cs="Calibri"/>
          <w:color w:val="000000"/>
          <w:sz w:val="20"/>
          <w:szCs w:val="20"/>
        </w:rPr>
        <w:t xml:space="preserve"> XV Congreso Internacional de </w:t>
      </w:r>
      <w:proofErr w:type="spellStart"/>
      <w:r>
        <w:rPr>
          <w:rFonts w:ascii="Calibri" w:eastAsia="Calibri" w:hAnsi="Calibri" w:cs="Calibri"/>
          <w:color w:val="000000"/>
          <w:sz w:val="20"/>
          <w:szCs w:val="20"/>
        </w:rPr>
        <w:t>Contaduria</w:t>
      </w:r>
      <w:proofErr w:type="spellEnd"/>
      <w:r>
        <w:rPr>
          <w:rFonts w:ascii="Calibri" w:eastAsia="Calibri" w:hAnsi="Calibri" w:cs="Calibri"/>
          <w:color w:val="000000"/>
          <w:sz w:val="20"/>
          <w:szCs w:val="20"/>
        </w:rPr>
        <w:t xml:space="preserve">, Administración e </w:t>
      </w:r>
      <w:proofErr w:type="spellStart"/>
      <w:r>
        <w:rPr>
          <w:rFonts w:ascii="Calibri" w:eastAsia="Calibri" w:hAnsi="Calibri" w:cs="Calibri"/>
          <w:color w:val="000000"/>
          <w:sz w:val="20"/>
          <w:szCs w:val="20"/>
        </w:rPr>
        <w:t>Informatica</w:t>
      </w:r>
      <w:proofErr w:type="spellEnd"/>
      <w:r>
        <w:rPr>
          <w:rFonts w:ascii="Calibri" w:eastAsia="Calibri" w:hAnsi="Calibri" w:cs="Calibri"/>
          <w:color w:val="000000"/>
          <w:sz w:val="20"/>
          <w:szCs w:val="20"/>
        </w:rPr>
        <w:t xml:space="preserve">, Universidad Nacional Autónoma de México. </w:t>
      </w:r>
    </w:p>
    <w:p w14:paraId="03444D26" w14:textId="77777777" w:rsidR="005B0990" w:rsidRDefault="005B0990"/>
    <w:p w14:paraId="6E5055E3" w14:textId="77777777" w:rsidR="005B0990" w:rsidRDefault="00A932DB">
      <w:pPr>
        <w:pBdr>
          <w:top w:val="nil"/>
          <w:left w:val="nil"/>
          <w:bottom w:val="nil"/>
          <w:right w:val="nil"/>
          <w:between w:val="nil"/>
        </w:pBdr>
        <w:ind w:left="720" w:hanging="709"/>
        <w:rPr>
          <w:rFonts w:ascii="Calibri" w:eastAsia="Calibri" w:hAnsi="Calibri" w:cs="Calibri"/>
          <w:color w:val="000000"/>
          <w:sz w:val="20"/>
          <w:szCs w:val="20"/>
        </w:rPr>
      </w:pPr>
      <w:r>
        <w:rPr>
          <w:rFonts w:ascii="Calibri" w:eastAsia="Calibri" w:hAnsi="Calibri" w:cs="Calibri"/>
          <w:color w:val="000000"/>
          <w:sz w:val="20"/>
          <w:szCs w:val="20"/>
        </w:rPr>
        <w:t xml:space="preserve">Villanueva, E. E. (2015). Relación entre la comunicación interna y la administración de la controversia pública. </w:t>
      </w:r>
      <w:r>
        <w:rPr>
          <w:rFonts w:ascii="Calibri" w:eastAsia="Calibri" w:hAnsi="Calibri" w:cs="Calibri"/>
          <w:i/>
          <w:color w:val="000000"/>
          <w:sz w:val="20"/>
          <w:szCs w:val="20"/>
        </w:rPr>
        <w:t xml:space="preserve">Correspondencias &amp; </w:t>
      </w:r>
      <w:proofErr w:type="spellStart"/>
      <w:r>
        <w:rPr>
          <w:rFonts w:ascii="Calibri" w:eastAsia="Calibri" w:hAnsi="Calibri" w:cs="Calibri"/>
          <w:i/>
          <w:color w:val="000000"/>
          <w:sz w:val="20"/>
          <w:szCs w:val="20"/>
        </w:rPr>
        <w:t>analisis</w:t>
      </w:r>
      <w:proofErr w:type="spellEnd"/>
      <w:r>
        <w:rPr>
          <w:rFonts w:ascii="Calibri" w:eastAsia="Calibri" w:hAnsi="Calibri" w:cs="Calibri"/>
          <w:color w:val="000000"/>
          <w:sz w:val="20"/>
          <w:szCs w:val="20"/>
        </w:rPr>
        <w:t xml:space="preserve">, </w:t>
      </w:r>
      <w:r>
        <w:rPr>
          <w:rFonts w:ascii="Calibri" w:eastAsia="Calibri" w:hAnsi="Calibri" w:cs="Calibri"/>
          <w:i/>
          <w:color w:val="000000"/>
          <w:sz w:val="20"/>
          <w:szCs w:val="20"/>
        </w:rPr>
        <w:t>5</w:t>
      </w:r>
      <w:r>
        <w:rPr>
          <w:rFonts w:ascii="Calibri" w:eastAsia="Calibri" w:hAnsi="Calibri" w:cs="Calibri"/>
          <w:color w:val="000000"/>
          <w:sz w:val="20"/>
          <w:szCs w:val="20"/>
        </w:rPr>
        <w:t>(5), 75-93.</w:t>
      </w:r>
    </w:p>
    <w:p w14:paraId="1AFBD051" w14:textId="77777777" w:rsidR="005B0990" w:rsidRDefault="005B0990"/>
    <w:p w14:paraId="49737EBA" w14:textId="77777777" w:rsidR="005B0990" w:rsidRDefault="005B0990">
      <w:pPr>
        <w:ind w:hanging="709"/>
        <w:rPr>
          <w:sz w:val="20"/>
          <w:szCs w:val="20"/>
        </w:rPr>
      </w:pPr>
    </w:p>
    <w:p w14:paraId="6ED19476" w14:textId="77777777" w:rsidR="005B0990" w:rsidRDefault="005B0990">
      <w:pPr>
        <w:ind w:firstLine="720"/>
        <w:jc w:val="both"/>
        <w:rPr>
          <w:rFonts w:ascii="Calibri" w:eastAsia="Calibri" w:hAnsi="Calibri" w:cs="Calibri"/>
          <w:sz w:val="20"/>
          <w:szCs w:val="20"/>
        </w:rPr>
      </w:pPr>
    </w:p>
    <w:sectPr w:rsidR="005B0990">
      <w:pgSz w:w="12240" w:h="15840"/>
      <w:pgMar w:top="1418" w:right="1701" w:bottom="1418"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default"/>
  </w:font>
  <w:font w:name="inherit">
    <w:altName w:val="Calibri"/>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CB4DEB"/>
    <w:multiLevelType w:val="hybridMultilevel"/>
    <w:tmpl w:val="D122BE8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DAB15FE"/>
    <w:multiLevelType w:val="hybridMultilevel"/>
    <w:tmpl w:val="DFD2108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4EF42BD1"/>
    <w:multiLevelType w:val="hybridMultilevel"/>
    <w:tmpl w:val="7818C23A"/>
    <w:lvl w:ilvl="0" w:tplc="2C0A000F">
      <w:start w:val="1"/>
      <w:numFmt w:val="decimal"/>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3">
    <w:nsid w:val="5FBD2DCE"/>
    <w:multiLevelType w:val="hybridMultilevel"/>
    <w:tmpl w:val="DFD2108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7C035CDF"/>
    <w:multiLevelType w:val="hybridMultilevel"/>
    <w:tmpl w:val="DFD2108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990"/>
    <w:rsid w:val="002E24B8"/>
    <w:rsid w:val="005931C6"/>
    <w:rsid w:val="005B0990"/>
    <w:rsid w:val="00705209"/>
    <w:rsid w:val="00832BDD"/>
    <w:rsid w:val="00A70CED"/>
    <w:rsid w:val="00A83A73"/>
    <w:rsid w:val="00A932DB"/>
    <w:rsid w:val="00BB23BD"/>
    <w:rsid w:val="00C4215F"/>
    <w:rsid w:val="00C615B4"/>
    <w:rsid w:val="00D727FE"/>
    <w:rsid w:val="00E43A0D"/>
    <w:rsid w:val="00F3664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97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AF"/>
  </w:style>
  <w:style w:type="paragraph" w:styleId="Ttulo1">
    <w:name w:val="heading 1"/>
    <w:basedOn w:val="Normal"/>
    <w:next w:val="Normal"/>
    <w:link w:val="Ttulo1Car"/>
    <w:uiPriority w:val="9"/>
    <w:qFormat/>
    <w:rsid w:val="0030170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8C193E"/>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A285B"/>
    <w:pPr>
      <w:spacing w:before="100" w:beforeAutospacing="1" w:after="100" w:afterAutospacing="1"/>
    </w:pPr>
  </w:style>
  <w:style w:type="character" w:customStyle="1" w:styleId="Ttulo1Car">
    <w:name w:val="Título 1 Car"/>
    <w:basedOn w:val="Fuentedeprrafopredeter"/>
    <w:link w:val="Ttulo1"/>
    <w:uiPriority w:val="9"/>
    <w:rsid w:val="0030170F"/>
    <w:rPr>
      <w:rFonts w:asciiTheme="majorHAnsi" w:eastAsiaTheme="majorEastAsia" w:hAnsiTheme="majorHAnsi" w:cstheme="majorBidi"/>
      <w:b/>
      <w:bCs/>
      <w:color w:val="2F5496" w:themeColor="accent1" w:themeShade="BF"/>
      <w:sz w:val="28"/>
      <w:szCs w:val="28"/>
      <w:lang w:eastAsia="es-ES_tradnl"/>
    </w:rPr>
  </w:style>
  <w:style w:type="paragraph" w:styleId="Bibliografa">
    <w:name w:val="Bibliography"/>
    <w:basedOn w:val="Normal"/>
    <w:next w:val="Normal"/>
    <w:uiPriority w:val="37"/>
    <w:unhideWhenUsed/>
    <w:rsid w:val="0030170F"/>
    <w:rPr>
      <w:rFonts w:asciiTheme="minorHAnsi" w:eastAsiaTheme="minorHAnsi" w:hAnsiTheme="minorHAnsi" w:cstheme="minorBidi"/>
      <w:lang w:eastAsia="en-US"/>
    </w:rPr>
  </w:style>
  <w:style w:type="character" w:customStyle="1" w:styleId="Ttulo2Car">
    <w:name w:val="Título 2 Car"/>
    <w:basedOn w:val="Fuentedeprrafopredeter"/>
    <w:link w:val="Ttulo2"/>
    <w:uiPriority w:val="9"/>
    <w:semiHidden/>
    <w:rsid w:val="008C193E"/>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270072"/>
    <w:rPr>
      <w:b/>
      <w:bCs/>
    </w:rPr>
  </w:style>
  <w:style w:type="character" w:styleId="Hipervnculo">
    <w:name w:val="Hyperlink"/>
    <w:basedOn w:val="Fuentedeprrafopredeter"/>
    <w:uiPriority w:val="99"/>
    <w:unhideWhenUsed/>
    <w:rsid w:val="0076024B"/>
    <w:rPr>
      <w:color w:val="0000FF"/>
      <w:u w:val="single"/>
    </w:rPr>
  </w:style>
  <w:style w:type="character" w:styleId="Hipervnculovisitado">
    <w:name w:val="FollowedHyperlink"/>
    <w:basedOn w:val="Fuentedeprrafopredeter"/>
    <w:uiPriority w:val="99"/>
    <w:semiHidden/>
    <w:unhideWhenUsed/>
    <w:rsid w:val="001C6CC0"/>
    <w:rPr>
      <w:color w:val="954F72" w:themeColor="followedHyperlink"/>
      <w:u w:val="single"/>
    </w:rPr>
  </w:style>
  <w:style w:type="paragraph" w:styleId="HTMLconformatoprevio">
    <w:name w:val="HTML Preformatted"/>
    <w:basedOn w:val="Normal"/>
    <w:link w:val="HTMLconformatoprevioCar"/>
    <w:uiPriority w:val="99"/>
    <w:semiHidden/>
    <w:unhideWhenUsed/>
    <w:rsid w:val="009F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F46ED"/>
    <w:rPr>
      <w:rFonts w:ascii="Courier New" w:eastAsia="Times New Roman" w:hAnsi="Courier New" w:cs="Courier New"/>
      <w:sz w:val="20"/>
      <w:szCs w:val="20"/>
      <w:lang w:eastAsia="es-ES_tradnl"/>
    </w:rPr>
  </w:style>
  <w:style w:type="paragraph" w:styleId="Textonotapie">
    <w:name w:val="footnote text"/>
    <w:basedOn w:val="Normal"/>
    <w:link w:val="TextonotapieCar"/>
    <w:uiPriority w:val="99"/>
    <w:rsid w:val="009F46ED"/>
    <w:rPr>
      <w:rFonts w:ascii="Georgia" w:hAnsi="Georgia" w:cs="Georgia"/>
      <w:sz w:val="20"/>
      <w:szCs w:val="20"/>
    </w:rPr>
  </w:style>
  <w:style w:type="character" w:customStyle="1" w:styleId="TextonotapieCar">
    <w:name w:val="Texto nota pie Car"/>
    <w:basedOn w:val="Fuentedeprrafopredeter"/>
    <w:link w:val="Textonotapie"/>
    <w:uiPriority w:val="99"/>
    <w:rsid w:val="009F46ED"/>
    <w:rPr>
      <w:rFonts w:ascii="Georgia" w:eastAsia="Times New Roman" w:hAnsi="Georgia" w:cs="Georgia"/>
      <w:sz w:val="20"/>
      <w:szCs w:val="20"/>
      <w:lang w:eastAsia="es-ES_tradnl"/>
    </w:rPr>
  </w:style>
  <w:style w:type="table" w:styleId="Tablaconcuadrcula">
    <w:name w:val="Table Grid"/>
    <w:basedOn w:val="Tablanormal"/>
    <w:uiPriority w:val="39"/>
    <w:rsid w:val="00B7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61A98"/>
    <w:rPr>
      <w:sz w:val="16"/>
      <w:szCs w:val="16"/>
    </w:rPr>
  </w:style>
  <w:style w:type="paragraph" w:styleId="Textocomentario">
    <w:name w:val="annotation text"/>
    <w:basedOn w:val="Normal"/>
    <w:link w:val="TextocomentarioCar"/>
    <w:uiPriority w:val="99"/>
    <w:semiHidden/>
    <w:unhideWhenUsed/>
    <w:rsid w:val="00761A98"/>
    <w:rPr>
      <w:sz w:val="20"/>
      <w:szCs w:val="20"/>
    </w:rPr>
  </w:style>
  <w:style w:type="character" w:customStyle="1" w:styleId="TextocomentarioCar">
    <w:name w:val="Texto comentario Car"/>
    <w:basedOn w:val="Fuentedeprrafopredeter"/>
    <w:link w:val="Textocomentario"/>
    <w:uiPriority w:val="99"/>
    <w:semiHidden/>
    <w:rsid w:val="00761A98"/>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761A98"/>
    <w:rPr>
      <w:b/>
      <w:bCs/>
    </w:rPr>
  </w:style>
  <w:style w:type="character" w:customStyle="1" w:styleId="AsuntodelcomentarioCar">
    <w:name w:val="Asunto del comentario Car"/>
    <w:basedOn w:val="TextocomentarioCar"/>
    <w:link w:val="Asuntodelcomentario"/>
    <w:uiPriority w:val="99"/>
    <w:semiHidden/>
    <w:rsid w:val="00761A98"/>
    <w:rPr>
      <w:rFonts w:ascii="Times New Roman" w:eastAsia="Times New Roman" w:hAnsi="Times New Roman" w:cs="Times New Roman"/>
      <w:b/>
      <w:bCs/>
      <w:sz w:val="20"/>
      <w:szCs w:val="20"/>
      <w:lang w:val="es-ES" w:eastAsia="es-ES_tradnl"/>
    </w:rPr>
  </w:style>
  <w:style w:type="paragraph" w:styleId="Textodeglobo">
    <w:name w:val="Balloon Text"/>
    <w:basedOn w:val="Normal"/>
    <w:link w:val="TextodegloboCar"/>
    <w:uiPriority w:val="99"/>
    <w:semiHidden/>
    <w:unhideWhenUsed/>
    <w:rsid w:val="00761A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A98"/>
    <w:rPr>
      <w:rFonts w:ascii="Segoe UI" w:eastAsia="Times New Roman" w:hAnsi="Segoe UI" w:cs="Segoe UI"/>
      <w:sz w:val="18"/>
      <w:szCs w:val="18"/>
      <w:lang w:val="es-ES" w:eastAsia="es-ES_tradnl"/>
    </w:rPr>
  </w:style>
  <w:style w:type="character" w:customStyle="1" w:styleId="fundeu-field">
    <w:name w:val="fundeu-field"/>
    <w:basedOn w:val="Fuentedeprrafopredeter"/>
    <w:rsid w:val="00E90573"/>
  </w:style>
  <w:style w:type="character" w:styleId="nfasis">
    <w:name w:val="Emphasis"/>
    <w:basedOn w:val="Fuentedeprrafopredeter"/>
    <w:uiPriority w:val="20"/>
    <w:qFormat/>
    <w:rsid w:val="00D95DBB"/>
    <w:rPr>
      <w:i/>
      <w:iCs/>
    </w:rPr>
  </w:style>
  <w:style w:type="paragraph" w:styleId="Revisin">
    <w:name w:val="Revision"/>
    <w:hidden/>
    <w:uiPriority w:val="99"/>
    <w:semiHidden/>
    <w:rsid w:val="001106CE"/>
  </w:style>
  <w:style w:type="paragraph" w:styleId="Encabezado">
    <w:name w:val="header"/>
    <w:basedOn w:val="Normal"/>
    <w:link w:val="EncabezadoCar"/>
    <w:uiPriority w:val="99"/>
    <w:unhideWhenUsed/>
    <w:rsid w:val="00EE08E2"/>
    <w:pPr>
      <w:tabs>
        <w:tab w:val="center" w:pos="4419"/>
        <w:tab w:val="right" w:pos="8838"/>
      </w:tabs>
    </w:pPr>
  </w:style>
  <w:style w:type="character" w:customStyle="1" w:styleId="EncabezadoCar">
    <w:name w:val="Encabezado Car"/>
    <w:basedOn w:val="Fuentedeprrafopredeter"/>
    <w:link w:val="Encabezado"/>
    <w:uiPriority w:val="99"/>
    <w:rsid w:val="00EE08E2"/>
    <w:rPr>
      <w:rFonts w:ascii="Times New Roman" w:eastAsia="Times New Roman" w:hAnsi="Times New Roman" w:cs="Times New Roman"/>
      <w:lang w:val="es-ES" w:eastAsia="es-ES_tradnl"/>
    </w:rPr>
  </w:style>
  <w:style w:type="paragraph" w:styleId="Piedepgina">
    <w:name w:val="footer"/>
    <w:basedOn w:val="Normal"/>
    <w:link w:val="PiedepginaCar"/>
    <w:uiPriority w:val="99"/>
    <w:unhideWhenUsed/>
    <w:rsid w:val="00EE08E2"/>
    <w:pPr>
      <w:tabs>
        <w:tab w:val="center" w:pos="4419"/>
        <w:tab w:val="right" w:pos="8838"/>
      </w:tabs>
    </w:pPr>
  </w:style>
  <w:style w:type="character" w:customStyle="1" w:styleId="PiedepginaCar">
    <w:name w:val="Pie de página Car"/>
    <w:basedOn w:val="Fuentedeprrafopredeter"/>
    <w:link w:val="Piedepgina"/>
    <w:uiPriority w:val="99"/>
    <w:rsid w:val="00EE08E2"/>
    <w:rPr>
      <w:rFonts w:ascii="Times New Roman" w:eastAsia="Times New Roman" w:hAnsi="Times New Roman" w:cs="Times New Roman"/>
      <w:lang w:val="es-ES"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D727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s-ES"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4AF"/>
  </w:style>
  <w:style w:type="paragraph" w:styleId="Ttulo1">
    <w:name w:val="heading 1"/>
    <w:basedOn w:val="Normal"/>
    <w:next w:val="Normal"/>
    <w:link w:val="Ttulo1Car"/>
    <w:uiPriority w:val="9"/>
    <w:qFormat/>
    <w:rsid w:val="0030170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Ttulo2">
    <w:name w:val="heading 2"/>
    <w:basedOn w:val="Normal"/>
    <w:next w:val="Normal"/>
    <w:link w:val="Ttulo2Car"/>
    <w:uiPriority w:val="9"/>
    <w:semiHidden/>
    <w:unhideWhenUsed/>
    <w:qFormat/>
    <w:rsid w:val="008C193E"/>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8A285B"/>
    <w:pPr>
      <w:spacing w:before="100" w:beforeAutospacing="1" w:after="100" w:afterAutospacing="1"/>
    </w:pPr>
  </w:style>
  <w:style w:type="character" w:customStyle="1" w:styleId="Ttulo1Car">
    <w:name w:val="Título 1 Car"/>
    <w:basedOn w:val="Fuentedeprrafopredeter"/>
    <w:link w:val="Ttulo1"/>
    <w:uiPriority w:val="9"/>
    <w:rsid w:val="0030170F"/>
    <w:rPr>
      <w:rFonts w:asciiTheme="majorHAnsi" w:eastAsiaTheme="majorEastAsia" w:hAnsiTheme="majorHAnsi" w:cstheme="majorBidi"/>
      <w:b/>
      <w:bCs/>
      <w:color w:val="2F5496" w:themeColor="accent1" w:themeShade="BF"/>
      <w:sz w:val="28"/>
      <w:szCs w:val="28"/>
      <w:lang w:eastAsia="es-ES_tradnl"/>
    </w:rPr>
  </w:style>
  <w:style w:type="paragraph" w:styleId="Bibliografa">
    <w:name w:val="Bibliography"/>
    <w:basedOn w:val="Normal"/>
    <w:next w:val="Normal"/>
    <w:uiPriority w:val="37"/>
    <w:unhideWhenUsed/>
    <w:rsid w:val="0030170F"/>
    <w:rPr>
      <w:rFonts w:asciiTheme="minorHAnsi" w:eastAsiaTheme="minorHAnsi" w:hAnsiTheme="minorHAnsi" w:cstheme="minorBidi"/>
      <w:lang w:eastAsia="en-US"/>
    </w:rPr>
  </w:style>
  <w:style w:type="character" w:customStyle="1" w:styleId="Ttulo2Car">
    <w:name w:val="Título 2 Car"/>
    <w:basedOn w:val="Fuentedeprrafopredeter"/>
    <w:link w:val="Ttulo2"/>
    <w:uiPriority w:val="9"/>
    <w:semiHidden/>
    <w:rsid w:val="008C193E"/>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270072"/>
    <w:rPr>
      <w:b/>
      <w:bCs/>
    </w:rPr>
  </w:style>
  <w:style w:type="character" w:styleId="Hipervnculo">
    <w:name w:val="Hyperlink"/>
    <w:basedOn w:val="Fuentedeprrafopredeter"/>
    <w:uiPriority w:val="99"/>
    <w:unhideWhenUsed/>
    <w:rsid w:val="0076024B"/>
    <w:rPr>
      <w:color w:val="0000FF"/>
      <w:u w:val="single"/>
    </w:rPr>
  </w:style>
  <w:style w:type="character" w:styleId="Hipervnculovisitado">
    <w:name w:val="FollowedHyperlink"/>
    <w:basedOn w:val="Fuentedeprrafopredeter"/>
    <w:uiPriority w:val="99"/>
    <w:semiHidden/>
    <w:unhideWhenUsed/>
    <w:rsid w:val="001C6CC0"/>
    <w:rPr>
      <w:color w:val="954F72" w:themeColor="followedHyperlink"/>
      <w:u w:val="single"/>
    </w:rPr>
  </w:style>
  <w:style w:type="paragraph" w:styleId="HTMLconformatoprevio">
    <w:name w:val="HTML Preformatted"/>
    <w:basedOn w:val="Normal"/>
    <w:link w:val="HTMLconformatoprevioCar"/>
    <w:uiPriority w:val="99"/>
    <w:semiHidden/>
    <w:unhideWhenUsed/>
    <w:rsid w:val="009F46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9F46ED"/>
    <w:rPr>
      <w:rFonts w:ascii="Courier New" w:eastAsia="Times New Roman" w:hAnsi="Courier New" w:cs="Courier New"/>
      <w:sz w:val="20"/>
      <w:szCs w:val="20"/>
      <w:lang w:eastAsia="es-ES_tradnl"/>
    </w:rPr>
  </w:style>
  <w:style w:type="paragraph" w:styleId="Textonotapie">
    <w:name w:val="footnote text"/>
    <w:basedOn w:val="Normal"/>
    <w:link w:val="TextonotapieCar"/>
    <w:uiPriority w:val="99"/>
    <w:rsid w:val="009F46ED"/>
    <w:rPr>
      <w:rFonts w:ascii="Georgia" w:hAnsi="Georgia" w:cs="Georgia"/>
      <w:sz w:val="20"/>
      <w:szCs w:val="20"/>
    </w:rPr>
  </w:style>
  <w:style w:type="character" w:customStyle="1" w:styleId="TextonotapieCar">
    <w:name w:val="Texto nota pie Car"/>
    <w:basedOn w:val="Fuentedeprrafopredeter"/>
    <w:link w:val="Textonotapie"/>
    <w:uiPriority w:val="99"/>
    <w:rsid w:val="009F46ED"/>
    <w:rPr>
      <w:rFonts w:ascii="Georgia" w:eastAsia="Times New Roman" w:hAnsi="Georgia" w:cs="Georgia"/>
      <w:sz w:val="20"/>
      <w:szCs w:val="20"/>
      <w:lang w:eastAsia="es-ES_tradnl"/>
    </w:rPr>
  </w:style>
  <w:style w:type="table" w:styleId="Tablaconcuadrcula">
    <w:name w:val="Table Grid"/>
    <w:basedOn w:val="Tablanormal"/>
    <w:uiPriority w:val="39"/>
    <w:rsid w:val="00B7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761A98"/>
    <w:rPr>
      <w:sz w:val="16"/>
      <w:szCs w:val="16"/>
    </w:rPr>
  </w:style>
  <w:style w:type="paragraph" w:styleId="Textocomentario">
    <w:name w:val="annotation text"/>
    <w:basedOn w:val="Normal"/>
    <w:link w:val="TextocomentarioCar"/>
    <w:uiPriority w:val="99"/>
    <w:semiHidden/>
    <w:unhideWhenUsed/>
    <w:rsid w:val="00761A98"/>
    <w:rPr>
      <w:sz w:val="20"/>
      <w:szCs w:val="20"/>
    </w:rPr>
  </w:style>
  <w:style w:type="character" w:customStyle="1" w:styleId="TextocomentarioCar">
    <w:name w:val="Texto comentario Car"/>
    <w:basedOn w:val="Fuentedeprrafopredeter"/>
    <w:link w:val="Textocomentario"/>
    <w:uiPriority w:val="99"/>
    <w:semiHidden/>
    <w:rsid w:val="00761A98"/>
    <w:rPr>
      <w:rFonts w:ascii="Times New Roman" w:eastAsia="Times New Roman" w:hAnsi="Times New Roman" w:cs="Times New Roman"/>
      <w:sz w:val="20"/>
      <w:szCs w:val="20"/>
      <w:lang w:val="es-ES" w:eastAsia="es-ES_tradnl"/>
    </w:rPr>
  </w:style>
  <w:style w:type="paragraph" w:styleId="Asuntodelcomentario">
    <w:name w:val="annotation subject"/>
    <w:basedOn w:val="Textocomentario"/>
    <w:next w:val="Textocomentario"/>
    <w:link w:val="AsuntodelcomentarioCar"/>
    <w:uiPriority w:val="99"/>
    <w:semiHidden/>
    <w:unhideWhenUsed/>
    <w:rsid w:val="00761A98"/>
    <w:rPr>
      <w:b/>
      <w:bCs/>
    </w:rPr>
  </w:style>
  <w:style w:type="character" w:customStyle="1" w:styleId="AsuntodelcomentarioCar">
    <w:name w:val="Asunto del comentario Car"/>
    <w:basedOn w:val="TextocomentarioCar"/>
    <w:link w:val="Asuntodelcomentario"/>
    <w:uiPriority w:val="99"/>
    <w:semiHidden/>
    <w:rsid w:val="00761A98"/>
    <w:rPr>
      <w:rFonts w:ascii="Times New Roman" w:eastAsia="Times New Roman" w:hAnsi="Times New Roman" w:cs="Times New Roman"/>
      <w:b/>
      <w:bCs/>
      <w:sz w:val="20"/>
      <w:szCs w:val="20"/>
      <w:lang w:val="es-ES" w:eastAsia="es-ES_tradnl"/>
    </w:rPr>
  </w:style>
  <w:style w:type="paragraph" w:styleId="Textodeglobo">
    <w:name w:val="Balloon Text"/>
    <w:basedOn w:val="Normal"/>
    <w:link w:val="TextodegloboCar"/>
    <w:uiPriority w:val="99"/>
    <w:semiHidden/>
    <w:unhideWhenUsed/>
    <w:rsid w:val="00761A9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61A98"/>
    <w:rPr>
      <w:rFonts w:ascii="Segoe UI" w:eastAsia="Times New Roman" w:hAnsi="Segoe UI" w:cs="Segoe UI"/>
      <w:sz w:val="18"/>
      <w:szCs w:val="18"/>
      <w:lang w:val="es-ES" w:eastAsia="es-ES_tradnl"/>
    </w:rPr>
  </w:style>
  <w:style w:type="character" w:customStyle="1" w:styleId="fundeu-field">
    <w:name w:val="fundeu-field"/>
    <w:basedOn w:val="Fuentedeprrafopredeter"/>
    <w:rsid w:val="00E90573"/>
  </w:style>
  <w:style w:type="character" w:styleId="nfasis">
    <w:name w:val="Emphasis"/>
    <w:basedOn w:val="Fuentedeprrafopredeter"/>
    <w:uiPriority w:val="20"/>
    <w:qFormat/>
    <w:rsid w:val="00D95DBB"/>
    <w:rPr>
      <w:i/>
      <w:iCs/>
    </w:rPr>
  </w:style>
  <w:style w:type="paragraph" w:styleId="Revisin">
    <w:name w:val="Revision"/>
    <w:hidden/>
    <w:uiPriority w:val="99"/>
    <w:semiHidden/>
    <w:rsid w:val="001106CE"/>
  </w:style>
  <w:style w:type="paragraph" w:styleId="Encabezado">
    <w:name w:val="header"/>
    <w:basedOn w:val="Normal"/>
    <w:link w:val="EncabezadoCar"/>
    <w:uiPriority w:val="99"/>
    <w:unhideWhenUsed/>
    <w:rsid w:val="00EE08E2"/>
    <w:pPr>
      <w:tabs>
        <w:tab w:val="center" w:pos="4419"/>
        <w:tab w:val="right" w:pos="8838"/>
      </w:tabs>
    </w:pPr>
  </w:style>
  <w:style w:type="character" w:customStyle="1" w:styleId="EncabezadoCar">
    <w:name w:val="Encabezado Car"/>
    <w:basedOn w:val="Fuentedeprrafopredeter"/>
    <w:link w:val="Encabezado"/>
    <w:uiPriority w:val="99"/>
    <w:rsid w:val="00EE08E2"/>
    <w:rPr>
      <w:rFonts w:ascii="Times New Roman" w:eastAsia="Times New Roman" w:hAnsi="Times New Roman" w:cs="Times New Roman"/>
      <w:lang w:val="es-ES" w:eastAsia="es-ES_tradnl"/>
    </w:rPr>
  </w:style>
  <w:style w:type="paragraph" w:styleId="Piedepgina">
    <w:name w:val="footer"/>
    <w:basedOn w:val="Normal"/>
    <w:link w:val="PiedepginaCar"/>
    <w:uiPriority w:val="99"/>
    <w:unhideWhenUsed/>
    <w:rsid w:val="00EE08E2"/>
    <w:pPr>
      <w:tabs>
        <w:tab w:val="center" w:pos="4419"/>
        <w:tab w:val="right" w:pos="8838"/>
      </w:tabs>
    </w:pPr>
  </w:style>
  <w:style w:type="character" w:customStyle="1" w:styleId="PiedepginaCar">
    <w:name w:val="Pie de página Car"/>
    <w:basedOn w:val="Fuentedeprrafopredeter"/>
    <w:link w:val="Piedepgina"/>
    <w:uiPriority w:val="99"/>
    <w:rsid w:val="00EE08E2"/>
    <w:rPr>
      <w:rFonts w:ascii="Times New Roman" w:eastAsia="Times New Roman" w:hAnsi="Times New Roman" w:cs="Times New Roman"/>
      <w:lang w:val="es-ES" w:eastAsia="es-ES_tradnl"/>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rrafodelista">
    <w:name w:val="List Paragraph"/>
    <w:basedOn w:val="Normal"/>
    <w:uiPriority w:val="34"/>
    <w:qFormat/>
    <w:rsid w:val="00D72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revistas.unlp.edu.ar/CADM"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s://www.gob.mx/sectur/prensa/industria-hotelera-pilar-del-desarrollo-turistico-de-mexico" TargetMode="Externa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hyperlink" Target="mailto:mbizarron@gmail.co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s://www.milenio.com/negocios/la-bonanza-hotelera-en-mexico"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s://www.unwto.org/es/acerca-de-la-omt" TargetMode="Externa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mexico.corresponsables.com/actualidad/comunicacion-interna-al-servicio-de-la-estrategia-organizacional" TargetMode="Externa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IRPekjIT1x200QgpgcOYCUjoZDw==">AMUW2mVQ/eXn7iCxw7256Xr6Zmwd8rFkwUOtEgZUUdtVI3zfnW2OFM3PJUQ/95+rGHF96+8bpLYI+VjcCOg2DSYT1xmDlh476EFZkw07yTQdJlU6pPrznLc=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19</Pages>
  <Words>5191</Words>
  <Characters>28553</Characters>
  <Application>Microsoft Office Word</Application>
  <DocSecurity>0</DocSecurity>
  <Lines>237</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BECERRA BIZARRON, MANUEL ERNESTO</dc:creator>
  <cp:lastModifiedBy>Revisor</cp:lastModifiedBy>
  <cp:revision>10</cp:revision>
  <dcterms:created xsi:type="dcterms:W3CDTF">2020-09-14T11:26:00Z</dcterms:created>
  <dcterms:modified xsi:type="dcterms:W3CDTF">2020-12-24T13:12:00Z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f5c140b4-60ab-30a4-b420-f7ee2060c714</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