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C1E1D" w14:textId="4A35056C" w:rsidR="00060A92" w:rsidRPr="009F1A9C" w:rsidRDefault="009F1A9C" w:rsidP="009F1A9C">
      <w:pPr>
        <w:ind w:hanging="2"/>
        <w:jc w:val="center"/>
        <w:rPr>
          <w:rFonts w:ascii="Garamond" w:eastAsia="Garamond" w:hAnsi="Garamond" w:cs="Garamond"/>
          <w:lang w:val="es-AR"/>
        </w:rPr>
      </w:pPr>
      <w:r w:rsidRPr="009F1A9C">
        <w:rPr>
          <w:rFonts w:ascii="Garamond" w:eastAsia="Garamond" w:hAnsi="Garamond" w:cs="Garamond"/>
          <w:b/>
          <w:lang w:val="es-AR"/>
        </w:rPr>
        <w:t xml:space="preserve">Instrumento de Medición del Pensamiento Estratégico en los Rectores Universitarios </w:t>
      </w:r>
      <w:r w:rsidRPr="009F1A9C">
        <w:rPr>
          <w:rFonts w:asciiTheme="minorHAnsi" w:eastAsia="Garamond" w:hAnsiTheme="minorHAnsi" w:cstheme="minorHAnsi"/>
          <w:lang w:val="es-AR"/>
        </w:rPr>
        <w:t>(Nota 1)</w:t>
      </w:r>
      <w:r w:rsidR="001A3542">
        <w:rPr>
          <w:rFonts w:asciiTheme="minorHAnsi" w:eastAsia="Garamond" w:hAnsiTheme="minorHAnsi" w:cstheme="minorHAnsi"/>
          <w:lang w:val="es-AR"/>
        </w:rPr>
        <w:t>.</w:t>
      </w:r>
    </w:p>
    <w:p w14:paraId="6BF5D00F" w14:textId="6F1DD74C" w:rsidR="009F1A9C" w:rsidRPr="00DB1AA2" w:rsidRDefault="009F1A9C" w:rsidP="009F1A9C">
      <w:pPr>
        <w:ind w:hanging="2"/>
        <w:jc w:val="center"/>
        <w:rPr>
          <w:rFonts w:ascii="Garamond" w:eastAsia="Garamond" w:hAnsi="Garamond" w:cs="Garamond"/>
          <w:b/>
          <w:lang w:val="en-US"/>
        </w:rPr>
      </w:pPr>
      <w:r w:rsidRPr="009F1A9C">
        <w:rPr>
          <w:rFonts w:ascii="Garamond" w:eastAsia="Garamond" w:hAnsi="Garamond" w:cs="Garamond"/>
          <w:b/>
          <w:lang w:val="en-US"/>
        </w:rPr>
        <w:t>Vice – Chancellors´ measurement instrument of strategic thinking</w:t>
      </w:r>
      <w:r w:rsidR="001A3542">
        <w:rPr>
          <w:rFonts w:ascii="Garamond" w:eastAsia="Garamond" w:hAnsi="Garamond" w:cs="Garamond"/>
          <w:b/>
          <w:lang w:val="en-US"/>
        </w:rPr>
        <w:t>.</w:t>
      </w:r>
    </w:p>
    <w:p w14:paraId="32C6C3E5" w14:textId="77777777" w:rsidR="00060A92" w:rsidRDefault="00060A92">
      <w:pPr>
        <w:spacing w:after="0" w:line="240" w:lineRule="auto"/>
        <w:rPr>
          <w:b/>
          <w:i/>
          <w:sz w:val="20"/>
          <w:szCs w:val="20"/>
          <w:lang w:val="en-US"/>
        </w:rPr>
      </w:pPr>
    </w:p>
    <w:p w14:paraId="6B9586CB" w14:textId="77777777" w:rsidR="009F1A9C" w:rsidRDefault="009F1A9C">
      <w:pPr>
        <w:spacing w:after="0" w:line="240" w:lineRule="auto"/>
        <w:rPr>
          <w:b/>
          <w:i/>
          <w:sz w:val="20"/>
          <w:szCs w:val="20"/>
          <w:lang w:val="en-US"/>
        </w:rPr>
      </w:pPr>
    </w:p>
    <w:p w14:paraId="2444D8B1" w14:textId="11A545A7" w:rsidR="009F1A9C" w:rsidRPr="009F1A9C" w:rsidRDefault="009F1A9C" w:rsidP="009F1A9C">
      <w:pPr>
        <w:spacing w:after="0" w:line="360" w:lineRule="auto"/>
        <w:jc w:val="both"/>
        <w:rPr>
          <w:rFonts w:eastAsia="Roboto" w:cstheme="minorHAnsi"/>
          <w:sz w:val="20"/>
          <w:szCs w:val="20"/>
          <w:highlight w:val="white"/>
          <w:lang w:val="es-AR"/>
        </w:rPr>
      </w:pPr>
      <w:r w:rsidRPr="009F1A9C">
        <w:rPr>
          <w:rFonts w:eastAsia="Roboto" w:cstheme="minorHAnsi"/>
          <w:sz w:val="20"/>
          <w:szCs w:val="20"/>
          <w:highlight w:val="white"/>
          <w:lang w:val="es-AR"/>
        </w:rPr>
        <w:t>Artículo Científico.</w:t>
      </w:r>
    </w:p>
    <w:p w14:paraId="40D8EBCB" w14:textId="564DD819" w:rsidR="009F1A9C" w:rsidRPr="009F1A9C" w:rsidRDefault="009F1A9C" w:rsidP="009F1A9C">
      <w:pPr>
        <w:spacing w:after="0" w:line="360" w:lineRule="auto"/>
        <w:jc w:val="both"/>
        <w:rPr>
          <w:rFonts w:eastAsia="Roboto" w:cstheme="minorHAnsi"/>
          <w:sz w:val="20"/>
          <w:szCs w:val="20"/>
          <w:highlight w:val="white"/>
          <w:lang w:val="es-AR"/>
        </w:rPr>
      </w:pPr>
      <w:r w:rsidRPr="009F1A9C">
        <w:rPr>
          <w:rFonts w:eastAsia="Roboto" w:cstheme="minorHAnsi"/>
          <w:sz w:val="20"/>
          <w:szCs w:val="20"/>
          <w:highlight w:val="white"/>
          <w:lang w:val="es-AR"/>
        </w:rPr>
        <w:t xml:space="preserve">Autor 1.  Betzabe Del Rosario Maldonado Mera. </w:t>
      </w:r>
    </w:p>
    <w:p w14:paraId="7C384BF4" w14:textId="425A44AC" w:rsidR="009F1A9C" w:rsidRPr="009F1A9C" w:rsidRDefault="00E81420" w:rsidP="009F1A9C">
      <w:pPr>
        <w:spacing w:after="0" w:line="360" w:lineRule="auto"/>
        <w:jc w:val="both"/>
        <w:rPr>
          <w:rFonts w:eastAsia="Roboto" w:cstheme="minorHAnsi"/>
          <w:color w:val="808080" w:themeColor="background1" w:themeShade="80"/>
          <w:sz w:val="20"/>
          <w:szCs w:val="20"/>
          <w:highlight w:val="white"/>
          <w:lang w:val="es-AR"/>
        </w:rPr>
      </w:pPr>
      <w:hyperlink r:id="rId8" w:history="1">
        <w:r w:rsidR="009F1A9C" w:rsidRPr="009F1A9C">
          <w:rPr>
            <w:rStyle w:val="Hipervnculo"/>
            <w:rFonts w:eastAsia="Roboto" w:cstheme="minorHAnsi"/>
            <w:color w:val="808080" w:themeColor="background1" w:themeShade="80"/>
            <w:sz w:val="20"/>
            <w:szCs w:val="20"/>
            <w:highlight w:val="white"/>
            <w:lang w:val="es-AR"/>
          </w:rPr>
          <w:t>https://orcid.org/0000-0002-5092-3773</w:t>
        </w:r>
      </w:hyperlink>
    </w:p>
    <w:p w14:paraId="0EE133A6" w14:textId="77777777" w:rsidR="009F1A9C" w:rsidRPr="009F1A9C" w:rsidRDefault="009F1A9C" w:rsidP="009F1A9C">
      <w:pPr>
        <w:spacing w:after="0" w:line="360" w:lineRule="auto"/>
        <w:jc w:val="both"/>
        <w:rPr>
          <w:rFonts w:eastAsia="Roboto" w:cstheme="minorHAnsi"/>
          <w:sz w:val="20"/>
          <w:szCs w:val="20"/>
          <w:highlight w:val="white"/>
          <w:lang w:val="es-AR"/>
        </w:rPr>
      </w:pPr>
      <w:r w:rsidRPr="009F1A9C">
        <w:rPr>
          <w:rFonts w:eastAsia="Roboto" w:cstheme="minorHAnsi"/>
          <w:sz w:val="20"/>
          <w:szCs w:val="20"/>
          <w:highlight w:val="white"/>
          <w:lang w:val="es-AR"/>
        </w:rPr>
        <w:t>Correo electrónico. brmaldonado@espe.edu.ec</w:t>
      </w:r>
    </w:p>
    <w:p w14:paraId="525F8D80" w14:textId="45E15210" w:rsidR="009F1A9C" w:rsidRPr="009F1A9C" w:rsidRDefault="009F1A9C" w:rsidP="009F1A9C">
      <w:pPr>
        <w:spacing w:after="0" w:line="360" w:lineRule="auto"/>
        <w:jc w:val="both"/>
        <w:rPr>
          <w:rFonts w:eastAsia="Roboto" w:cstheme="minorHAnsi"/>
          <w:sz w:val="20"/>
          <w:szCs w:val="20"/>
          <w:highlight w:val="white"/>
          <w:lang w:val="es-AR"/>
        </w:rPr>
      </w:pPr>
      <w:r w:rsidRPr="009F1A9C">
        <w:rPr>
          <w:rFonts w:eastAsia="Roboto" w:cstheme="minorHAnsi"/>
          <w:sz w:val="20"/>
          <w:szCs w:val="20"/>
          <w:highlight w:val="white"/>
          <w:lang w:val="es-AR"/>
        </w:rPr>
        <w:t>Filiación Institucional. Departamento de Ciencias Económicas, Administrativas y de Comercio. Universidad de las Fuerzas Armadas-ESPE. Ecuador.</w:t>
      </w:r>
    </w:p>
    <w:p w14:paraId="7016077A" w14:textId="77777777" w:rsidR="009F1A9C" w:rsidRPr="009F1A9C" w:rsidRDefault="009F1A9C" w:rsidP="009F1A9C">
      <w:pPr>
        <w:spacing w:after="0" w:line="360" w:lineRule="auto"/>
        <w:jc w:val="both"/>
        <w:rPr>
          <w:rFonts w:eastAsia="Roboto" w:cstheme="minorHAnsi"/>
          <w:sz w:val="20"/>
          <w:szCs w:val="20"/>
          <w:highlight w:val="white"/>
          <w:lang w:val="es-AR"/>
        </w:rPr>
      </w:pPr>
    </w:p>
    <w:p w14:paraId="36C441CA" w14:textId="6E114759" w:rsidR="009F1A9C" w:rsidRPr="009F1A9C" w:rsidRDefault="009F1A9C" w:rsidP="009F1A9C">
      <w:pPr>
        <w:spacing w:after="0" w:line="360" w:lineRule="auto"/>
        <w:jc w:val="both"/>
        <w:rPr>
          <w:rFonts w:eastAsia="Roboto" w:cstheme="minorHAnsi"/>
          <w:sz w:val="20"/>
          <w:szCs w:val="20"/>
          <w:highlight w:val="white"/>
          <w:lang w:val="es-AR"/>
        </w:rPr>
      </w:pPr>
      <w:r w:rsidRPr="009F1A9C">
        <w:rPr>
          <w:rFonts w:eastAsia="Roboto" w:cstheme="minorHAnsi"/>
          <w:sz w:val="20"/>
          <w:szCs w:val="20"/>
          <w:highlight w:val="white"/>
          <w:lang w:val="es-AR"/>
        </w:rPr>
        <w:t>Revista Ciencias Administrativas. Año 9. N° 18 Julio Diciembre 2021.</w:t>
      </w:r>
    </w:p>
    <w:p w14:paraId="1C66DB8C" w14:textId="77777777" w:rsidR="009F1A9C" w:rsidRPr="009F1A9C" w:rsidRDefault="009F1A9C" w:rsidP="009F1A9C">
      <w:pPr>
        <w:spacing w:after="0" w:line="360" w:lineRule="auto"/>
        <w:jc w:val="both"/>
        <w:rPr>
          <w:rFonts w:eastAsia="Roboto" w:cstheme="minorHAnsi"/>
          <w:sz w:val="20"/>
          <w:szCs w:val="20"/>
          <w:highlight w:val="white"/>
          <w:lang w:val="es-AR"/>
        </w:rPr>
      </w:pPr>
      <w:r w:rsidRPr="009F1A9C">
        <w:rPr>
          <w:rFonts w:eastAsia="Roboto" w:cstheme="minorHAnsi"/>
          <w:sz w:val="20"/>
          <w:szCs w:val="20"/>
          <w:highlight w:val="white"/>
          <w:lang w:val="es-AR"/>
        </w:rPr>
        <w:t>https://doi.org/10.24215/23143738e082</w:t>
      </w:r>
    </w:p>
    <w:p w14:paraId="42B89087" w14:textId="77777777" w:rsidR="009F1A9C" w:rsidRPr="009F69D6" w:rsidRDefault="009F1A9C" w:rsidP="009F1A9C">
      <w:pPr>
        <w:spacing w:after="0" w:line="360" w:lineRule="auto"/>
        <w:jc w:val="both"/>
        <w:rPr>
          <w:rFonts w:eastAsia="Roboto" w:cstheme="minorHAnsi"/>
          <w:sz w:val="20"/>
          <w:szCs w:val="20"/>
          <w:highlight w:val="white"/>
          <w:lang w:val="en-US"/>
        </w:rPr>
      </w:pPr>
      <w:r w:rsidRPr="009F69D6">
        <w:rPr>
          <w:rFonts w:eastAsia="Roboto" w:cstheme="minorHAnsi"/>
          <w:sz w:val="20"/>
          <w:szCs w:val="20"/>
          <w:highlight w:val="white"/>
          <w:lang w:val="en-US"/>
        </w:rPr>
        <w:t>ISSN 2314 – 3738.</w:t>
      </w:r>
    </w:p>
    <w:p w14:paraId="3D8D5B84" w14:textId="77777777" w:rsidR="009F1A9C" w:rsidRPr="009F69D6" w:rsidRDefault="00E81420" w:rsidP="009F1A9C">
      <w:pPr>
        <w:spacing w:after="0" w:line="360" w:lineRule="auto"/>
        <w:jc w:val="both"/>
        <w:rPr>
          <w:rFonts w:eastAsia="Roboto" w:cstheme="minorHAnsi"/>
          <w:sz w:val="20"/>
          <w:szCs w:val="20"/>
          <w:highlight w:val="white"/>
          <w:lang w:val="en-US"/>
        </w:rPr>
      </w:pPr>
      <w:hyperlink r:id="rId9">
        <w:r w:rsidR="009F1A9C" w:rsidRPr="009F69D6">
          <w:rPr>
            <w:rFonts w:eastAsia="Roboto" w:cstheme="minorHAnsi"/>
            <w:sz w:val="20"/>
            <w:szCs w:val="20"/>
            <w:highlight w:val="white"/>
            <w:lang w:val="en-US"/>
          </w:rPr>
          <w:t>http://revistas.unlp.edu.ar/CADM</w:t>
        </w:r>
      </w:hyperlink>
    </w:p>
    <w:p w14:paraId="72FCB3F0" w14:textId="77777777" w:rsidR="009F1A9C" w:rsidRPr="009F69D6" w:rsidRDefault="009F1A9C" w:rsidP="009F1A9C">
      <w:pPr>
        <w:spacing w:after="0" w:line="360" w:lineRule="auto"/>
        <w:jc w:val="both"/>
        <w:rPr>
          <w:rFonts w:eastAsia="Roboto" w:cstheme="minorHAnsi"/>
          <w:sz w:val="20"/>
          <w:szCs w:val="20"/>
          <w:highlight w:val="white"/>
          <w:lang w:val="en-US"/>
        </w:rPr>
      </w:pPr>
    </w:p>
    <w:p w14:paraId="638FE7FC" w14:textId="02C66CF3" w:rsidR="009F1A9C" w:rsidRPr="009F1A9C" w:rsidRDefault="009F1A9C" w:rsidP="009F1A9C">
      <w:pPr>
        <w:spacing w:after="0" w:line="360" w:lineRule="auto"/>
        <w:jc w:val="both"/>
        <w:rPr>
          <w:rFonts w:eastAsia="Roboto" w:cstheme="minorHAnsi"/>
          <w:sz w:val="20"/>
          <w:szCs w:val="20"/>
          <w:highlight w:val="white"/>
          <w:lang w:val="es-AR"/>
        </w:rPr>
      </w:pPr>
      <w:r w:rsidRPr="009F1A9C">
        <w:rPr>
          <w:rFonts w:eastAsia="Roboto" w:cstheme="minorHAnsi"/>
          <w:sz w:val="20"/>
          <w:szCs w:val="20"/>
          <w:highlight w:val="white"/>
          <w:lang w:val="es-AR"/>
        </w:rPr>
        <w:t xml:space="preserve">Clasificación JEL. M0. </w:t>
      </w:r>
    </w:p>
    <w:p w14:paraId="22C39AAC" w14:textId="62DD1962" w:rsidR="009F1A9C" w:rsidRPr="009F1A9C" w:rsidRDefault="009F1A9C" w:rsidP="009F1A9C">
      <w:pPr>
        <w:spacing w:after="0" w:line="360" w:lineRule="auto"/>
        <w:jc w:val="both"/>
        <w:rPr>
          <w:rFonts w:eastAsia="Roboto" w:cstheme="minorHAnsi"/>
          <w:sz w:val="20"/>
          <w:szCs w:val="20"/>
          <w:highlight w:val="white"/>
          <w:lang w:val="es-AR"/>
        </w:rPr>
      </w:pPr>
      <w:r w:rsidRPr="009F1A9C">
        <w:rPr>
          <w:rFonts w:eastAsia="Roboto" w:cstheme="minorHAnsi"/>
          <w:sz w:val="20"/>
          <w:szCs w:val="20"/>
          <w:highlight w:val="white"/>
          <w:lang w:val="es-AR"/>
        </w:rPr>
        <w:t>Fecha de Recibido. 03 de Diciembre de 2019.</w:t>
      </w:r>
    </w:p>
    <w:p w14:paraId="45117015" w14:textId="7F71B6A2" w:rsidR="009F1A9C" w:rsidRPr="009F1A9C" w:rsidRDefault="009F1A9C" w:rsidP="009F1A9C">
      <w:pPr>
        <w:spacing w:after="0" w:line="360" w:lineRule="auto"/>
        <w:jc w:val="both"/>
        <w:rPr>
          <w:rFonts w:eastAsia="Roboto" w:cstheme="minorHAnsi"/>
          <w:sz w:val="20"/>
          <w:szCs w:val="20"/>
          <w:highlight w:val="white"/>
          <w:lang w:val="es-AR"/>
        </w:rPr>
      </w:pPr>
      <w:r w:rsidRPr="009F1A9C">
        <w:rPr>
          <w:rFonts w:eastAsia="Roboto" w:cstheme="minorHAnsi"/>
          <w:sz w:val="20"/>
          <w:szCs w:val="20"/>
          <w:highlight w:val="white"/>
          <w:lang w:val="es-AR"/>
        </w:rPr>
        <w:t>Fecha de Aprobado. 18 de Agosto de 2020.</w:t>
      </w:r>
    </w:p>
    <w:p w14:paraId="4905A6ED" w14:textId="77777777" w:rsidR="009F1A9C" w:rsidRPr="00F97E17" w:rsidRDefault="009F1A9C" w:rsidP="009F1A9C">
      <w:pPr>
        <w:spacing w:after="0" w:line="240" w:lineRule="auto"/>
        <w:jc w:val="both"/>
        <w:rPr>
          <w:b/>
          <w:sz w:val="20"/>
          <w:szCs w:val="20"/>
          <w:u w:val="single"/>
          <w:lang w:val="es-AR"/>
        </w:rPr>
      </w:pPr>
    </w:p>
    <w:p w14:paraId="78E1AF01" w14:textId="0B227C63" w:rsidR="009F1A9C" w:rsidRPr="009F1A9C" w:rsidRDefault="009F1A9C" w:rsidP="009F1A9C">
      <w:pPr>
        <w:spacing w:after="0" w:line="240" w:lineRule="auto"/>
        <w:jc w:val="both"/>
        <w:rPr>
          <w:color w:val="000000"/>
          <w:sz w:val="20"/>
          <w:szCs w:val="20"/>
        </w:rPr>
      </w:pPr>
      <w:r w:rsidRPr="009F1A9C">
        <w:rPr>
          <w:color w:val="000000"/>
          <w:sz w:val="20"/>
          <w:szCs w:val="20"/>
        </w:rPr>
        <w:t>Nota 1. Este artículo resume los aspectos centrales de la investigación objeto de la tesis doctoral “Pensamiento estratégico y eficiencia en las Universidades de la Provincia de Pichincha- Ecuador” presentada en septiembre de 2019 en la Facultad de Ciencias Económicas de la Universidad Nacional de La Plata.</w:t>
      </w:r>
      <w:r>
        <w:rPr>
          <w:color w:val="000000"/>
          <w:sz w:val="20"/>
          <w:szCs w:val="20"/>
        </w:rPr>
        <w:t xml:space="preserve"> Fin de Nota. Vuelva al texto.</w:t>
      </w:r>
    </w:p>
    <w:p w14:paraId="62611514" w14:textId="77777777" w:rsidR="009F1A9C" w:rsidRPr="009F1A9C" w:rsidRDefault="009F1A9C">
      <w:pPr>
        <w:spacing w:after="0" w:line="240" w:lineRule="auto"/>
        <w:rPr>
          <w:color w:val="000000"/>
          <w:sz w:val="20"/>
          <w:szCs w:val="20"/>
        </w:rPr>
      </w:pPr>
    </w:p>
    <w:p w14:paraId="4172795B" w14:textId="77777777" w:rsidR="009F1A9C" w:rsidRPr="009F1A9C" w:rsidRDefault="009F1A9C">
      <w:pPr>
        <w:spacing w:after="0" w:line="240" w:lineRule="auto"/>
        <w:rPr>
          <w:b/>
          <w:i/>
          <w:sz w:val="20"/>
          <w:szCs w:val="20"/>
          <w:lang w:val="es-AR"/>
        </w:rPr>
      </w:pPr>
    </w:p>
    <w:p w14:paraId="14ACDDAD" w14:textId="0833249E" w:rsidR="00060A92" w:rsidRPr="009F1A9C" w:rsidRDefault="007118FF">
      <w:pPr>
        <w:spacing w:after="0" w:line="240" w:lineRule="auto"/>
        <w:rPr>
          <w:b/>
          <w:sz w:val="20"/>
          <w:szCs w:val="20"/>
        </w:rPr>
      </w:pPr>
      <w:r w:rsidRPr="009F1A9C">
        <w:rPr>
          <w:b/>
          <w:sz w:val="20"/>
          <w:szCs w:val="20"/>
        </w:rPr>
        <w:t>Resumen</w:t>
      </w:r>
      <w:r w:rsidR="009F1A9C">
        <w:rPr>
          <w:b/>
          <w:sz w:val="20"/>
          <w:szCs w:val="20"/>
        </w:rPr>
        <w:t>.</w:t>
      </w:r>
    </w:p>
    <w:p w14:paraId="46C0F264" w14:textId="77777777" w:rsidR="00060A92" w:rsidRDefault="00060A92">
      <w:pPr>
        <w:spacing w:after="0" w:line="240" w:lineRule="auto"/>
        <w:ind w:firstLine="720"/>
        <w:rPr>
          <w:b/>
          <w:i/>
          <w:sz w:val="20"/>
          <w:szCs w:val="20"/>
        </w:rPr>
      </w:pPr>
    </w:p>
    <w:p w14:paraId="731FB72C" w14:textId="77777777" w:rsidR="00060A92" w:rsidRDefault="007118FF">
      <w:pPr>
        <w:spacing w:after="0" w:line="240" w:lineRule="auto"/>
        <w:jc w:val="both"/>
        <w:rPr>
          <w:color w:val="000000"/>
          <w:sz w:val="20"/>
          <w:szCs w:val="20"/>
        </w:rPr>
      </w:pPr>
      <w:r>
        <w:rPr>
          <w:color w:val="000000"/>
          <w:sz w:val="20"/>
          <w:szCs w:val="20"/>
        </w:rPr>
        <w:t>El objetivo de este trabajo es diseñar un instrumento para medir el pensamiento estratégico en los rectores universitarios. A partir de una revisión teórica y análisis de contenido de estudios previos, se establecen tres dimensiones que comprenden siete variables, 27 indicadores y 36 ítems. El diseño sigue el método Delphi, como proceso dinámico de cambio y retroalimentación, hasta conseguir consenso entre el grupo de expertos que participan en la validación. El análisis de confiabilidad del instrumento se realiza a través del coeficiente de validez V-</w:t>
      </w:r>
      <w:proofErr w:type="spellStart"/>
      <w:r>
        <w:rPr>
          <w:color w:val="000000"/>
          <w:sz w:val="20"/>
          <w:szCs w:val="20"/>
        </w:rPr>
        <w:t>Aiken</w:t>
      </w:r>
      <w:proofErr w:type="spellEnd"/>
      <w:r>
        <w:rPr>
          <w:color w:val="000000"/>
          <w:sz w:val="20"/>
          <w:szCs w:val="20"/>
        </w:rPr>
        <w:t xml:space="preserve">, y la consistencia interna se confirma con el índice Alfa de </w:t>
      </w:r>
      <w:proofErr w:type="spellStart"/>
      <w:r>
        <w:rPr>
          <w:color w:val="000000"/>
          <w:sz w:val="20"/>
          <w:szCs w:val="20"/>
        </w:rPr>
        <w:t>Cronbach</w:t>
      </w:r>
      <w:proofErr w:type="spellEnd"/>
      <w:r>
        <w:rPr>
          <w:color w:val="000000"/>
          <w:sz w:val="20"/>
          <w:szCs w:val="20"/>
        </w:rPr>
        <w:t>. Se presenta un instrumento estructurado en dos secciones, la primera conformada por cuatro ítems relacionados al sistema de conocimientos. La segunda incluye 32 ítems de escala tipo Likert, que miden la presencia de elementos esenciales en la toma de decisiones, el sistema de habilidades y de actitudes, y el estilo de dirección del rector universitario. Para quienes ocupan cargos de alta dirección en instituciones educativas, conocer su esquema de pensamiento estratégico facilitaría establecer la trayectoria de su gestión, hacer cierta previsión de impacto de sus decisiones, y serviría como un criterio adicional en la selección de su equipo de trabajo.</w:t>
      </w:r>
    </w:p>
    <w:p w14:paraId="22C312D0" w14:textId="77777777" w:rsidR="00060A92" w:rsidRDefault="00060A92">
      <w:pPr>
        <w:spacing w:after="0" w:line="240" w:lineRule="auto"/>
        <w:ind w:firstLine="720"/>
        <w:jc w:val="both"/>
        <w:rPr>
          <w:i/>
          <w:sz w:val="20"/>
          <w:szCs w:val="20"/>
        </w:rPr>
      </w:pPr>
    </w:p>
    <w:p w14:paraId="30B58AE8" w14:textId="776C6400" w:rsidR="00060A92" w:rsidRDefault="007118FF">
      <w:pPr>
        <w:spacing w:after="0" w:line="240" w:lineRule="auto"/>
        <w:jc w:val="both"/>
        <w:rPr>
          <w:sz w:val="20"/>
          <w:szCs w:val="20"/>
        </w:rPr>
      </w:pPr>
      <w:r>
        <w:rPr>
          <w:sz w:val="20"/>
          <w:szCs w:val="20"/>
        </w:rPr>
        <w:t>Palabras clave</w:t>
      </w:r>
      <w:r w:rsidR="009F1A9C">
        <w:rPr>
          <w:sz w:val="20"/>
          <w:szCs w:val="20"/>
        </w:rPr>
        <w:t>. Instrumento de medición, pensamiento estratégico,</w:t>
      </w:r>
      <w:r>
        <w:rPr>
          <w:sz w:val="20"/>
          <w:szCs w:val="20"/>
        </w:rPr>
        <w:t xml:space="preserve"> rectores universitarios.</w:t>
      </w:r>
    </w:p>
    <w:p w14:paraId="47995E4E" w14:textId="77777777" w:rsidR="00060A92" w:rsidRDefault="00060A92">
      <w:pPr>
        <w:spacing w:after="0" w:line="240" w:lineRule="auto"/>
        <w:rPr>
          <w:b/>
          <w:sz w:val="20"/>
          <w:szCs w:val="20"/>
        </w:rPr>
      </w:pPr>
    </w:p>
    <w:p w14:paraId="61C3B472" w14:textId="14454C90" w:rsidR="00060A92" w:rsidRPr="009F1A9C" w:rsidRDefault="007118FF">
      <w:pPr>
        <w:spacing w:after="0" w:line="240" w:lineRule="auto"/>
        <w:rPr>
          <w:b/>
          <w:sz w:val="20"/>
          <w:szCs w:val="20"/>
          <w:lang w:val="en-US"/>
        </w:rPr>
      </w:pPr>
      <w:r w:rsidRPr="009F1A9C">
        <w:rPr>
          <w:b/>
          <w:sz w:val="20"/>
          <w:szCs w:val="20"/>
          <w:lang w:val="en-US"/>
        </w:rPr>
        <w:lastRenderedPageBreak/>
        <w:t>Abstract</w:t>
      </w:r>
      <w:r w:rsidR="009F1A9C">
        <w:rPr>
          <w:b/>
          <w:sz w:val="20"/>
          <w:szCs w:val="20"/>
          <w:lang w:val="en-US"/>
        </w:rPr>
        <w:t>.</w:t>
      </w:r>
    </w:p>
    <w:p w14:paraId="2BEE58A6" w14:textId="77777777" w:rsidR="00060A92" w:rsidRPr="00DB1AA2" w:rsidRDefault="00060A92">
      <w:pPr>
        <w:spacing w:after="0" w:line="240" w:lineRule="auto"/>
        <w:jc w:val="both"/>
        <w:rPr>
          <w:b/>
          <w:sz w:val="20"/>
          <w:szCs w:val="20"/>
          <w:lang w:val="en-US"/>
        </w:rPr>
      </w:pPr>
    </w:p>
    <w:p w14:paraId="71CBACF9" w14:textId="77777777" w:rsidR="00060A92" w:rsidRPr="00DB1AA2" w:rsidRDefault="007118FF">
      <w:pPr>
        <w:spacing w:after="0" w:line="240" w:lineRule="auto"/>
        <w:jc w:val="both"/>
        <w:rPr>
          <w:sz w:val="20"/>
          <w:szCs w:val="20"/>
          <w:lang w:val="en-US"/>
        </w:rPr>
      </w:pPr>
      <w:bookmarkStart w:id="0" w:name="_heading=h.gjdgxs" w:colFirst="0" w:colLast="0"/>
      <w:bookmarkEnd w:id="0"/>
      <w:r w:rsidRPr="00DB1AA2">
        <w:rPr>
          <w:sz w:val="20"/>
          <w:szCs w:val="20"/>
          <w:lang w:val="en-US"/>
        </w:rPr>
        <w:t>The objective of this work is to design an instrument to measure the strategic thinking of vice-chancellors. Through a theoretical review and content analysis of previous studies, three dimensions are specified, which comprise seven variables, 27 indicators and 36 items. The design follows the Delphi method as a dynamic process of change and feedback until consensus is reached among the group of experts participating in the validation. The reliability analysis of the instrument is performed using the V-Aiken validity coefficient, and its internal consistency is confirmed with the Cronbach's Alpha index. An instrument structured in two sections is presented. The first section consists of four items related to the knowledge system. The second section includes 32 Likert-type scale items, which measure the essential elements of decision-making, the system of skills and attitudes, and the vice-chancellor's management style. To outline the strategic thinking of those who occupy senior management positions in educational institutions could make it easier to set their management course and anticipate the effect of their decisions. It could also be considered as an additional criterion concerning the selection of their work teams.</w:t>
      </w:r>
    </w:p>
    <w:p w14:paraId="2DB7B00A" w14:textId="77777777" w:rsidR="00060A92" w:rsidRPr="00DB1AA2" w:rsidRDefault="00060A92">
      <w:pPr>
        <w:spacing w:after="0" w:line="240" w:lineRule="auto"/>
        <w:rPr>
          <w:i/>
          <w:sz w:val="20"/>
          <w:szCs w:val="20"/>
          <w:lang w:val="en-US"/>
        </w:rPr>
      </w:pPr>
    </w:p>
    <w:p w14:paraId="7AE9328A" w14:textId="75B4A5AE" w:rsidR="00060A92" w:rsidRPr="00DB1AA2" w:rsidRDefault="007118FF">
      <w:pPr>
        <w:spacing w:after="0" w:line="240" w:lineRule="auto"/>
        <w:rPr>
          <w:b/>
          <w:sz w:val="20"/>
          <w:szCs w:val="20"/>
          <w:lang w:val="en-US"/>
        </w:rPr>
      </w:pPr>
      <w:proofErr w:type="gramStart"/>
      <w:r w:rsidRPr="00DB1AA2">
        <w:rPr>
          <w:sz w:val="20"/>
          <w:szCs w:val="20"/>
          <w:lang w:val="en-US"/>
        </w:rPr>
        <w:t>Key word</w:t>
      </w:r>
      <w:r w:rsidR="009F1A9C">
        <w:rPr>
          <w:sz w:val="20"/>
          <w:szCs w:val="20"/>
          <w:lang w:val="en-US"/>
        </w:rPr>
        <w:t>s.</w:t>
      </w:r>
      <w:proofErr w:type="gramEnd"/>
      <w:r w:rsidR="009F1A9C">
        <w:rPr>
          <w:sz w:val="20"/>
          <w:szCs w:val="20"/>
          <w:lang w:val="en-US"/>
        </w:rPr>
        <w:t xml:space="preserve"> M</w:t>
      </w:r>
      <w:r w:rsidRPr="00DB1AA2">
        <w:rPr>
          <w:sz w:val="20"/>
          <w:szCs w:val="20"/>
          <w:lang w:val="en-US"/>
        </w:rPr>
        <w:t>easuring instrument</w:t>
      </w:r>
      <w:r w:rsidR="001A3542">
        <w:rPr>
          <w:sz w:val="20"/>
          <w:szCs w:val="20"/>
          <w:lang w:val="en-US"/>
        </w:rPr>
        <w:t>, strategic thinking,</w:t>
      </w:r>
      <w:r w:rsidRPr="00DB1AA2">
        <w:rPr>
          <w:sz w:val="20"/>
          <w:szCs w:val="20"/>
          <w:lang w:val="en-US"/>
        </w:rPr>
        <w:t xml:space="preserve"> </w:t>
      </w:r>
      <w:proofErr w:type="gramStart"/>
      <w:r w:rsidRPr="00DB1AA2">
        <w:rPr>
          <w:sz w:val="20"/>
          <w:szCs w:val="20"/>
          <w:lang w:val="en-US"/>
        </w:rPr>
        <w:t>vice</w:t>
      </w:r>
      <w:proofErr w:type="gramEnd"/>
      <w:r w:rsidRPr="00DB1AA2">
        <w:rPr>
          <w:sz w:val="20"/>
          <w:szCs w:val="20"/>
          <w:lang w:val="en-US"/>
        </w:rPr>
        <w:t>-chancellors.</w:t>
      </w:r>
    </w:p>
    <w:p w14:paraId="5F44E033" w14:textId="77777777" w:rsidR="00060A92" w:rsidRPr="00DB1AA2" w:rsidRDefault="00060A92">
      <w:pPr>
        <w:spacing w:after="0" w:line="240" w:lineRule="auto"/>
        <w:rPr>
          <w:sz w:val="20"/>
          <w:szCs w:val="20"/>
          <w:lang w:val="en-US"/>
        </w:rPr>
      </w:pPr>
    </w:p>
    <w:p w14:paraId="7059FF55" w14:textId="77777777" w:rsidR="00060A92" w:rsidRPr="00DB1AA2" w:rsidRDefault="00060A92">
      <w:pPr>
        <w:spacing w:after="0" w:line="240" w:lineRule="auto"/>
        <w:rPr>
          <w:b/>
          <w:sz w:val="20"/>
          <w:szCs w:val="20"/>
          <w:lang w:val="en-US"/>
        </w:rPr>
      </w:pPr>
    </w:p>
    <w:p w14:paraId="31081220" w14:textId="2E44EB8A" w:rsidR="00060A92" w:rsidRDefault="007118FF">
      <w:pPr>
        <w:spacing w:after="0" w:line="240" w:lineRule="auto"/>
        <w:rPr>
          <w:b/>
          <w:sz w:val="20"/>
          <w:szCs w:val="20"/>
        </w:rPr>
      </w:pPr>
      <w:r>
        <w:rPr>
          <w:b/>
          <w:sz w:val="20"/>
          <w:szCs w:val="20"/>
        </w:rPr>
        <w:t>Introducción</w:t>
      </w:r>
      <w:r w:rsidR="001A3542">
        <w:rPr>
          <w:b/>
          <w:sz w:val="20"/>
          <w:szCs w:val="20"/>
        </w:rPr>
        <w:t>.</w:t>
      </w:r>
    </w:p>
    <w:p w14:paraId="1DAC2919" w14:textId="77777777" w:rsidR="00060A92" w:rsidRDefault="00060A92">
      <w:pPr>
        <w:spacing w:after="0" w:line="240" w:lineRule="auto"/>
        <w:jc w:val="both"/>
        <w:rPr>
          <w:sz w:val="20"/>
          <w:szCs w:val="20"/>
        </w:rPr>
      </w:pPr>
    </w:p>
    <w:p w14:paraId="70B164E4" w14:textId="77777777" w:rsidR="00060A92" w:rsidRDefault="007118FF">
      <w:pPr>
        <w:spacing w:after="0" w:line="240" w:lineRule="auto"/>
        <w:jc w:val="both"/>
        <w:rPr>
          <w:sz w:val="20"/>
          <w:szCs w:val="20"/>
        </w:rPr>
      </w:pPr>
      <w:r>
        <w:rPr>
          <w:sz w:val="20"/>
          <w:szCs w:val="20"/>
        </w:rPr>
        <w:t>El entorno organizacional, caracterizado por una creciente complejidad e incertidumbre, convoca la atención sobre estilos distintos de pensamiento que se requieren para asumir en mejor forma los cambios. En los últimos años se incrementa el interés por estudiar el pensamiento estratégico (PE) de quienes se ubican en el ápice de las organizaciones, por considerar que son responsables de su conducción hacia estados superiores. Tradicionalmente, los modelos desarrollados en el ambiente empresarial se trasladan, sin ningún tipo de análisis ni consideración, a las universidades, que, si bien son organizaciones, tienen características muy particulares.</w:t>
      </w:r>
    </w:p>
    <w:p w14:paraId="60788399" w14:textId="77777777" w:rsidR="00060A92" w:rsidRDefault="00060A92">
      <w:pPr>
        <w:spacing w:after="0" w:line="240" w:lineRule="auto"/>
        <w:jc w:val="both"/>
        <w:rPr>
          <w:sz w:val="20"/>
          <w:szCs w:val="20"/>
        </w:rPr>
      </w:pPr>
    </w:p>
    <w:p w14:paraId="0A5D7FB1" w14:textId="77777777" w:rsidR="00060A92" w:rsidRDefault="007118FF">
      <w:pPr>
        <w:spacing w:after="0" w:line="240" w:lineRule="auto"/>
        <w:ind w:firstLine="720"/>
        <w:jc w:val="both"/>
        <w:rPr>
          <w:sz w:val="20"/>
          <w:szCs w:val="20"/>
        </w:rPr>
      </w:pPr>
      <w:r>
        <w:rPr>
          <w:sz w:val="20"/>
          <w:szCs w:val="20"/>
        </w:rPr>
        <w:t xml:space="preserve">El modelo de </w:t>
      </w:r>
      <w:proofErr w:type="spellStart"/>
      <w:r>
        <w:rPr>
          <w:sz w:val="20"/>
          <w:szCs w:val="20"/>
        </w:rPr>
        <w:t>Kimio</w:t>
      </w:r>
      <w:proofErr w:type="spellEnd"/>
      <w:r>
        <w:rPr>
          <w:sz w:val="20"/>
          <w:szCs w:val="20"/>
        </w:rPr>
        <w:t xml:space="preserve"> </w:t>
      </w:r>
      <w:proofErr w:type="spellStart"/>
      <w:r>
        <w:rPr>
          <w:sz w:val="20"/>
          <w:szCs w:val="20"/>
        </w:rPr>
        <w:t>Kase</w:t>
      </w:r>
      <w:proofErr w:type="spellEnd"/>
      <w:r>
        <w:rPr>
          <w:sz w:val="20"/>
          <w:szCs w:val="20"/>
        </w:rPr>
        <w:t xml:space="preserve"> et al. (2005) establece dos tipos de esquemas de pensamiento, </w:t>
      </w:r>
      <w:proofErr w:type="spellStart"/>
      <w:r>
        <w:rPr>
          <w:i/>
          <w:sz w:val="20"/>
          <w:szCs w:val="20"/>
        </w:rPr>
        <w:t>Proto-Image</w:t>
      </w:r>
      <w:proofErr w:type="spellEnd"/>
      <w:r>
        <w:rPr>
          <w:i/>
          <w:sz w:val="20"/>
          <w:szCs w:val="20"/>
        </w:rPr>
        <w:t xml:space="preserve"> of </w:t>
      </w:r>
      <w:proofErr w:type="spellStart"/>
      <w:r>
        <w:rPr>
          <w:i/>
          <w:sz w:val="20"/>
          <w:szCs w:val="20"/>
        </w:rPr>
        <w:t>the</w:t>
      </w:r>
      <w:proofErr w:type="spellEnd"/>
      <w:r>
        <w:rPr>
          <w:i/>
          <w:sz w:val="20"/>
          <w:szCs w:val="20"/>
        </w:rPr>
        <w:t xml:space="preserve"> </w:t>
      </w:r>
      <w:proofErr w:type="spellStart"/>
      <w:r>
        <w:rPr>
          <w:i/>
          <w:sz w:val="20"/>
          <w:szCs w:val="20"/>
        </w:rPr>
        <w:t>Firm</w:t>
      </w:r>
      <w:proofErr w:type="spellEnd"/>
      <w:r>
        <w:rPr>
          <w:sz w:val="20"/>
          <w:szCs w:val="20"/>
        </w:rPr>
        <w:t xml:space="preserve"> (PIF) y </w:t>
      </w:r>
      <w:proofErr w:type="spellStart"/>
      <w:r>
        <w:rPr>
          <w:i/>
          <w:sz w:val="20"/>
          <w:szCs w:val="20"/>
        </w:rPr>
        <w:t>Profit</w:t>
      </w:r>
      <w:proofErr w:type="spellEnd"/>
      <w:r>
        <w:rPr>
          <w:i/>
          <w:sz w:val="20"/>
          <w:szCs w:val="20"/>
        </w:rPr>
        <w:t xml:space="preserve"> </w:t>
      </w:r>
      <w:proofErr w:type="spellStart"/>
      <w:r>
        <w:rPr>
          <w:i/>
          <w:sz w:val="20"/>
          <w:szCs w:val="20"/>
        </w:rPr>
        <w:t>Arithmetic</w:t>
      </w:r>
      <w:proofErr w:type="spellEnd"/>
      <w:r>
        <w:rPr>
          <w:sz w:val="20"/>
          <w:szCs w:val="20"/>
        </w:rPr>
        <w:t xml:space="preserve"> (PA). Ambos son igualmente exitosos, pero con distintas características y motivaciones que guían las decisiones estratégicas de los CEO (</w:t>
      </w:r>
      <w:proofErr w:type="spellStart"/>
      <w:r>
        <w:rPr>
          <w:sz w:val="20"/>
          <w:szCs w:val="20"/>
        </w:rPr>
        <w:t>Chief</w:t>
      </w:r>
      <w:proofErr w:type="spellEnd"/>
      <w:r>
        <w:rPr>
          <w:sz w:val="20"/>
          <w:szCs w:val="20"/>
        </w:rPr>
        <w:t xml:space="preserve"> </w:t>
      </w:r>
      <w:proofErr w:type="spellStart"/>
      <w:r>
        <w:rPr>
          <w:sz w:val="20"/>
          <w:szCs w:val="20"/>
        </w:rPr>
        <w:t>Executive</w:t>
      </w:r>
      <w:proofErr w:type="spellEnd"/>
      <w:r>
        <w:rPr>
          <w:sz w:val="20"/>
          <w:szCs w:val="20"/>
        </w:rPr>
        <w:t xml:space="preserve"> </w:t>
      </w:r>
      <w:proofErr w:type="spellStart"/>
      <w:r>
        <w:rPr>
          <w:sz w:val="20"/>
          <w:szCs w:val="20"/>
        </w:rPr>
        <w:t>Officers</w:t>
      </w:r>
      <w:proofErr w:type="spellEnd"/>
      <w:r>
        <w:rPr>
          <w:sz w:val="20"/>
          <w:szCs w:val="20"/>
        </w:rPr>
        <w:t xml:space="preserve">) de las organizaciones. Según sostiene </w:t>
      </w:r>
      <w:proofErr w:type="spellStart"/>
      <w:r>
        <w:rPr>
          <w:sz w:val="20"/>
          <w:szCs w:val="20"/>
        </w:rPr>
        <w:t>Kase</w:t>
      </w:r>
      <w:proofErr w:type="spellEnd"/>
      <w:r>
        <w:rPr>
          <w:sz w:val="20"/>
          <w:szCs w:val="20"/>
        </w:rPr>
        <w:t xml:space="preserve"> (2018), es posible trasladar el estudio a la figura de los rectores, para identificar características de buenos gestores. Una investigación preliminar permitió relevar elementos de los esquemas PIF y PA que influyen en las decisiones y configuran el pensamiento estratégico de los rectores de las universidades públicas de Pichincha – Ecuador (Maldonado, 2019). </w:t>
      </w:r>
    </w:p>
    <w:p w14:paraId="3FF86D7C" w14:textId="77777777" w:rsidR="00060A92" w:rsidRDefault="00060A92">
      <w:pPr>
        <w:spacing w:after="0" w:line="240" w:lineRule="auto"/>
        <w:ind w:firstLine="720"/>
        <w:jc w:val="both"/>
        <w:rPr>
          <w:sz w:val="20"/>
          <w:szCs w:val="20"/>
        </w:rPr>
      </w:pPr>
    </w:p>
    <w:p w14:paraId="388D1320" w14:textId="77777777" w:rsidR="00060A92" w:rsidRDefault="007118FF">
      <w:pPr>
        <w:spacing w:after="0" w:line="240" w:lineRule="auto"/>
        <w:ind w:firstLine="720"/>
        <w:jc w:val="both"/>
        <w:rPr>
          <w:sz w:val="20"/>
          <w:szCs w:val="20"/>
        </w:rPr>
      </w:pPr>
      <w:r>
        <w:rPr>
          <w:sz w:val="20"/>
          <w:szCs w:val="20"/>
        </w:rPr>
        <w:t xml:space="preserve">En este contexto, se propone el estudio que tiene como objetivo diseñar un instrumento para medir el pensamiento estratégico en los rectores, tomando en consideración que son los responsables en última instancia de la dirección de la universidad. En la línea de Dewey (1998), si los individuos comprenden cuáles son las mejores maneras de pensar y por qué lo son, podrán modificar sus esquemas de pensamiento de modo que el resultado de sus decisiones sea más eficaz. En consecuencia, conocer su nivel de pensamiento estratégico podría contribuir para que de manera reflexiva ajusten sus esquemas de pensamiento. </w:t>
      </w:r>
    </w:p>
    <w:p w14:paraId="17238DBE" w14:textId="77777777" w:rsidR="00060A92" w:rsidRDefault="00060A92">
      <w:pPr>
        <w:spacing w:after="0" w:line="240" w:lineRule="auto"/>
        <w:ind w:firstLine="720"/>
        <w:jc w:val="both"/>
        <w:rPr>
          <w:sz w:val="20"/>
          <w:szCs w:val="20"/>
        </w:rPr>
      </w:pPr>
    </w:p>
    <w:p w14:paraId="4A0160B4" w14:textId="77777777" w:rsidR="00060A92" w:rsidRDefault="007118FF">
      <w:pPr>
        <w:spacing w:after="0" w:line="240" w:lineRule="auto"/>
        <w:ind w:firstLine="720"/>
        <w:jc w:val="both"/>
        <w:rPr>
          <w:sz w:val="20"/>
          <w:szCs w:val="20"/>
        </w:rPr>
      </w:pPr>
      <w:r>
        <w:rPr>
          <w:sz w:val="20"/>
          <w:szCs w:val="20"/>
        </w:rPr>
        <w:t xml:space="preserve">El documento se organiza como sigue. Se realiza una revisión teórica de autores versados en la temática y otros estudios relacionados al pensamiento estratégico, tanto en el ámbito empresarial, como en el universitario. A continuación, se expone la propuesta metodológica para el diseño del instrumento. Como resultado se presenta la estructura del instrumento que permitirá estimar el pensamiento estratégico en los rectores universitarios. Finalmente, se despliegan algunas conclusiones y las referencias bibliográficas. </w:t>
      </w:r>
    </w:p>
    <w:p w14:paraId="31E7B973" w14:textId="77777777" w:rsidR="00060A92" w:rsidRDefault="00060A92">
      <w:pPr>
        <w:spacing w:after="0" w:line="240" w:lineRule="auto"/>
        <w:ind w:firstLine="720"/>
        <w:jc w:val="both"/>
        <w:rPr>
          <w:sz w:val="20"/>
          <w:szCs w:val="20"/>
        </w:rPr>
      </w:pPr>
    </w:p>
    <w:p w14:paraId="21C24560" w14:textId="77777777" w:rsidR="00060A92" w:rsidRDefault="00060A92">
      <w:pPr>
        <w:spacing w:after="0" w:line="240" w:lineRule="auto"/>
        <w:ind w:firstLine="720"/>
        <w:jc w:val="both"/>
        <w:rPr>
          <w:sz w:val="20"/>
          <w:szCs w:val="20"/>
        </w:rPr>
      </w:pPr>
    </w:p>
    <w:p w14:paraId="34EC2A20" w14:textId="250CD331" w:rsidR="00060A92" w:rsidRDefault="007118FF">
      <w:pPr>
        <w:spacing w:after="0" w:line="240" w:lineRule="auto"/>
        <w:rPr>
          <w:b/>
          <w:sz w:val="20"/>
          <w:szCs w:val="20"/>
        </w:rPr>
      </w:pPr>
      <w:r>
        <w:rPr>
          <w:b/>
          <w:sz w:val="20"/>
          <w:szCs w:val="20"/>
        </w:rPr>
        <w:t>Desarrollo</w:t>
      </w:r>
      <w:r w:rsidR="001A3542">
        <w:rPr>
          <w:b/>
          <w:sz w:val="20"/>
          <w:szCs w:val="20"/>
        </w:rPr>
        <w:t>.</w:t>
      </w:r>
    </w:p>
    <w:p w14:paraId="6318D495" w14:textId="77777777" w:rsidR="00060A92" w:rsidRDefault="00060A92">
      <w:pPr>
        <w:spacing w:after="0" w:line="240" w:lineRule="auto"/>
        <w:rPr>
          <w:b/>
          <w:i/>
          <w:sz w:val="20"/>
          <w:szCs w:val="20"/>
        </w:rPr>
      </w:pPr>
    </w:p>
    <w:p w14:paraId="4AA0327E" w14:textId="6BA5883E" w:rsidR="00060A92" w:rsidRPr="001A3542" w:rsidRDefault="001A3542">
      <w:pPr>
        <w:spacing w:after="0" w:line="240" w:lineRule="auto"/>
        <w:rPr>
          <w:b/>
          <w:sz w:val="20"/>
          <w:szCs w:val="20"/>
        </w:rPr>
      </w:pPr>
      <w:r w:rsidRPr="001A3542">
        <w:rPr>
          <w:b/>
          <w:sz w:val="20"/>
          <w:szCs w:val="20"/>
        </w:rPr>
        <w:lastRenderedPageBreak/>
        <w:t>Revisión de Literatura.</w:t>
      </w:r>
    </w:p>
    <w:p w14:paraId="7EBDE7DB" w14:textId="77777777" w:rsidR="00060A92" w:rsidRDefault="00060A92">
      <w:pPr>
        <w:spacing w:after="0" w:line="240" w:lineRule="auto"/>
        <w:ind w:firstLine="720"/>
        <w:rPr>
          <w:b/>
          <w:sz w:val="20"/>
          <w:szCs w:val="20"/>
        </w:rPr>
      </w:pPr>
    </w:p>
    <w:p w14:paraId="5674C5D4" w14:textId="77777777" w:rsidR="00060A92" w:rsidRDefault="007118FF">
      <w:pPr>
        <w:spacing w:after="0" w:line="240" w:lineRule="auto"/>
        <w:jc w:val="both"/>
        <w:rPr>
          <w:sz w:val="20"/>
          <w:szCs w:val="20"/>
        </w:rPr>
      </w:pPr>
      <w:r>
        <w:rPr>
          <w:sz w:val="20"/>
          <w:szCs w:val="20"/>
        </w:rPr>
        <w:t>En el ámbito empresarial se evidencia un creciente interés por estudiar el pensamiento estratégico en la alta dirección, por su incidencia en la conducción hacia los objetivos organizacionales. La mayoría de los autores han centrado los esfuerzos en evaluar cómo desde esta perspectiva se procura elevar la capacidad de quienes dirigen las organizaciones. Otros, en cambio, orientan sus estudios en el proceso previo que se lleva a cabo en la mente de quienes son responsables de la definición de la estrategia.</w:t>
      </w:r>
    </w:p>
    <w:p w14:paraId="58D626DD" w14:textId="77777777" w:rsidR="00060A92" w:rsidRDefault="00060A92">
      <w:pPr>
        <w:spacing w:after="0" w:line="240" w:lineRule="auto"/>
        <w:ind w:firstLine="720"/>
        <w:jc w:val="both"/>
        <w:rPr>
          <w:sz w:val="20"/>
          <w:szCs w:val="20"/>
        </w:rPr>
      </w:pPr>
    </w:p>
    <w:p w14:paraId="2A9DC5C0" w14:textId="77777777" w:rsidR="00060A92" w:rsidRDefault="007118FF">
      <w:pPr>
        <w:spacing w:after="0" w:line="240" w:lineRule="auto"/>
        <w:ind w:firstLine="720"/>
        <w:jc w:val="both"/>
        <w:rPr>
          <w:sz w:val="20"/>
          <w:szCs w:val="20"/>
        </w:rPr>
      </w:pPr>
      <w:r>
        <w:rPr>
          <w:sz w:val="20"/>
          <w:szCs w:val="20"/>
        </w:rPr>
        <w:t xml:space="preserve">Se destacan autores como Jeanne </w:t>
      </w:r>
      <w:proofErr w:type="spellStart"/>
      <w:r>
        <w:rPr>
          <w:sz w:val="20"/>
          <w:szCs w:val="20"/>
        </w:rPr>
        <w:t>Liedtka</w:t>
      </w:r>
      <w:proofErr w:type="spellEnd"/>
      <w:r>
        <w:rPr>
          <w:sz w:val="20"/>
          <w:szCs w:val="20"/>
        </w:rPr>
        <w:t xml:space="preserve"> (1998) que propone cinco dimensiones de pensamiento estratégico: perspectiva sistémica, aprovechamiento inteligente de oportunidades, propuesta de hipótesis, gestión del tiempo y propósito estratégico. Reyes Vivas (2000) determina la presencia del pensamiento estratégico en las organizaciones a través de actitud, cultura, herramienta y cualidad. Román et al. (2010) identificaron elementos en las </w:t>
      </w:r>
      <w:proofErr w:type="spellStart"/>
      <w:r>
        <w:rPr>
          <w:sz w:val="20"/>
          <w:szCs w:val="20"/>
        </w:rPr>
        <w:t>MiPyMEs</w:t>
      </w:r>
      <w:proofErr w:type="spellEnd"/>
      <w:r>
        <w:rPr>
          <w:sz w:val="20"/>
          <w:szCs w:val="20"/>
        </w:rPr>
        <w:t xml:space="preserve"> para lograr el éxito y prevalecer en el tiempo: enfoque sistémico, capacidad de análisis y síntesis, creatividad, sensibilidad y pasión, e intuición; consideran los aportes de </w:t>
      </w:r>
      <w:proofErr w:type="spellStart"/>
      <w:r>
        <w:rPr>
          <w:sz w:val="20"/>
          <w:szCs w:val="20"/>
        </w:rPr>
        <w:t>Mintzberg</w:t>
      </w:r>
      <w:proofErr w:type="spellEnd"/>
      <w:r>
        <w:rPr>
          <w:sz w:val="20"/>
          <w:szCs w:val="20"/>
        </w:rPr>
        <w:t xml:space="preserve"> et al. (1999). </w:t>
      </w:r>
    </w:p>
    <w:p w14:paraId="01B82BF3" w14:textId="77777777" w:rsidR="00060A92" w:rsidRDefault="00060A92">
      <w:pPr>
        <w:spacing w:after="0" w:line="240" w:lineRule="auto"/>
        <w:ind w:firstLine="720"/>
        <w:jc w:val="both"/>
        <w:rPr>
          <w:sz w:val="20"/>
          <w:szCs w:val="20"/>
        </w:rPr>
      </w:pPr>
    </w:p>
    <w:p w14:paraId="117AAA8C" w14:textId="77777777" w:rsidR="00060A92" w:rsidRDefault="007118FF">
      <w:pPr>
        <w:spacing w:after="0" w:line="240" w:lineRule="auto"/>
        <w:ind w:firstLine="720"/>
        <w:jc w:val="both"/>
        <w:rPr>
          <w:sz w:val="20"/>
          <w:szCs w:val="20"/>
        </w:rPr>
      </w:pPr>
      <w:r>
        <w:rPr>
          <w:sz w:val="20"/>
          <w:szCs w:val="20"/>
        </w:rPr>
        <w:t xml:space="preserve">A partir de estas propuestas se desarrollaron varios estudios para identificar la relación del pensamiento estratégico con otras variables, como el éxito gerencial, eficiencia organizacional, inteligencia organizacional, entre otras. Se destacan los siguientes autores: </w:t>
      </w:r>
      <w:proofErr w:type="spellStart"/>
      <w:r>
        <w:rPr>
          <w:sz w:val="20"/>
          <w:szCs w:val="20"/>
        </w:rPr>
        <w:t>Silvestri</w:t>
      </w:r>
      <w:proofErr w:type="spellEnd"/>
      <w:r>
        <w:rPr>
          <w:sz w:val="20"/>
          <w:szCs w:val="20"/>
        </w:rPr>
        <w:t xml:space="preserve"> (2010), Román (2011), </w:t>
      </w:r>
      <w:proofErr w:type="spellStart"/>
      <w:r>
        <w:rPr>
          <w:sz w:val="20"/>
          <w:szCs w:val="20"/>
        </w:rPr>
        <w:t>Nour-Mohammad</w:t>
      </w:r>
      <w:proofErr w:type="spellEnd"/>
      <w:r>
        <w:rPr>
          <w:sz w:val="20"/>
          <w:szCs w:val="20"/>
        </w:rPr>
        <w:t xml:space="preserve"> et al. (2011), Corona Jiménez (2012), Blázquez Manzano (2013), Franco de Franco y Franco (2013), Román et al. (2013), Muñoz (2013), </w:t>
      </w:r>
      <w:proofErr w:type="spellStart"/>
      <w:r>
        <w:rPr>
          <w:sz w:val="20"/>
          <w:szCs w:val="20"/>
        </w:rPr>
        <w:t>Mohammadpour</w:t>
      </w:r>
      <w:proofErr w:type="spellEnd"/>
      <w:r>
        <w:rPr>
          <w:sz w:val="20"/>
          <w:szCs w:val="20"/>
        </w:rPr>
        <w:t xml:space="preserve"> et al. (2013), Córdova Ruiz y Reyes Ayala (2015), </w:t>
      </w:r>
      <w:proofErr w:type="spellStart"/>
      <w:r>
        <w:rPr>
          <w:sz w:val="20"/>
          <w:szCs w:val="20"/>
        </w:rPr>
        <w:t>SousanAskari</w:t>
      </w:r>
      <w:proofErr w:type="spellEnd"/>
      <w:r>
        <w:rPr>
          <w:sz w:val="20"/>
          <w:szCs w:val="20"/>
        </w:rPr>
        <w:t xml:space="preserve"> y </w:t>
      </w:r>
      <w:proofErr w:type="spellStart"/>
      <w:r>
        <w:rPr>
          <w:sz w:val="20"/>
          <w:szCs w:val="20"/>
        </w:rPr>
        <w:t>Moosavi</w:t>
      </w:r>
      <w:proofErr w:type="spellEnd"/>
      <w:r>
        <w:rPr>
          <w:sz w:val="20"/>
          <w:szCs w:val="20"/>
        </w:rPr>
        <w:t xml:space="preserve"> (2015), Montealegre et al. (2015), </w:t>
      </w:r>
      <w:proofErr w:type="spellStart"/>
      <w:r>
        <w:rPr>
          <w:sz w:val="20"/>
          <w:szCs w:val="20"/>
        </w:rPr>
        <w:t>Zenab</w:t>
      </w:r>
      <w:proofErr w:type="spellEnd"/>
      <w:r>
        <w:rPr>
          <w:sz w:val="20"/>
          <w:szCs w:val="20"/>
        </w:rPr>
        <w:t xml:space="preserve"> y </w:t>
      </w:r>
      <w:proofErr w:type="spellStart"/>
      <w:r>
        <w:rPr>
          <w:sz w:val="20"/>
          <w:szCs w:val="20"/>
        </w:rPr>
        <w:t>Naaranojab</w:t>
      </w:r>
      <w:proofErr w:type="spellEnd"/>
      <w:r>
        <w:rPr>
          <w:sz w:val="20"/>
          <w:szCs w:val="20"/>
        </w:rPr>
        <w:t xml:space="preserve"> (2015), </w:t>
      </w:r>
      <w:proofErr w:type="spellStart"/>
      <w:r>
        <w:rPr>
          <w:sz w:val="20"/>
          <w:szCs w:val="20"/>
        </w:rPr>
        <w:t>Pourkiani</w:t>
      </w:r>
      <w:proofErr w:type="spellEnd"/>
      <w:r>
        <w:rPr>
          <w:sz w:val="20"/>
          <w:szCs w:val="20"/>
        </w:rPr>
        <w:t xml:space="preserve"> y </w:t>
      </w:r>
      <w:proofErr w:type="spellStart"/>
      <w:r>
        <w:rPr>
          <w:sz w:val="20"/>
          <w:szCs w:val="20"/>
        </w:rPr>
        <w:t>Pourroostaei</w:t>
      </w:r>
      <w:proofErr w:type="spellEnd"/>
      <w:r>
        <w:rPr>
          <w:sz w:val="20"/>
          <w:szCs w:val="20"/>
        </w:rPr>
        <w:t xml:space="preserve"> (2015), </w:t>
      </w:r>
      <w:proofErr w:type="spellStart"/>
      <w:r>
        <w:rPr>
          <w:sz w:val="20"/>
          <w:szCs w:val="20"/>
        </w:rPr>
        <w:t>Masoud</w:t>
      </w:r>
      <w:proofErr w:type="spellEnd"/>
      <w:r>
        <w:rPr>
          <w:sz w:val="20"/>
          <w:szCs w:val="20"/>
        </w:rPr>
        <w:t xml:space="preserve"> y Ali (2015), </w:t>
      </w:r>
      <w:proofErr w:type="spellStart"/>
      <w:r>
        <w:rPr>
          <w:sz w:val="20"/>
          <w:szCs w:val="20"/>
        </w:rPr>
        <w:t>Sheikhi</w:t>
      </w:r>
      <w:proofErr w:type="spellEnd"/>
      <w:r>
        <w:rPr>
          <w:sz w:val="20"/>
          <w:szCs w:val="20"/>
        </w:rPr>
        <w:t xml:space="preserve"> y </w:t>
      </w:r>
      <w:proofErr w:type="spellStart"/>
      <w:r>
        <w:rPr>
          <w:sz w:val="20"/>
          <w:szCs w:val="20"/>
        </w:rPr>
        <w:t>Parizi</w:t>
      </w:r>
      <w:proofErr w:type="spellEnd"/>
      <w:r>
        <w:rPr>
          <w:sz w:val="20"/>
          <w:szCs w:val="20"/>
        </w:rPr>
        <w:t xml:space="preserve"> (2016), </w:t>
      </w:r>
      <w:proofErr w:type="spellStart"/>
      <w:r>
        <w:rPr>
          <w:sz w:val="20"/>
          <w:szCs w:val="20"/>
        </w:rPr>
        <w:t>Olaniny</w:t>
      </w:r>
      <w:proofErr w:type="spellEnd"/>
      <w:r>
        <w:rPr>
          <w:sz w:val="20"/>
          <w:szCs w:val="20"/>
        </w:rPr>
        <w:t xml:space="preserve"> y Lucas (2016), </w:t>
      </w:r>
      <w:proofErr w:type="spellStart"/>
      <w:r>
        <w:rPr>
          <w:sz w:val="20"/>
          <w:szCs w:val="20"/>
        </w:rPr>
        <w:t>Torkamani</w:t>
      </w:r>
      <w:proofErr w:type="spellEnd"/>
      <w:r>
        <w:rPr>
          <w:sz w:val="20"/>
          <w:szCs w:val="20"/>
        </w:rPr>
        <w:t xml:space="preserve"> y </w:t>
      </w:r>
      <w:proofErr w:type="spellStart"/>
      <w:r>
        <w:rPr>
          <w:sz w:val="20"/>
          <w:szCs w:val="20"/>
        </w:rPr>
        <w:t>Maymand</w:t>
      </w:r>
      <w:proofErr w:type="spellEnd"/>
      <w:r>
        <w:rPr>
          <w:sz w:val="20"/>
          <w:szCs w:val="20"/>
        </w:rPr>
        <w:t xml:space="preserve"> (2016), Chang y Paredes-Chacín (2016), Mendoza et al. (2016), </w:t>
      </w:r>
      <w:proofErr w:type="spellStart"/>
      <w:r>
        <w:rPr>
          <w:sz w:val="20"/>
          <w:szCs w:val="20"/>
        </w:rPr>
        <w:t>Jafari</w:t>
      </w:r>
      <w:proofErr w:type="spellEnd"/>
      <w:r>
        <w:rPr>
          <w:sz w:val="20"/>
          <w:szCs w:val="20"/>
        </w:rPr>
        <w:t xml:space="preserve"> et al. (2017).</w:t>
      </w:r>
    </w:p>
    <w:p w14:paraId="29ED8937" w14:textId="77777777" w:rsidR="00060A92" w:rsidRDefault="00060A92">
      <w:pPr>
        <w:spacing w:after="0" w:line="240" w:lineRule="auto"/>
        <w:ind w:firstLine="720"/>
        <w:jc w:val="both"/>
        <w:rPr>
          <w:sz w:val="20"/>
          <w:szCs w:val="20"/>
        </w:rPr>
      </w:pPr>
    </w:p>
    <w:p w14:paraId="18B5D0FC" w14:textId="77777777" w:rsidR="00060A92" w:rsidRDefault="007118FF">
      <w:pPr>
        <w:spacing w:after="0" w:line="240" w:lineRule="auto"/>
        <w:ind w:firstLine="720"/>
        <w:jc w:val="both"/>
        <w:rPr>
          <w:sz w:val="20"/>
          <w:szCs w:val="20"/>
        </w:rPr>
      </w:pPr>
      <w:r>
        <w:rPr>
          <w:sz w:val="20"/>
          <w:szCs w:val="20"/>
        </w:rPr>
        <w:t>En el ámbito universitario, son escasos los estudios relacionados al pensamiento estratégico. Se desarrollan desde una perspectiva organizacional, sin especificar el nivel jerárquico al que se orientan. Entre los más relevantes está el de López-Díaz et al. (2011), quienes estudiaron la estrategia en la educación superior. Fuentes-</w:t>
      </w:r>
      <w:proofErr w:type="spellStart"/>
      <w:r>
        <w:rPr>
          <w:sz w:val="20"/>
          <w:szCs w:val="20"/>
        </w:rPr>
        <w:t>Durá</w:t>
      </w:r>
      <w:proofErr w:type="spellEnd"/>
      <w:r>
        <w:rPr>
          <w:sz w:val="20"/>
          <w:szCs w:val="20"/>
        </w:rPr>
        <w:t xml:space="preserve"> y De la Poza (2015) se basaron en </w:t>
      </w:r>
      <w:proofErr w:type="spellStart"/>
      <w:r>
        <w:rPr>
          <w:sz w:val="20"/>
          <w:szCs w:val="20"/>
        </w:rPr>
        <w:t>Liedtka</w:t>
      </w:r>
      <w:proofErr w:type="spellEnd"/>
      <w:r>
        <w:rPr>
          <w:sz w:val="20"/>
          <w:szCs w:val="20"/>
        </w:rPr>
        <w:t xml:space="preserve"> (1998) y estudiaron el éxito del aprendizaje complejo a través del pensamiento estratégico. Villasmil </w:t>
      </w:r>
      <w:proofErr w:type="spellStart"/>
      <w:r>
        <w:rPr>
          <w:sz w:val="20"/>
          <w:szCs w:val="20"/>
        </w:rPr>
        <w:t>Morelo</w:t>
      </w:r>
      <w:proofErr w:type="spellEnd"/>
      <w:r>
        <w:rPr>
          <w:sz w:val="20"/>
          <w:szCs w:val="20"/>
        </w:rPr>
        <w:t xml:space="preserve"> et al. (2017) proponen un estudio teórico sobre el pensamiento estratégico en la educación, con un enfoque fenomenológico hacia una interpretación compleja y posmoderna. Finalmente, Herrera Rubio y Hernández (2017) relacionaron el pensamiento estratégico a nivel organizacional con la competitividad de las instituciones de educación superior, del norte de Santander en Colombia. Esta última investigación se sustenta en las teorías de Villalobos (2013), </w:t>
      </w:r>
      <w:proofErr w:type="spellStart"/>
      <w:r>
        <w:rPr>
          <w:sz w:val="20"/>
          <w:szCs w:val="20"/>
        </w:rPr>
        <w:t>Mintzberg</w:t>
      </w:r>
      <w:proofErr w:type="spellEnd"/>
      <w:r>
        <w:rPr>
          <w:sz w:val="20"/>
          <w:szCs w:val="20"/>
        </w:rPr>
        <w:t xml:space="preserve"> y Brian (1999) y Román et al. (2010).</w:t>
      </w:r>
    </w:p>
    <w:p w14:paraId="121F0A66" w14:textId="77777777" w:rsidR="00060A92" w:rsidRDefault="00060A92">
      <w:pPr>
        <w:spacing w:after="0" w:line="240" w:lineRule="auto"/>
        <w:ind w:firstLine="720"/>
        <w:jc w:val="both"/>
        <w:rPr>
          <w:sz w:val="20"/>
          <w:szCs w:val="20"/>
        </w:rPr>
      </w:pPr>
    </w:p>
    <w:p w14:paraId="4BDE9D08" w14:textId="77777777" w:rsidR="00060A92" w:rsidRDefault="007118FF">
      <w:pPr>
        <w:spacing w:after="0" w:line="240" w:lineRule="auto"/>
        <w:ind w:firstLine="720"/>
        <w:jc w:val="both"/>
        <w:rPr>
          <w:sz w:val="20"/>
          <w:szCs w:val="20"/>
        </w:rPr>
      </w:pPr>
      <w:r>
        <w:rPr>
          <w:sz w:val="20"/>
          <w:szCs w:val="20"/>
        </w:rPr>
        <w:t xml:space="preserve">El estudio de </w:t>
      </w:r>
      <w:proofErr w:type="spellStart"/>
      <w:r>
        <w:rPr>
          <w:sz w:val="20"/>
          <w:szCs w:val="20"/>
        </w:rPr>
        <w:t>Kase</w:t>
      </w:r>
      <w:proofErr w:type="spellEnd"/>
      <w:r>
        <w:rPr>
          <w:sz w:val="20"/>
          <w:szCs w:val="20"/>
        </w:rPr>
        <w:t xml:space="preserve"> y García (2006) de decisiones estratégicas se desarrolla desde una perspectiva individual enfocándose en la alta dirección de la organización. Complementariamente, investigaciones realizadas por </w:t>
      </w:r>
      <w:proofErr w:type="spellStart"/>
      <w:r>
        <w:rPr>
          <w:sz w:val="20"/>
          <w:szCs w:val="20"/>
        </w:rPr>
        <w:t>Kase</w:t>
      </w:r>
      <w:proofErr w:type="spellEnd"/>
      <w:r>
        <w:rPr>
          <w:sz w:val="20"/>
          <w:szCs w:val="20"/>
        </w:rPr>
        <w:t xml:space="preserve"> (2005, 2006, 2010, 2012, 2018) permitieron extender sus conclusiones sobre los modelos de pensamiento estratégico de los CEO a grandes y pequeñas empresas, y en general a organizaciones de diferente índole.  Así pues, constituye el principal referente del presente trabajo para identificar dimensiones e indicadores de pensamiento estratégico en las autoridades del nivel ejecutivo y trasladar estos principios de manera intencionada al ámbito universitario.  </w:t>
      </w:r>
    </w:p>
    <w:p w14:paraId="363B1BAA" w14:textId="77777777" w:rsidR="00060A92" w:rsidRDefault="00060A92">
      <w:pPr>
        <w:spacing w:after="0" w:line="240" w:lineRule="auto"/>
        <w:ind w:firstLine="720"/>
        <w:jc w:val="both"/>
        <w:rPr>
          <w:sz w:val="20"/>
          <w:szCs w:val="20"/>
        </w:rPr>
      </w:pPr>
    </w:p>
    <w:p w14:paraId="14A127D8" w14:textId="77777777" w:rsidR="00060A92" w:rsidRDefault="007118FF">
      <w:pPr>
        <w:spacing w:after="0" w:line="240" w:lineRule="auto"/>
        <w:ind w:firstLine="720"/>
        <w:jc w:val="both"/>
        <w:rPr>
          <w:sz w:val="20"/>
          <w:szCs w:val="20"/>
        </w:rPr>
      </w:pPr>
      <w:r>
        <w:rPr>
          <w:sz w:val="20"/>
          <w:szCs w:val="20"/>
        </w:rPr>
        <w:t xml:space="preserve">La propuesta de </w:t>
      </w:r>
      <w:proofErr w:type="spellStart"/>
      <w:r>
        <w:rPr>
          <w:sz w:val="20"/>
          <w:szCs w:val="20"/>
        </w:rPr>
        <w:t>Kase</w:t>
      </w:r>
      <w:proofErr w:type="spellEnd"/>
      <w:r>
        <w:rPr>
          <w:sz w:val="20"/>
          <w:szCs w:val="20"/>
        </w:rPr>
        <w:t xml:space="preserve"> se basa en la teoría cognitiva de la dirección estratégica, que explica cómo los CEO utilizan la información, su propio conocimiento y sus capacidades en la toma de decisiones. El análisis de los dos esquemas PIF y PA ayuda a comprender cómo formulan las estrategias y la elección de alternativas como respuesta a las condiciones del entorno. En términos generales, un esquema PIF caracteriza al líder visionario, con una fuerte imagen de la misión y visión de la empresa y con el objetivo puesto en el largo plazo. En cambio, el PA, al líder centrado en la búsqueda de la rentabilidad a corto plazo, pero sostenible a largo plazo. Este último posee un profundo conocimiento del entorno y de los impulsos que movilizan la obtención de máximos beneficios para la empresa (</w:t>
      </w:r>
      <w:proofErr w:type="spellStart"/>
      <w:r>
        <w:rPr>
          <w:sz w:val="20"/>
          <w:szCs w:val="20"/>
        </w:rPr>
        <w:t>Kase</w:t>
      </w:r>
      <w:proofErr w:type="spellEnd"/>
      <w:r>
        <w:rPr>
          <w:sz w:val="20"/>
          <w:szCs w:val="20"/>
        </w:rPr>
        <w:t xml:space="preserve"> et al., 2005).</w:t>
      </w:r>
    </w:p>
    <w:p w14:paraId="05825034" w14:textId="77777777" w:rsidR="00060A92" w:rsidRDefault="00060A92">
      <w:pPr>
        <w:spacing w:after="0" w:line="240" w:lineRule="auto"/>
        <w:ind w:firstLine="720"/>
        <w:jc w:val="both"/>
        <w:rPr>
          <w:sz w:val="20"/>
          <w:szCs w:val="20"/>
        </w:rPr>
      </w:pPr>
    </w:p>
    <w:p w14:paraId="734BA059" w14:textId="77777777" w:rsidR="00060A92" w:rsidRDefault="007118FF">
      <w:pPr>
        <w:spacing w:after="0" w:line="240" w:lineRule="auto"/>
        <w:ind w:firstLine="720"/>
        <w:jc w:val="both"/>
        <w:rPr>
          <w:sz w:val="20"/>
          <w:szCs w:val="20"/>
        </w:rPr>
      </w:pPr>
      <w:r>
        <w:rPr>
          <w:sz w:val="20"/>
          <w:szCs w:val="20"/>
        </w:rPr>
        <w:lastRenderedPageBreak/>
        <w:t xml:space="preserve">Factores como la experiencia profesional del CEO, la situación ambiental, la cultura empresarial, la ideología de la empresa y el proceso de institucionalización inciden en las decisiones de un CEO PIF. Los dos primeros también configuran la toma de decisiones de un CEO PA; sin embargo, su influencia es diferente al momento de seleccionar la alternativa estratégica. Los otros elementos que conforman un PA son el conocimiento sobre la empresa y la industria en la que opera, y su sentido para los negocios. Aunque deseable, la familiaridad con la cultura e ideología de la empresa no es esencial para un PA. Su orientación a corto plazo y los rápidos resultados de sus decisiones generan confianza en sus colaboradores. </w:t>
      </w:r>
    </w:p>
    <w:p w14:paraId="37535EC8" w14:textId="77777777" w:rsidR="00060A92" w:rsidRDefault="00060A92">
      <w:pPr>
        <w:spacing w:after="0" w:line="240" w:lineRule="auto"/>
        <w:ind w:firstLine="720"/>
        <w:jc w:val="both"/>
        <w:rPr>
          <w:sz w:val="20"/>
          <w:szCs w:val="20"/>
        </w:rPr>
      </w:pPr>
    </w:p>
    <w:p w14:paraId="14680097" w14:textId="77777777" w:rsidR="00060A92" w:rsidRDefault="007118FF">
      <w:pPr>
        <w:spacing w:after="0" w:line="240" w:lineRule="auto"/>
        <w:ind w:firstLine="720"/>
        <w:jc w:val="both"/>
        <w:rPr>
          <w:sz w:val="20"/>
          <w:szCs w:val="20"/>
        </w:rPr>
      </w:pPr>
      <w:r>
        <w:rPr>
          <w:sz w:val="20"/>
          <w:szCs w:val="20"/>
        </w:rPr>
        <w:t xml:space="preserve">Según el alcance de dominio, la principal preocupación de un CEO PIF es el desarrollo de nuevos productos, la explotación de nuevos negocios, el fomento de nuevas competencias básicas, entre otras. PA es, en este sentido, más centrado en la cartera existente. En cuanto a los estilos de dirección, un esquema PIF se acerca a un estilo de </w:t>
      </w:r>
      <w:r>
        <w:rPr>
          <w:i/>
          <w:sz w:val="20"/>
          <w:szCs w:val="20"/>
        </w:rPr>
        <w:t>planificación estratégica</w:t>
      </w:r>
      <w:r>
        <w:rPr>
          <w:sz w:val="20"/>
          <w:szCs w:val="20"/>
        </w:rPr>
        <w:t xml:space="preserve">; sin embargo, difiere en la mayor amplitud del dominio de negocios. En cambio, un esquema PA es similar al estilo de </w:t>
      </w:r>
      <w:r>
        <w:rPr>
          <w:i/>
          <w:sz w:val="20"/>
          <w:szCs w:val="20"/>
        </w:rPr>
        <w:t>control financiero</w:t>
      </w:r>
      <w:r>
        <w:rPr>
          <w:sz w:val="20"/>
          <w:szCs w:val="20"/>
        </w:rPr>
        <w:t xml:space="preserve">, pero difieren en su dominio empresarial. El estilo que se aproxima más al pensamiento estratégico es el </w:t>
      </w:r>
      <w:r>
        <w:rPr>
          <w:i/>
          <w:sz w:val="20"/>
          <w:szCs w:val="20"/>
        </w:rPr>
        <w:t>control estratégico</w:t>
      </w:r>
      <w:r>
        <w:rPr>
          <w:sz w:val="20"/>
          <w:szCs w:val="20"/>
        </w:rPr>
        <w:t>, que constituye una combinación de los dos anteriores.</w:t>
      </w:r>
    </w:p>
    <w:p w14:paraId="74EB63D7" w14:textId="77777777" w:rsidR="00060A92" w:rsidRDefault="00060A92">
      <w:pPr>
        <w:spacing w:after="0" w:line="240" w:lineRule="auto"/>
        <w:rPr>
          <w:sz w:val="20"/>
          <w:szCs w:val="20"/>
        </w:rPr>
      </w:pPr>
    </w:p>
    <w:p w14:paraId="056217C9" w14:textId="77777777" w:rsidR="00060A92" w:rsidRDefault="00060A92">
      <w:pPr>
        <w:spacing w:after="0" w:line="240" w:lineRule="auto"/>
        <w:rPr>
          <w:sz w:val="20"/>
          <w:szCs w:val="20"/>
        </w:rPr>
      </w:pPr>
    </w:p>
    <w:p w14:paraId="1F37240E" w14:textId="48689102" w:rsidR="00060A92" w:rsidRDefault="007118FF">
      <w:pPr>
        <w:spacing w:after="0" w:line="240" w:lineRule="auto"/>
        <w:rPr>
          <w:b/>
          <w:sz w:val="20"/>
          <w:szCs w:val="20"/>
        </w:rPr>
      </w:pPr>
      <w:r>
        <w:rPr>
          <w:b/>
          <w:sz w:val="20"/>
          <w:szCs w:val="20"/>
        </w:rPr>
        <w:t>Diseño del Instrumento</w:t>
      </w:r>
      <w:r w:rsidR="001A3542">
        <w:rPr>
          <w:b/>
          <w:sz w:val="20"/>
          <w:szCs w:val="20"/>
        </w:rPr>
        <w:t>.</w:t>
      </w:r>
    </w:p>
    <w:p w14:paraId="216F031B" w14:textId="77777777" w:rsidR="00060A92" w:rsidRDefault="00060A92">
      <w:pPr>
        <w:spacing w:after="0" w:line="240" w:lineRule="auto"/>
        <w:jc w:val="both"/>
        <w:rPr>
          <w:b/>
          <w:sz w:val="20"/>
          <w:szCs w:val="20"/>
        </w:rPr>
      </w:pPr>
    </w:p>
    <w:p w14:paraId="3AD6EA5E" w14:textId="77777777" w:rsidR="00060A92" w:rsidRDefault="007118FF">
      <w:pPr>
        <w:spacing w:after="0" w:line="240" w:lineRule="auto"/>
        <w:jc w:val="both"/>
        <w:rPr>
          <w:sz w:val="20"/>
          <w:szCs w:val="20"/>
        </w:rPr>
      </w:pPr>
      <w:r>
        <w:rPr>
          <w:sz w:val="20"/>
          <w:szCs w:val="20"/>
        </w:rPr>
        <w:t>El diseño del instrumento de medición del pensamiento estratégico de los rectores universitarios responde a un proceso sistemático y continuo. Se estructura en siete fases, a la luz de la propuesta de varios autores (</w:t>
      </w:r>
      <w:proofErr w:type="spellStart"/>
      <w:r>
        <w:rPr>
          <w:sz w:val="20"/>
          <w:szCs w:val="20"/>
        </w:rPr>
        <w:t>Best</w:t>
      </w:r>
      <w:proofErr w:type="spellEnd"/>
      <w:r>
        <w:rPr>
          <w:sz w:val="20"/>
          <w:szCs w:val="20"/>
        </w:rPr>
        <w:t xml:space="preserve">, 1992; </w:t>
      </w:r>
      <w:proofErr w:type="spellStart"/>
      <w:r>
        <w:rPr>
          <w:sz w:val="20"/>
          <w:szCs w:val="20"/>
        </w:rPr>
        <w:t>Cozby</w:t>
      </w:r>
      <w:proofErr w:type="spellEnd"/>
      <w:r>
        <w:rPr>
          <w:sz w:val="20"/>
          <w:szCs w:val="20"/>
        </w:rPr>
        <w:t>, 2004; Dorantes-Nova et al., 2016; Galicia et al., 2017). A continuación, se describen las fases para su diseño y verificación de calidad.</w:t>
      </w:r>
    </w:p>
    <w:p w14:paraId="61E9DD88" w14:textId="77777777" w:rsidR="00060A92" w:rsidRDefault="00060A92">
      <w:pPr>
        <w:spacing w:after="0" w:line="240" w:lineRule="auto"/>
        <w:jc w:val="both"/>
        <w:rPr>
          <w:sz w:val="20"/>
          <w:szCs w:val="20"/>
        </w:rPr>
      </w:pPr>
    </w:p>
    <w:p w14:paraId="63E48BE3" w14:textId="77777777" w:rsidR="00060A92" w:rsidRDefault="007118FF">
      <w:pPr>
        <w:spacing w:after="0" w:line="240" w:lineRule="auto"/>
        <w:ind w:firstLine="720"/>
        <w:jc w:val="both"/>
        <w:rPr>
          <w:sz w:val="20"/>
          <w:szCs w:val="20"/>
        </w:rPr>
      </w:pPr>
      <w:r>
        <w:rPr>
          <w:sz w:val="20"/>
          <w:szCs w:val="20"/>
        </w:rPr>
        <w:t xml:space="preserve">Fase 1: Revisión de literatura. A partir del análisis de las características de los esquemas PIF y PA propuestos por </w:t>
      </w:r>
      <w:proofErr w:type="spellStart"/>
      <w:r>
        <w:rPr>
          <w:sz w:val="20"/>
          <w:szCs w:val="20"/>
        </w:rPr>
        <w:t>Kase</w:t>
      </w:r>
      <w:proofErr w:type="spellEnd"/>
      <w:r>
        <w:rPr>
          <w:sz w:val="20"/>
          <w:szCs w:val="20"/>
        </w:rPr>
        <w:t xml:space="preserve"> y otros autores (2005, 2006), la revisión teórica, el análisis de contenido de estudios previos y los resultados preliminares de la exploración de concepto realizado por Maldonado (2019), se definen tres dimensiones que constituyen la base para la estructura del instrumento de medición. </w:t>
      </w:r>
    </w:p>
    <w:p w14:paraId="51D7695E" w14:textId="77777777" w:rsidR="00060A92" w:rsidRDefault="00060A92">
      <w:pPr>
        <w:spacing w:after="0" w:line="240" w:lineRule="auto"/>
        <w:ind w:firstLine="720"/>
        <w:jc w:val="both"/>
        <w:rPr>
          <w:sz w:val="20"/>
          <w:szCs w:val="20"/>
        </w:rPr>
      </w:pPr>
    </w:p>
    <w:p w14:paraId="4FF21630" w14:textId="77777777" w:rsidR="00060A92" w:rsidRDefault="007118FF">
      <w:pPr>
        <w:spacing w:after="0" w:line="240" w:lineRule="auto"/>
        <w:ind w:firstLine="720"/>
        <w:jc w:val="both"/>
        <w:rPr>
          <w:sz w:val="20"/>
          <w:szCs w:val="20"/>
        </w:rPr>
      </w:pPr>
      <w:r>
        <w:rPr>
          <w:sz w:val="20"/>
          <w:szCs w:val="20"/>
        </w:rPr>
        <w:t xml:space="preserve">La primera, </w:t>
      </w:r>
      <w:r>
        <w:rPr>
          <w:i/>
          <w:sz w:val="20"/>
          <w:szCs w:val="20"/>
        </w:rPr>
        <w:t>elementos esenciales para la toma de decisiones</w:t>
      </w:r>
      <w:r>
        <w:rPr>
          <w:sz w:val="20"/>
          <w:szCs w:val="20"/>
        </w:rPr>
        <w:t>, en donde el sentido de misión y la comprensión que tiene el rector de la universidad, en conjunto, contribuyen a su propia construcción de la imagen institucional que influye al momento de tomar una decisión. El conocimiento e interacción con el entorno externo, así como el aprovechamiento de los recursos y capacidades internas, configuran el medio ambiente que también incide en las decisiones del rector.</w:t>
      </w:r>
    </w:p>
    <w:p w14:paraId="1549FD84" w14:textId="77777777" w:rsidR="00060A92" w:rsidRDefault="00060A92">
      <w:pPr>
        <w:spacing w:after="0" w:line="240" w:lineRule="auto"/>
        <w:ind w:firstLine="720"/>
        <w:jc w:val="both"/>
        <w:rPr>
          <w:sz w:val="20"/>
          <w:szCs w:val="20"/>
        </w:rPr>
      </w:pPr>
    </w:p>
    <w:p w14:paraId="528F6EC5" w14:textId="77777777" w:rsidR="00060A92" w:rsidRDefault="007118FF">
      <w:pPr>
        <w:spacing w:after="0" w:line="240" w:lineRule="auto"/>
        <w:ind w:firstLine="720"/>
        <w:jc w:val="both"/>
        <w:rPr>
          <w:sz w:val="20"/>
          <w:szCs w:val="20"/>
        </w:rPr>
      </w:pPr>
      <w:r>
        <w:rPr>
          <w:sz w:val="20"/>
          <w:szCs w:val="20"/>
        </w:rPr>
        <w:t xml:space="preserve">La segunda dimensión agrupa </w:t>
      </w:r>
      <w:r>
        <w:rPr>
          <w:i/>
          <w:sz w:val="20"/>
          <w:szCs w:val="20"/>
        </w:rPr>
        <w:t>elementos que configuran el pensamiento estratégico</w:t>
      </w:r>
      <w:r>
        <w:rPr>
          <w:sz w:val="20"/>
          <w:szCs w:val="20"/>
        </w:rPr>
        <w:t xml:space="preserve"> de los rectores universitarios a través de la integración de tres sistemas, sistema de conocimientos, sistema de habilidades y sistema de actitudes, que sin duda deben prevalecer en los rectores para hacer frente a los desafíos presentes y proyectar hacia una calidad sostenida de la universidad, e impactar favorablemente sobre la sociedad.</w:t>
      </w:r>
    </w:p>
    <w:p w14:paraId="63994FC9" w14:textId="77777777" w:rsidR="00060A92" w:rsidRDefault="00060A92">
      <w:pPr>
        <w:spacing w:after="0" w:line="240" w:lineRule="auto"/>
        <w:ind w:firstLine="720"/>
        <w:jc w:val="both"/>
        <w:rPr>
          <w:sz w:val="20"/>
          <w:szCs w:val="20"/>
        </w:rPr>
      </w:pPr>
    </w:p>
    <w:p w14:paraId="0B96B228" w14:textId="77777777" w:rsidR="00060A92" w:rsidRDefault="007118FF">
      <w:pPr>
        <w:spacing w:after="0" w:line="240" w:lineRule="auto"/>
        <w:ind w:firstLine="720"/>
        <w:jc w:val="both"/>
        <w:rPr>
          <w:sz w:val="20"/>
          <w:szCs w:val="20"/>
        </w:rPr>
      </w:pPr>
      <w:r>
        <w:rPr>
          <w:sz w:val="20"/>
          <w:szCs w:val="20"/>
        </w:rPr>
        <w:t xml:space="preserve">Finalmente, la dimensión </w:t>
      </w:r>
      <w:r>
        <w:rPr>
          <w:i/>
          <w:sz w:val="20"/>
          <w:szCs w:val="20"/>
        </w:rPr>
        <w:t>estilos de dirección</w:t>
      </w:r>
      <w:r>
        <w:rPr>
          <w:sz w:val="20"/>
          <w:szCs w:val="20"/>
        </w:rPr>
        <w:t>, que observan los rectores universitarios frente a procesos de planificación, de control y de formulación de objetivos, en donde se pone de manifiesto la presencia de pensamiento estratégico.</w:t>
      </w:r>
    </w:p>
    <w:p w14:paraId="2F3D5DBB" w14:textId="77777777" w:rsidR="00060A92" w:rsidRDefault="00060A92">
      <w:pPr>
        <w:spacing w:after="0" w:line="240" w:lineRule="auto"/>
        <w:ind w:firstLine="720"/>
        <w:jc w:val="both"/>
        <w:rPr>
          <w:sz w:val="20"/>
          <w:szCs w:val="20"/>
        </w:rPr>
      </w:pPr>
    </w:p>
    <w:p w14:paraId="6041A76C" w14:textId="77777777" w:rsidR="00060A92" w:rsidRDefault="007118FF">
      <w:pPr>
        <w:spacing w:after="0" w:line="240" w:lineRule="auto"/>
        <w:ind w:firstLine="720"/>
        <w:jc w:val="both"/>
        <w:rPr>
          <w:sz w:val="20"/>
          <w:szCs w:val="20"/>
        </w:rPr>
      </w:pPr>
      <w:r>
        <w:rPr>
          <w:sz w:val="20"/>
          <w:szCs w:val="20"/>
        </w:rPr>
        <w:t xml:space="preserve">Fase 2: Formulación y organización de ítems. En base a la definición de las </w:t>
      </w:r>
      <w:r>
        <w:rPr>
          <w:color w:val="000000"/>
          <w:sz w:val="20"/>
          <w:szCs w:val="20"/>
        </w:rPr>
        <w:t>tres dimensiones, se identifican siete variables y 27 indicadores, que dieron lugar a 64 ítems</w:t>
      </w:r>
      <w:r>
        <w:rPr>
          <w:sz w:val="20"/>
          <w:szCs w:val="20"/>
        </w:rPr>
        <w:t xml:space="preserve">. En la Tabla 1 se presentan las dimensiones, variables e indicadores. </w:t>
      </w:r>
    </w:p>
    <w:p w14:paraId="51C0C7EE" w14:textId="77777777" w:rsidR="00060A92" w:rsidRDefault="00060A92">
      <w:pPr>
        <w:spacing w:after="0" w:line="240" w:lineRule="auto"/>
        <w:ind w:firstLine="720"/>
        <w:jc w:val="both"/>
        <w:rPr>
          <w:sz w:val="20"/>
          <w:szCs w:val="20"/>
        </w:rPr>
      </w:pPr>
    </w:p>
    <w:p w14:paraId="6BC2CC4D" w14:textId="77777777" w:rsidR="00060A92" w:rsidRDefault="00060A92">
      <w:pPr>
        <w:spacing w:after="0" w:line="240" w:lineRule="auto"/>
        <w:ind w:firstLine="720"/>
        <w:jc w:val="both"/>
        <w:rPr>
          <w:sz w:val="20"/>
          <w:szCs w:val="20"/>
        </w:rPr>
      </w:pPr>
    </w:p>
    <w:p w14:paraId="2B2493D2" w14:textId="77777777" w:rsidR="00060A92" w:rsidRDefault="007118FF">
      <w:pPr>
        <w:spacing w:after="0" w:line="240" w:lineRule="auto"/>
        <w:jc w:val="center"/>
        <w:rPr>
          <w:b/>
          <w:sz w:val="20"/>
          <w:szCs w:val="20"/>
        </w:rPr>
      </w:pPr>
      <w:r>
        <w:rPr>
          <w:b/>
          <w:sz w:val="20"/>
          <w:szCs w:val="20"/>
        </w:rPr>
        <w:t>Tabla 1</w:t>
      </w:r>
    </w:p>
    <w:p w14:paraId="35479DDB" w14:textId="2464359F" w:rsidR="00060A92" w:rsidRPr="001A3542" w:rsidRDefault="007118FF">
      <w:pPr>
        <w:spacing w:after="0" w:line="240" w:lineRule="auto"/>
        <w:jc w:val="center"/>
        <w:rPr>
          <w:sz w:val="20"/>
          <w:szCs w:val="20"/>
        </w:rPr>
      </w:pPr>
      <w:r w:rsidRPr="001A3542">
        <w:rPr>
          <w:sz w:val="20"/>
          <w:szCs w:val="20"/>
        </w:rPr>
        <w:t>Dimensiones, variables e indicadores de pensamiento estratégico</w:t>
      </w:r>
      <w:r w:rsidR="001A3542">
        <w:rPr>
          <w:sz w:val="20"/>
          <w:szCs w:val="20"/>
        </w:rPr>
        <w:t>.</w:t>
      </w:r>
    </w:p>
    <w:p w14:paraId="177FA7BD" w14:textId="77777777" w:rsidR="00060A92" w:rsidRDefault="00060A92">
      <w:pPr>
        <w:spacing w:after="0" w:line="240" w:lineRule="auto"/>
        <w:jc w:val="both"/>
        <w:rPr>
          <w:sz w:val="20"/>
          <w:szCs w:val="20"/>
        </w:rPr>
      </w:pPr>
    </w:p>
    <w:p w14:paraId="1752B496" w14:textId="77777777" w:rsidR="00060A92" w:rsidRDefault="007118FF">
      <w:pPr>
        <w:spacing w:after="0" w:line="240" w:lineRule="auto"/>
        <w:jc w:val="center"/>
        <w:rPr>
          <w:sz w:val="20"/>
          <w:szCs w:val="20"/>
        </w:rPr>
      </w:pPr>
      <w:r>
        <w:rPr>
          <w:noProof/>
          <w:lang w:val="es-AR" w:eastAsia="es-AR"/>
        </w:rPr>
        <w:lastRenderedPageBreak/>
        <w:drawing>
          <wp:inline distT="0" distB="0" distL="0" distR="0" wp14:anchorId="21953ED2" wp14:editId="7597C1F2">
            <wp:extent cx="5114925" cy="6006706"/>
            <wp:effectExtent l="0" t="0" r="0" b="0"/>
            <wp:docPr id="10" name="image4.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Tabla&#10;&#10;Descripción generada automáticamente"/>
                    <pic:cNvPicPr preferRelativeResize="0"/>
                  </pic:nvPicPr>
                  <pic:blipFill>
                    <a:blip r:embed="rId10"/>
                    <a:srcRect/>
                    <a:stretch>
                      <a:fillRect/>
                    </a:stretch>
                  </pic:blipFill>
                  <pic:spPr>
                    <a:xfrm>
                      <a:off x="0" y="0"/>
                      <a:ext cx="5114925" cy="6006706"/>
                    </a:xfrm>
                    <a:prstGeom prst="rect">
                      <a:avLst/>
                    </a:prstGeom>
                    <a:ln/>
                  </pic:spPr>
                </pic:pic>
              </a:graphicData>
            </a:graphic>
          </wp:inline>
        </w:drawing>
      </w:r>
    </w:p>
    <w:p w14:paraId="5AE69770" w14:textId="77777777" w:rsidR="00060A92" w:rsidRDefault="007118FF">
      <w:pPr>
        <w:spacing w:after="0" w:line="240" w:lineRule="auto"/>
        <w:jc w:val="center"/>
        <w:rPr>
          <w:sz w:val="16"/>
          <w:szCs w:val="16"/>
        </w:rPr>
      </w:pPr>
      <w:r>
        <w:rPr>
          <w:i/>
          <w:sz w:val="16"/>
          <w:szCs w:val="16"/>
        </w:rPr>
        <w:t>Nota</w:t>
      </w:r>
      <w:r>
        <w:rPr>
          <w:sz w:val="16"/>
          <w:szCs w:val="16"/>
        </w:rPr>
        <w:t>. Elaboración propia en base a varios autores</w:t>
      </w:r>
    </w:p>
    <w:p w14:paraId="5B4C7F53" w14:textId="77777777" w:rsidR="00060A92" w:rsidRDefault="00060A92">
      <w:pPr>
        <w:spacing w:after="0" w:line="240" w:lineRule="auto"/>
        <w:ind w:firstLine="720"/>
        <w:jc w:val="both"/>
        <w:rPr>
          <w:sz w:val="20"/>
          <w:szCs w:val="20"/>
        </w:rPr>
      </w:pPr>
    </w:p>
    <w:p w14:paraId="7BC59E56" w14:textId="6BFEADF3" w:rsidR="001A3542" w:rsidRDefault="001A3542" w:rsidP="001A3542">
      <w:pPr>
        <w:spacing w:after="0" w:line="240" w:lineRule="auto"/>
        <w:rPr>
          <w:sz w:val="20"/>
          <w:szCs w:val="20"/>
        </w:rPr>
      </w:pPr>
      <w:r>
        <w:rPr>
          <w:sz w:val="20"/>
          <w:szCs w:val="20"/>
        </w:rPr>
        <w:t>Descripción Tabla</w:t>
      </w:r>
      <w:r w:rsidRPr="0016149D">
        <w:rPr>
          <w:sz w:val="20"/>
          <w:szCs w:val="20"/>
        </w:rPr>
        <w:t xml:space="preserve"> 1. </w:t>
      </w:r>
      <w:r>
        <w:rPr>
          <w:sz w:val="20"/>
          <w:szCs w:val="20"/>
        </w:rPr>
        <w:t xml:space="preserve"> </w:t>
      </w:r>
      <w:r w:rsidRPr="001A3542">
        <w:rPr>
          <w:sz w:val="20"/>
          <w:szCs w:val="20"/>
        </w:rPr>
        <w:t>Dimensiones, variables e indicadores de pensamiento estratégico</w:t>
      </w:r>
      <w:r>
        <w:rPr>
          <w:sz w:val="20"/>
          <w:szCs w:val="20"/>
        </w:rPr>
        <w:t>.</w:t>
      </w:r>
    </w:p>
    <w:p w14:paraId="165FCC4A" w14:textId="77777777" w:rsidR="001A3542" w:rsidRDefault="001A3542" w:rsidP="001A3542">
      <w:pPr>
        <w:spacing w:after="0" w:line="240" w:lineRule="auto"/>
        <w:rPr>
          <w:sz w:val="20"/>
          <w:szCs w:val="20"/>
        </w:rPr>
      </w:pPr>
    </w:p>
    <w:p w14:paraId="42DC9E9F" w14:textId="77777777" w:rsidR="001A3542" w:rsidRPr="005E3925" w:rsidRDefault="001A3542" w:rsidP="001A3542">
      <w:pPr>
        <w:spacing w:after="0" w:line="240" w:lineRule="auto"/>
        <w:jc w:val="both"/>
        <w:rPr>
          <w:rFonts w:eastAsia="Times New Roman" w:cstheme="minorHAnsi"/>
          <w:sz w:val="20"/>
          <w:szCs w:val="20"/>
          <w:lang w:eastAsia="es-AR"/>
        </w:rPr>
      </w:pPr>
      <w:r w:rsidRPr="005E3925">
        <w:rPr>
          <w:rFonts w:eastAsia="Times New Roman" w:cstheme="minorHAnsi"/>
          <w:color w:val="000000"/>
          <w:sz w:val="20"/>
          <w:szCs w:val="20"/>
          <w:lang w:eastAsia="es-AR"/>
        </w:rPr>
        <w:t>A continuación un cu</w:t>
      </w:r>
      <w:r>
        <w:rPr>
          <w:rFonts w:eastAsia="Times New Roman" w:cstheme="minorHAnsi"/>
          <w:color w:val="000000"/>
          <w:sz w:val="20"/>
          <w:szCs w:val="20"/>
          <w:lang w:eastAsia="es-AR"/>
        </w:rPr>
        <w:t xml:space="preserve">adro sinóptico tabular de tres columnas y tres filas. En las celdas de la primera columna </w:t>
      </w:r>
      <w:r w:rsidRPr="005E3925">
        <w:rPr>
          <w:rFonts w:eastAsia="Times New Roman" w:cstheme="minorHAnsi"/>
          <w:color w:val="000000"/>
          <w:sz w:val="20"/>
          <w:szCs w:val="20"/>
          <w:lang w:eastAsia="es-AR"/>
        </w:rPr>
        <w:t xml:space="preserve">se </w:t>
      </w:r>
      <w:r>
        <w:rPr>
          <w:rFonts w:eastAsia="Times New Roman" w:cstheme="minorHAnsi"/>
          <w:color w:val="000000"/>
          <w:sz w:val="20"/>
          <w:szCs w:val="20"/>
          <w:lang w:eastAsia="es-AR"/>
        </w:rPr>
        <w:t>exponen las dimensiones de pensamiento estratégico. En las celdas de la segunda columna de despliegan las variables asociadas a cada dimensión de pensamiento estratégico. En las celdas de la tercera columna se muestran los indicadores por cada una de las variables.</w:t>
      </w:r>
    </w:p>
    <w:p w14:paraId="24BE0F55" w14:textId="77777777" w:rsidR="001A3542" w:rsidRDefault="001A3542" w:rsidP="001A3542">
      <w:pPr>
        <w:spacing w:after="0" w:line="240" w:lineRule="auto"/>
        <w:jc w:val="both"/>
        <w:rPr>
          <w:rFonts w:eastAsia="Times New Roman" w:cstheme="minorHAnsi"/>
          <w:color w:val="000000"/>
          <w:sz w:val="20"/>
          <w:szCs w:val="20"/>
          <w:lang w:eastAsia="es-AR"/>
        </w:rPr>
      </w:pPr>
    </w:p>
    <w:p w14:paraId="2A5EF3FE" w14:textId="77777777" w:rsidR="001A3542" w:rsidRPr="005E3925" w:rsidRDefault="001A3542" w:rsidP="001A3542">
      <w:pPr>
        <w:spacing w:after="0" w:line="240" w:lineRule="auto"/>
        <w:jc w:val="both"/>
        <w:rPr>
          <w:rFonts w:eastAsia="Times New Roman" w:cstheme="minorHAnsi"/>
          <w:sz w:val="20"/>
          <w:szCs w:val="20"/>
          <w:lang w:eastAsia="es-AR"/>
        </w:rPr>
      </w:pPr>
      <w:r w:rsidRPr="005E3925">
        <w:rPr>
          <w:rFonts w:eastAsia="Times New Roman" w:cstheme="minorHAnsi"/>
          <w:color w:val="000000"/>
          <w:sz w:val="20"/>
          <w:szCs w:val="20"/>
          <w:lang w:eastAsia="es-AR"/>
        </w:rPr>
        <w:t>Descr</w:t>
      </w:r>
      <w:r>
        <w:rPr>
          <w:rFonts w:eastAsia="Times New Roman" w:cstheme="minorHAnsi"/>
          <w:color w:val="000000"/>
          <w:sz w:val="20"/>
          <w:szCs w:val="20"/>
          <w:lang w:eastAsia="es-AR"/>
        </w:rPr>
        <w:t>ipción del contenido</w:t>
      </w:r>
      <w:r w:rsidRPr="005E3925">
        <w:rPr>
          <w:rFonts w:eastAsia="Times New Roman" w:cstheme="minorHAnsi"/>
          <w:color w:val="000000"/>
          <w:sz w:val="20"/>
          <w:szCs w:val="20"/>
          <w:lang w:eastAsia="es-AR"/>
        </w:rPr>
        <w:t>.</w:t>
      </w:r>
    </w:p>
    <w:p w14:paraId="17C30F06" w14:textId="77777777" w:rsidR="001A3542" w:rsidRDefault="001A3542" w:rsidP="001A3542">
      <w:pPr>
        <w:spacing w:after="0" w:line="240" w:lineRule="auto"/>
        <w:jc w:val="both"/>
        <w:rPr>
          <w:rFonts w:eastAsia="Times New Roman" w:cstheme="minorHAnsi"/>
          <w:color w:val="000000"/>
          <w:sz w:val="20"/>
          <w:szCs w:val="20"/>
          <w:lang w:eastAsia="es-AR"/>
        </w:rPr>
      </w:pPr>
    </w:p>
    <w:p w14:paraId="3124120D" w14:textId="77777777" w:rsidR="001A3542" w:rsidRDefault="001A3542" w:rsidP="001A3542">
      <w:pPr>
        <w:spacing w:after="0" w:line="240" w:lineRule="auto"/>
        <w:jc w:val="both"/>
        <w:rPr>
          <w:rFonts w:eastAsia="Times New Roman" w:cstheme="minorHAnsi"/>
          <w:color w:val="000000"/>
          <w:sz w:val="20"/>
          <w:szCs w:val="20"/>
          <w:lang w:eastAsia="es-AR"/>
        </w:rPr>
      </w:pPr>
      <w:r w:rsidRPr="005E3925">
        <w:rPr>
          <w:rFonts w:eastAsia="Times New Roman" w:cstheme="minorHAnsi"/>
          <w:color w:val="000000"/>
          <w:sz w:val="20"/>
          <w:szCs w:val="20"/>
          <w:lang w:eastAsia="es-AR"/>
        </w:rPr>
        <w:t>La</w:t>
      </w:r>
      <w:r>
        <w:rPr>
          <w:rFonts w:eastAsia="Times New Roman" w:cstheme="minorHAnsi"/>
          <w:color w:val="000000"/>
          <w:sz w:val="20"/>
          <w:szCs w:val="20"/>
          <w:lang w:eastAsia="es-AR"/>
        </w:rPr>
        <w:t xml:space="preserve"> primera columna contiene las dimensiones de pensamiento estratégico:</w:t>
      </w:r>
    </w:p>
    <w:p w14:paraId="4FD55164" w14:textId="77777777" w:rsidR="001A3542" w:rsidRDefault="001A3542" w:rsidP="001A3542">
      <w:pPr>
        <w:spacing w:after="0" w:line="240" w:lineRule="auto"/>
        <w:jc w:val="both"/>
        <w:rPr>
          <w:rFonts w:eastAsia="Times New Roman" w:cstheme="minorHAnsi"/>
          <w:color w:val="000000"/>
          <w:sz w:val="20"/>
          <w:szCs w:val="20"/>
          <w:lang w:eastAsia="es-AR"/>
        </w:rPr>
      </w:pPr>
    </w:p>
    <w:p w14:paraId="45A04CE8" w14:textId="7516BE63" w:rsidR="001A3542" w:rsidRPr="00880337" w:rsidRDefault="001A3542" w:rsidP="001A3542">
      <w:pPr>
        <w:spacing w:after="0" w:line="240" w:lineRule="auto"/>
        <w:rPr>
          <w:rFonts w:eastAsia="Times New Roman" w:cstheme="minorHAnsi"/>
          <w:color w:val="000000"/>
          <w:sz w:val="20"/>
          <w:szCs w:val="20"/>
          <w:lang w:eastAsia="es-AR"/>
        </w:rPr>
      </w:pPr>
      <w:r>
        <w:rPr>
          <w:rFonts w:eastAsia="Times New Roman" w:cstheme="minorHAnsi"/>
          <w:color w:val="000000"/>
          <w:sz w:val="20"/>
          <w:szCs w:val="20"/>
          <w:lang w:eastAsia="es-AR"/>
        </w:rPr>
        <w:t xml:space="preserve">a. </w:t>
      </w:r>
      <w:r w:rsidRPr="00880337">
        <w:rPr>
          <w:rFonts w:eastAsia="Times New Roman" w:cstheme="minorHAnsi"/>
          <w:color w:val="000000"/>
          <w:sz w:val="20"/>
          <w:szCs w:val="20"/>
          <w:lang w:eastAsia="es-AR"/>
        </w:rPr>
        <w:t>Elementos esenciales para la toma de decisiones</w:t>
      </w:r>
      <w:r w:rsidR="00AC7F7F">
        <w:rPr>
          <w:rFonts w:eastAsia="Times New Roman" w:cstheme="minorHAnsi"/>
          <w:color w:val="000000"/>
          <w:sz w:val="20"/>
          <w:szCs w:val="20"/>
          <w:lang w:eastAsia="es-AR"/>
        </w:rPr>
        <w:t>.</w:t>
      </w:r>
    </w:p>
    <w:p w14:paraId="31B3497B" w14:textId="0492D308" w:rsidR="001A3542" w:rsidRPr="00880337" w:rsidRDefault="001A3542" w:rsidP="001A3542">
      <w:pPr>
        <w:spacing w:after="0" w:line="240" w:lineRule="auto"/>
        <w:rPr>
          <w:rFonts w:eastAsia="Times New Roman" w:cstheme="minorHAnsi"/>
          <w:color w:val="000000"/>
          <w:sz w:val="20"/>
          <w:szCs w:val="20"/>
          <w:lang w:eastAsia="es-AR"/>
        </w:rPr>
      </w:pPr>
      <w:r>
        <w:rPr>
          <w:rFonts w:eastAsia="Times New Roman" w:cstheme="minorHAnsi"/>
          <w:color w:val="000000"/>
          <w:sz w:val="20"/>
          <w:szCs w:val="20"/>
          <w:lang w:eastAsia="es-AR"/>
        </w:rPr>
        <w:lastRenderedPageBreak/>
        <w:t xml:space="preserve">b. </w:t>
      </w:r>
      <w:r w:rsidRPr="00880337">
        <w:rPr>
          <w:rFonts w:eastAsia="Times New Roman" w:cstheme="minorHAnsi"/>
          <w:color w:val="000000"/>
          <w:sz w:val="20"/>
          <w:szCs w:val="20"/>
          <w:lang w:eastAsia="es-AR"/>
        </w:rPr>
        <w:t>Elementos que configuran el pensamiento estratégico</w:t>
      </w:r>
      <w:r w:rsidR="00AC7F7F">
        <w:rPr>
          <w:rFonts w:eastAsia="Times New Roman" w:cstheme="minorHAnsi"/>
          <w:color w:val="000000"/>
          <w:sz w:val="20"/>
          <w:szCs w:val="20"/>
          <w:lang w:eastAsia="es-AR"/>
        </w:rPr>
        <w:t>.</w:t>
      </w:r>
    </w:p>
    <w:p w14:paraId="4616CE6C" w14:textId="0FB67F26" w:rsidR="001A3542" w:rsidRPr="00880337" w:rsidRDefault="001A3542" w:rsidP="001A3542">
      <w:pPr>
        <w:spacing w:after="0" w:line="240" w:lineRule="auto"/>
        <w:rPr>
          <w:rFonts w:eastAsia="Times New Roman" w:cstheme="minorHAnsi"/>
          <w:color w:val="000000"/>
          <w:sz w:val="20"/>
          <w:szCs w:val="20"/>
          <w:lang w:eastAsia="es-AR"/>
        </w:rPr>
      </w:pPr>
      <w:r>
        <w:rPr>
          <w:rFonts w:eastAsia="Times New Roman" w:cstheme="minorHAnsi"/>
          <w:color w:val="000000"/>
          <w:sz w:val="20"/>
          <w:szCs w:val="20"/>
          <w:lang w:eastAsia="es-AR"/>
        </w:rPr>
        <w:t xml:space="preserve">c. </w:t>
      </w:r>
      <w:r w:rsidRPr="00880337">
        <w:rPr>
          <w:rFonts w:eastAsia="Times New Roman" w:cstheme="minorHAnsi"/>
          <w:color w:val="000000"/>
          <w:sz w:val="20"/>
          <w:szCs w:val="20"/>
          <w:lang w:eastAsia="es-AR"/>
        </w:rPr>
        <w:t>Estilo de dirección</w:t>
      </w:r>
      <w:r w:rsidR="00AC7F7F">
        <w:rPr>
          <w:rFonts w:eastAsia="Times New Roman" w:cstheme="minorHAnsi"/>
          <w:color w:val="000000"/>
          <w:sz w:val="20"/>
          <w:szCs w:val="20"/>
          <w:lang w:eastAsia="es-AR"/>
        </w:rPr>
        <w:t>.</w:t>
      </w:r>
    </w:p>
    <w:p w14:paraId="73F9DDCC" w14:textId="77777777" w:rsidR="001A3542" w:rsidRPr="005E3925" w:rsidRDefault="001A3542" w:rsidP="001A3542">
      <w:pPr>
        <w:spacing w:after="0" w:line="240" w:lineRule="auto"/>
        <w:jc w:val="both"/>
        <w:rPr>
          <w:rFonts w:eastAsia="Times New Roman" w:cstheme="minorHAnsi"/>
          <w:sz w:val="20"/>
          <w:szCs w:val="20"/>
          <w:lang w:eastAsia="es-AR"/>
        </w:rPr>
      </w:pPr>
    </w:p>
    <w:p w14:paraId="53BECFC6" w14:textId="673892D8" w:rsidR="001A3542" w:rsidRPr="00880337" w:rsidRDefault="001A3542" w:rsidP="001A3542">
      <w:pPr>
        <w:spacing w:after="0" w:line="240" w:lineRule="auto"/>
        <w:rPr>
          <w:rFonts w:eastAsia="Times New Roman" w:cstheme="minorHAnsi"/>
          <w:color w:val="000000"/>
          <w:sz w:val="20"/>
          <w:szCs w:val="20"/>
          <w:lang w:eastAsia="es-AR"/>
        </w:rPr>
      </w:pPr>
      <w:r>
        <w:rPr>
          <w:rFonts w:eastAsia="Times New Roman" w:cstheme="minorHAnsi"/>
          <w:color w:val="000000"/>
          <w:sz w:val="20"/>
          <w:szCs w:val="20"/>
          <w:lang w:eastAsia="es-AR"/>
        </w:rPr>
        <w:t xml:space="preserve">a. </w:t>
      </w:r>
      <w:r w:rsidRPr="00880337">
        <w:rPr>
          <w:rFonts w:eastAsia="Times New Roman" w:cstheme="minorHAnsi"/>
          <w:color w:val="000000"/>
          <w:sz w:val="20"/>
          <w:szCs w:val="20"/>
          <w:lang w:eastAsia="es-AR"/>
        </w:rPr>
        <w:t>Elementos esenciales para la toma de decisiones</w:t>
      </w:r>
      <w:r w:rsidR="00AC7F7F">
        <w:rPr>
          <w:rFonts w:eastAsia="Times New Roman" w:cstheme="minorHAnsi"/>
          <w:color w:val="000000"/>
          <w:sz w:val="20"/>
          <w:szCs w:val="20"/>
          <w:lang w:eastAsia="es-AR"/>
        </w:rPr>
        <w:t>.</w:t>
      </w:r>
    </w:p>
    <w:p w14:paraId="5A35B1B9" w14:textId="77777777" w:rsidR="001A3542" w:rsidRDefault="001A3542" w:rsidP="001A3542">
      <w:pPr>
        <w:spacing w:after="0" w:line="240" w:lineRule="auto"/>
        <w:jc w:val="both"/>
        <w:rPr>
          <w:rFonts w:eastAsia="Times New Roman" w:cstheme="minorHAnsi"/>
          <w:color w:val="000000"/>
          <w:sz w:val="20"/>
          <w:szCs w:val="20"/>
          <w:lang w:eastAsia="es-AR"/>
        </w:rPr>
      </w:pPr>
    </w:p>
    <w:p w14:paraId="58EFFB65" w14:textId="77777777" w:rsidR="001A3542" w:rsidRDefault="001A3542" w:rsidP="001A3542">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 xml:space="preserve">La primera dimensión </w:t>
      </w:r>
      <w:r w:rsidRPr="00C94FAF">
        <w:rPr>
          <w:rFonts w:eastAsia="Times New Roman" w:cstheme="minorHAnsi"/>
          <w:i/>
          <w:color w:val="000000"/>
          <w:sz w:val="20"/>
          <w:szCs w:val="20"/>
          <w:lang w:eastAsia="es-AR"/>
        </w:rPr>
        <w:t>Elementos esenciales para la toma de decisiones</w:t>
      </w:r>
      <w:r>
        <w:rPr>
          <w:rFonts w:eastAsia="Times New Roman" w:cstheme="minorHAnsi"/>
          <w:color w:val="000000"/>
          <w:sz w:val="20"/>
          <w:szCs w:val="20"/>
          <w:lang w:eastAsia="es-AR"/>
        </w:rPr>
        <w:t>, t</w:t>
      </w:r>
      <w:r w:rsidRPr="00880337">
        <w:rPr>
          <w:rFonts w:eastAsia="Times New Roman" w:cstheme="minorHAnsi"/>
          <w:color w:val="000000"/>
          <w:sz w:val="20"/>
          <w:szCs w:val="20"/>
          <w:lang w:eastAsia="es-AR"/>
        </w:rPr>
        <w:t>iene asociadas dos variables</w:t>
      </w:r>
      <w:r>
        <w:rPr>
          <w:rFonts w:eastAsia="Times New Roman" w:cstheme="minorHAnsi"/>
          <w:color w:val="000000"/>
          <w:sz w:val="20"/>
          <w:szCs w:val="20"/>
          <w:lang w:eastAsia="es-AR"/>
        </w:rPr>
        <w:t>:</w:t>
      </w:r>
    </w:p>
    <w:p w14:paraId="098C2ED5" w14:textId="77777777" w:rsidR="001A3542" w:rsidRDefault="001A3542" w:rsidP="001A3542">
      <w:pPr>
        <w:spacing w:after="0" w:line="240" w:lineRule="auto"/>
        <w:jc w:val="both"/>
        <w:rPr>
          <w:rFonts w:eastAsia="Times New Roman" w:cstheme="minorHAnsi"/>
          <w:color w:val="000000"/>
          <w:sz w:val="20"/>
          <w:szCs w:val="20"/>
          <w:lang w:eastAsia="es-AR"/>
        </w:rPr>
      </w:pPr>
    </w:p>
    <w:p w14:paraId="61ED4C63" w14:textId="00665199" w:rsidR="001A3542" w:rsidRDefault="001A3542" w:rsidP="001A3542">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a.1 Imagen Institucional</w:t>
      </w:r>
      <w:r w:rsidR="00AC7F7F">
        <w:rPr>
          <w:rFonts w:eastAsia="Times New Roman" w:cstheme="minorHAnsi"/>
          <w:color w:val="000000"/>
          <w:sz w:val="20"/>
          <w:szCs w:val="20"/>
          <w:lang w:eastAsia="es-AR"/>
        </w:rPr>
        <w:t>.</w:t>
      </w:r>
    </w:p>
    <w:p w14:paraId="679855D8" w14:textId="705507FC" w:rsidR="001A3542" w:rsidRPr="00880337" w:rsidRDefault="001A3542" w:rsidP="001A3542">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a.2 Medio ambiente</w:t>
      </w:r>
      <w:r w:rsidR="00AC7F7F">
        <w:rPr>
          <w:rFonts w:eastAsia="Times New Roman" w:cstheme="minorHAnsi"/>
          <w:color w:val="000000"/>
          <w:sz w:val="20"/>
          <w:szCs w:val="20"/>
          <w:lang w:eastAsia="es-AR"/>
        </w:rPr>
        <w:t>.</w:t>
      </w:r>
    </w:p>
    <w:p w14:paraId="5A221E2D" w14:textId="77777777" w:rsidR="001A3542" w:rsidRDefault="001A3542" w:rsidP="001A3542">
      <w:pPr>
        <w:spacing w:after="0" w:line="240" w:lineRule="auto"/>
        <w:jc w:val="both"/>
        <w:rPr>
          <w:rFonts w:eastAsia="Times New Roman" w:cstheme="minorHAnsi"/>
          <w:sz w:val="20"/>
          <w:szCs w:val="20"/>
          <w:lang w:eastAsia="es-AR"/>
        </w:rPr>
      </w:pPr>
    </w:p>
    <w:p w14:paraId="69EC94F6" w14:textId="0920519A"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a.1 Tiene asociados dos indicadores</w:t>
      </w:r>
      <w:r w:rsidR="00AC7F7F">
        <w:rPr>
          <w:rFonts w:eastAsia="Times New Roman" w:cstheme="minorHAnsi"/>
          <w:sz w:val="20"/>
          <w:szCs w:val="20"/>
          <w:lang w:eastAsia="es-AR"/>
        </w:rPr>
        <w:t>.</w:t>
      </w:r>
    </w:p>
    <w:p w14:paraId="341BA1CC" w14:textId="37E736D2"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a.1.1 </w:t>
      </w:r>
      <w:r w:rsidRPr="007B2F8E">
        <w:rPr>
          <w:rFonts w:eastAsia="Times New Roman" w:cstheme="minorHAnsi"/>
          <w:sz w:val="20"/>
          <w:szCs w:val="20"/>
          <w:lang w:eastAsia="es-AR"/>
        </w:rPr>
        <w:t>Sentido de misión</w:t>
      </w:r>
      <w:r w:rsidR="00AC7F7F">
        <w:rPr>
          <w:rFonts w:eastAsia="Times New Roman" w:cstheme="minorHAnsi"/>
          <w:sz w:val="20"/>
          <w:szCs w:val="20"/>
          <w:lang w:eastAsia="es-AR"/>
        </w:rPr>
        <w:t>.</w:t>
      </w:r>
    </w:p>
    <w:p w14:paraId="231ACF53" w14:textId="3C2EE0C5"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a.1.2 </w:t>
      </w:r>
      <w:r w:rsidRPr="007B2F8E">
        <w:rPr>
          <w:rFonts w:eastAsia="Times New Roman" w:cstheme="minorHAnsi"/>
          <w:sz w:val="20"/>
          <w:szCs w:val="20"/>
          <w:lang w:eastAsia="es-AR"/>
        </w:rPr>
        <w:t>Comprensión de la Universidad</w:t>
      </w:r>
      <w:r w:rsidR="00AC7F7F">
        <w:rPr>
          <w:rFonts w:eastAsia="Times New Roman" w:cstheme="minorHAnsi"/>
          <w:sz w:val="20"/>
          <w:szCs w:val="20"/>
          <w:lang w:eastAsia="es-AR"/>
        </w:rPr>
        <w:t>.</w:t>
      </w:r>
    </w:p>
    <w:p w14:paraId="5690702D" w14:textId="77777777" w:rsidR="001A3542" w:rsidRDefault="001A3542" w:rsidP="001A3542">
      <w:pPr>
        <w:spacing w:after="0" w:line="240" w:lineRule="auto"/>
        <w:jc w:val="both"/>
        <w:rPr>
          <w:rFonts w:eastAsia="Times New Roman" w:cstheme="minorHAnsi"/>
          <w:sz w:val="20"/>
          <w:szCs w:val="20"/>
          <w:lang w:eastAsia="es-AR"/>
        </w:rPr>
      </w:pPr>
    </w:p>
    <w:p w14:paraId="7E2C640E" w14:textId="6D71AE2B"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a.2 Tiene asociados tres indicadores</w:t>
      </w:r>
      <w:r w:rsidR="00AC7F7F">
        <w:rPr>
          <w:rFonts w:eastAsia="Times New Roman" w:cstheme="minorHAnsi"/>
          <w:sz w:val="20"/>
          <w:szCs w:val="20"/>
          <w:lang w:eastAsia="es-AR"/>
        </w:rPr>
        <w:t>.</w:t>
      </w:r>
    </w:p>
    <w:p w14:paraId="08077B01" w14:textId="3D33A833"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a.2.1 </w:t>
      </w:r>
      <w:r w:rsidRPr="007B2F8E">
        <w:rPr>
          <w:rFonts w:eastAsia="Times New Roman" w:cstheme="minorHAnsi"/>
          <w:sz w:val="20"/>
          <w:szCs w:val="20"/>
          <w:lang w:eastAsia="es-AR"/>
        </w:rPr>
        <w:t>Interrelación externa</w:t>
      </w:r>
      <w:r w:rsidR="00AC7F7F">
        <w:rPr>
          <w:rFonts w:eastAsia="Times New Roman" w:cstheme="minorHAnsi"/>
          <w:sz w:val="20"/>
          <w:szCs w:val="20"/>
          <w:lang w:eastAsia="es-AR"/>
        </w:rPr>
        <w:t>.</w:t>
      </w:r>
    </w:p>
    <w:p w14:paraId="220689E4" w14:textId="01C87AAF"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a.2.2 </w:t>
      </w:r>
      <w:r w:rsidRPr="007B2F8E">
        <w:rPr>
          <w:rFonts w:eastAsia="Times New Roman" w:cstheme="minorHAnsi"/>
          <w:sz w:val="20"/>
          <w:szCs w:val="20"/>
          <w:lang w:eastAsia="es-AR"/>
        </w:rPr>
        <w:t>Conocimiento del entorno externo</w:t>
      </w:r>
      <w:r w:rsidR="00AC7F7F">
        <w:rPr>
          <w:rFonts w:eastAsia="Times New Roman" w:cstheme="minorHAnsi"/>
          <w:sz w:val="20"/>
          <w:szCs w:val="20"/>
          <w:lang w:eastAsia="es-AR"/>
        </w:rPr>
        <w:t>.</w:t>
      </w:r>
    </w:p>
    <w:p w14:paraId="6FE4AFF7" w14:textId="03172A00"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a.2.3. </w:t>
      </w:r>
      <w:r w:rsidRPr="007B2F8E">
        <w:rPr>
          <w:rFonts w:eastAsia="Times New Roman" w:cstheme="minorHAnsi"/>
          <w:sz w:val="20"/>
          <w:szCs w:val="20"/>
          <w:lang w:eastAsia="es-AR"/>
        </w:rPr>
        <w:t>Recursos y capacidades internas</w:t>
      </w:r>
      <w:r w:rsidR="00AC7F7F">
        <w:rPr>
          <w:rFonts w:eastAsia="Times New Roman" w:cstheme="minorHAnsi"/>
          <w:sz w:val="20"/>
          <w:szCs w:val="20"/>
          <w:lang w:eastAsia="es-AR"/>
        </w:rPr>
        <w:t>.</w:t>
      </w:r>
    </w:p>
    <w:p w14:paraId="333F8327" w14:textId="77777777" w:rsidR="001A3542" w:rsidRDefault="001A3542" w:rsidP="001A3542">
      <w:pPr>
        <w:spacing w:after="0" w:line="240" w:lineRule="auto"/>
        <w:jc w:val="both"/>
        <w:rPr>
          <w:rFonts w:eastAsia="Times New Roman" w:cstheme="minorHAnsi"/>
          <w:sz w:val="20"/>
          <w:szCs w:val="20"/>
          <w:lang w:eastAsia="es-AR"/>
        </w:rPr>
      </w:pPr>
    </w:p>
    <w:p w14:paraId="269742B7" w14:textId="2AB2EBBD" w:rsidR="001A3542" w:rsidRPr="00880337" w:rsidRDefault="001A3542" w:rsidP="001A3542">
      <w:pPr>
        <w:spacing w:after="0" w:line="240" w:lineRule="auto"/>
        <w:rPr>
          <w:rFonts w:eastAsia="Times New Roman" w:cstheme="minorHAnsi"/>
          <w:color w:val="000000"/>
          <w:sz w:val="20"/>
          <w:szCs w:val="20"/>
          <w:lang w:eastAsia="es-AR"/>
        </w:rPr>
      </w:pPr>
      <w:r>
        <w:rPr>
          <w:rFonts w:eastAsia="Times New Roman" w:cstheme="minorHAnsi"/>
          <w:color w:val="000000"/>
          <w:sz w:val="20"/>
          <w:szCs w:val="20"/>
          <w:lang w:eastAsia="es-AR"/>
        </w:rPr>
        <w:t xml:space="preserve">b. </w:t>
      </w:r>
      <w:r w:rsidRPr="00880337">
        <w:rPr>
          <w:rFonts w:eastAsia="Times New Roman" w:cstheme="minorHAnsi"/>
          <w:color w:val="000000"/>
          <w:sz w:val="20"/>
          <w:szCs w:val="20"/>
          <w:lang w:eastAsia="es-AR"/>
        </w:rPr>
        <w:t>Elementos que configuran el pensamiento estratégico</w:t>
      </w:r>
      <w:r w:rsidR="00AC7F7F">
        <w:rPr>
          <w:rFonts w:eastAsia="Times New Roman" w:cstheme="minorHAnsi"/>
          <w:color w:val="000000"/>
          <w:sz w:val="20"/>
          <w:szCs w:val="20"/>
          <w:lang w:eastAsia="es-AR"/>
        </w:rPr>
        <w:t>.</w:t>
      </w:r>
    </w:p>
    <w:p w14:paraId="13E72E44" w14:textId="77777777" w:rsidR="001A3542" w:rsidRDefault="001A3542" w:rsidP="001A3542">
      <w:pPr>
        <w:spacing w:after="0" w:line="240" w:lineRule="auto"/>
        <w:jc w:val="both"/>
        <w:rPr>
          <w:rFonts w:eastAsia="Times New Roman" w:cstheme="minorHAnsi"/>
          <w:sz w:val="20"/>
          <w:szCs w:val="20"/>
          <w:lang w:eastAsia="es-AR"/>
        </w:rPr>
      </w:pPr>
    </w:p>
    <w:p w14:paraId="26E69AA1" w14:textId="77777777" w:rsidR="001A3542" w:rsidRDefault="001A3542" w:rsidP="001A3542">
      <w:pPr>
        <w:spacing w:after="0" w:line="240" w:lineRule="auto"/>
        <w:jc w:val="both"/>
        <w:rPr>
          <w:rFonts w:eastAsia="Times New Roman" w:cstheme="minorHAnsi"/>
          <w:color w:val="000000"/>
          <w:sz w:val="20"/>
          <w:szCs w:val="20"/>
          <w:lang w:eastAsia="es-AR"/>
        </w:rPr>
      </w:pPr>
      <w:r>
        <w:rPr>
          <w:rFonts w:eastAsia="Times New Roman" w:cstheme="minorHAnsi"/>
          <w:sz w:val="20"/>
          <w:szCs w:val="20"/>
          <w:lang w:eastAsia="es-AR"/>
        </w:rPr>
        <w:t xml:space="preserve">La segunda dimensión </w:t>
      </w:r>
      <w:r w:rsidRPr="00C94FAF">
        <w:rPr>
          <w:rFonts w:eastAsia="Times New Roman" w:cstheme="minorHAnsi"/>
          <w:i/>
          <w:color w:val="000000"/>
          <w:sz w:val="20"/>
          <w:szCs w:val="20"/>
          <w:lang w:eastAsia="es-AR"/>
        </w:rPr>
        <w:t>Elementos que configuran el pensamiento estratégico</w:t>
      </w:r>
      <w:r>
        <w:rPr>
          <w:rFonts w:eastAsia="Times New Roman" w:cstheme="minorHAnsi"/>
          <w:color w:val="000000"/>
          <w:sz w:val="20"/>
          <w:szCs w:val="20"/>
          <w:lang w:eastAsia="es-AR"/>
        </w:rPr>
        <w:t>, tiene asociadas tres</w:t>
      </w:r>
      <w:r w:rsidRPr="00880337">
        <w:rPr>
          <w:rFonts w:eastAsia="Times New Roman" w:cstheme="minorHAnsi"/>
          <w:color w:val="000000"/>
          <w:sz w:val="20"/>
          <w:szCs w:val="20"/>
          <w:lang w:eastAsia="es-AR"/>
        </w:rPr>
        <w:t xml:space="preserve"> variables</w:t>
      </w:r>
      <w:r>
        <w:rPr>
          <w:rFonts w:eastAsia="Times New Roman" w:cstheme="minorHAnsi"/>
          <w:color w:val="000000"/>
          <w:sz w:val="20"/>
          <w:szCs w:val="20"/>
          <w:lang w:eastAsia="es-AR"/>
        </w:rPr>
        <w:t>:</w:t>
      </w:r>
    </w:p>
    <w:p w14:paraId="77C6E79B" w14:textId="77777777" w:rsidR="001A3542" w:rsidRDefault="001A3542" w:rsidP="001A3542">
      <w:pPr>
        <w:spacing w:after="0" w:line="240" w:lineRule="auto"/>
        <w:jc w:val="both"/>
        <w:rPr>
          <w:rFonts w:eastAsia="Times New Roman" w:cstheme="minorHAnsi"/>
          <w:color w:val="000000"/>
          <w:sz w:val="20"/>
          <w:szCs w:val="20"/>
          <w:lang w:eastAsia="es-AR"/>
        </w:rPr>
      </w:pPr>
    </w:p>
    <w:p w14:paraId="24B00C56" w14:textId="2D0A82CE" w:rsidR="001A3542" w:rsidRDefault="001A3542" w:rsidP="001A3542">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b.1 Sistema de conocimientos</w:t>
      </w:r>
      <w:r w:rsidR="00AC7F7F">
        <w:rPr>
          <w:rFonts w:eastAsia="Times New Roman" w:cstheme="minorHAnsi"/>
          <w:color w:val="000000"/>
          <w:sz w:val="20"/>
          <w:szCs w:val="20"/>
          <w:lang w:eastAsia="es-AR"/>
        </w:rPr>
        <w:t>.</w:t>
      </w:r>
    </w:p>
    <w:p w14:paraId="10D60FCB" w14:textId="0748E02C" w:rsidR="001A3542" w:rsidRDefault="001A3542" w:rsidP="001A3542">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b.2 Sistema de habilidades</w:t>
      </w:r>
      <w:r w:rsidR="00AC7F7F">
        <w:rPr>
          <w:rFonts w:eastAsia="Times New Roman" w:cstheme="minorHAnsi"/>
          <w:color w:val="000000"/>
          <w:sz w:val="20"/>
          <w:szCs w:val="20"/>
          <w:lang w:eastAsia="es-AR"/>
        </w:rPr>
        <w:t>.</w:t>
      </w:r>
    </w:p>
    <w:p w14:paraId="7F289C55" w14:textId="11CCA877" w:rsidR="001A3542" w:rsidRDefault="001A3542" w:rsidP="001A3542">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b.3 Sistema de actitudes</w:t>
      </w:r>
      <w:r w:rsidR="00AC7F7F">
        <w:rPr>
          <w:rFonts w:eastAsia="Times New Roman" w:cstheme="minorHAnsi"/>
          <w:color w:val="000000"/>
          <w:sz w:val="20"/>
          <w:szCs w:val="20"/>
          <w:lang w:eastAsia="es-AR"/>
        </w:rPr>
        <w:t>.</w:t>
      </w:r>
    </w:p>
    <w:p w14:paraId="540274EB" w14:textId="77777777" w:rsidR="001A3542" w:rsidRDefault="001A3542" w:rsidP="001A3542">
      <w:pPr>
        <w:spacing w:after="0" w:line="240" w:lineRule="auto"/>
        <w:jc w:val="both"/>
        <w:rPr>
          <w:rFonts w:eastAsia="Times New Roman" w:cstheme="minorHAnsi"/>
          <w:color w:val="000000"/>
          <w:sz w:val="20"/>
          <w:szCs w:val="20"/>
          <w:lang w:eastAsia="es-AR"/>
        </w:rPr>
      </w:pPr>
    </w:p>
    <w:p w14:paraId="7D4C47F0" w14:textId="7367A4B6" w:rsidR="001A3542" w:rsidRDefault="001A3542" w:rsidP="001A3542">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b.1 Tiene asociados 5 indicadores</w:t>
      </w:r>
      <w:r w:rsidR="00AC7F7F">
        <w:rPr>
          <w:rFonts w:eastAsia="Times New Roman" w:cstheme="minorHAnsi"/>
          <w:color w:val="000000"/>
          <w:sz w:val="20"/>
          <w:szCs w:val="20"/>
          <w:lang w:eastAsia="es-AR"/>
        </w:rPr>
        <w:t>.</w:t>
      </w:r>
    </w:p>
    <w:p w14:paraId="7270C9F4" w14:textId="6A26BEE5"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color w:val="000000"/>
          <w:sz w:val="20"/>
          <w:szCs w:val="20"/>
          <w:lang w:eastAsia="es-AR"/>
        </w:rPr>
        <w:t xml:space="preserve">b.1.1 </w:t>
      </w:r>
      <w:r w:rsidRPr="007B2F8E">
        <w:rPr>
          <w:rFonts w:eastAsia="Times New Roman" w:cstheme="minorHAnsi"/>
          <w:sz w:val="20"/>
          <w:szCs w:val="20"/>
          <w:lang w:eastAsia="es-AR"/>
        </w:rPr>
        <w:t>Formación académica</w:t>
      </w:r>
      <w:r w:rsidR="00AC7F7F">
        <w:rPr>
          <w:rFonts w:eastAsia="Times New Roman" w:cstheme="minorHAnsi"/>
          <w:sz w:val="20"/>
          <w:szCs w:val="20"/>
          <w:lang w:eastAsia="es-AR"/>
        </w:rPr>
        <w:t>.</w:t>
      </w:r>
    </w:p>
    <w:p w14:paraId="6C009AF0" w14:textId="6B763CDE" w:rsidR="001A3542" w:rsidRDefault="001A3542" w:rsidP="001A3542">
      <w:pPr>
        <w:spacing w:after="0" w:line="240" w:lineRule="auto"/>
        <w:jc w:val="both"/>
        <w:rPr>
          <w:rFonts w:eastAsia="Times New Roman" w:cstheme="minorHAnsi"/>
          <w:color w:val="000000"/>
          <w:sz w:val="20"/>
          <w:szCs w:val="20"/>
          <w:lang w:eastAsia="es-AR"/>
        </w:rPr>
      </w:pPr>
      <w:r>
        <w:rPr>
          <w:rFonts w:eastAsia="Times New Roman" w:cstheme="minorHAnsi"/>
          <w:sz w:val="20"/>
          <w:szCs w:val="20"/>
          <w:lang w:eastAsia="es-AR"/>
        </w:rPr>
        <w:t xml:space="preserve">b.1.2 </w:t>
      </w:r>
      <w:r w:rsidRPr="007B2F8E">
        <w:rPr>
          <w:rFonts w:eastAsia="Times New Roman" w:cstheme="minorHAnsi"/>
          <w:sz w:val="20"/>
          <w:szCs w:val="20"/>
          <w:lang w:eastAsia="es-AR"/>
        </w:rPr>
        <w:t>Afinidad del área de estudio</w:t>
      </w:r>
      <w:r w:rsidR="00AC7F7F">
        <w:rPr>
          <w:rFonts w:eastAsia="Times New Roman" w:cstheme="minorHAnsi"/>
          <w:sz w:val="20"/>
          <w:szCs w:val="20"/>
          <w:lang w:eastAsia="es-AR"/>
        </w:rPr>
        <w:t>.</w:t>
      </w:r>
    </w:p>
    <w:p w14:paraId="6E44C86B" w14:textId="3209FD25"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color w:val="000000"/>
          <w:sz w:val="20"/>
          <w:szCs w:val="20"/>
          <w:lang w:eastAsia="es-AR"/>
        </w:rPr>
        <w:t xml:space="preserve">b.1.3 </w:t>
      </w:r>
      <w:r w:rsidRPr="007B2F8E">
        <w:rPr>
          <w:rFonts w:eastAsia="Times New Roman" w:cstheme="minorHAnsi"/>
          <w:sz w:val="20"/>
          <w:szCs w:val="20"/>
          <w:lang w:eastAsia="es-AR"/>
        </w:rPr>
        <w:t>Frecuencia de asistencia a cursos y talleres relacionados al ámbito de dirección</w:t>
      </w:r>
      <w:r w:rsidR="00AC7F7F">
        <w:rPr>
          <w:rFonts w:eastAsia="Times New Roman" w:cstheme="minorHAnsi"/>
          <w:sz w:val="20"/>
          <w:szCs w:val="20"/>
          <w:lang w:eastAsia="es-AR"/>
        </w:rPr>
        <w:t>.</w:t>
      </w:r>
    </w:p>
    <w:p w14:paraId="5FC9ABFA" w14:textId="44414EE1"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b.1.4 </w:t>
      </w:r>
      <w:r w:rsidRPr="007B2F8E">
        <w:rPr>
          <w:rFonts w:eastAsia="Times New Roman" w:cstheme="minorHAnsi"/>
          <w:sz w:val="20"/>
          <w:szCs w:val="20"/>
          <w:lang w:eastAsia="es-AR"/>
        </w:rPr>
        <w:t>Experiencia previa como directivo en el ámbito universitario</w:t>
      </w:r>
      <w:r w:rsidR="00AC7F7F">
        <w:rPr>
          <w:rFonts w:eastAsia="Times New Roman" w:cstheme="minorHAnsi"/>
          <w:sz w:val="20"/>
          <w:szCs w:val="20"/>
          <w:lang w:eastAsia="es-AR"/>
        </w:rPr>
        <w:t>.</w:t>
      </w:r>
    </w:p>
    <w:p w14:paraId="56D78071" w14:textId="187BF0CC"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b.1.5 </w:t>
      </w:r>
      <w:r w:rsidRPr="007B2F8E">
        <w:rPr>
          <w:rFonts w:eastAsia="Times New Roman" w:cstheme="minorHAnsi"/>
          <w:sz w:val="20"/>
          <w:szCs w:val="20"/>
          <w:lang w:eastAsia="es-AR"/>
        </w:rPr>
        <w:t>Experiencia previa en el ámbito universitario</w:t>
      </w:r>
      <w:r w:rsidR="00AC7F7F">
        <w:rPr>
          <w:rFonts w:eastAsia="Times New Roman" w:cstheme="minorHAnsi"/>
          <w:sz w:val="20"/>
          <w:szCs w:val="20"/>
          <w:lang w:eastAsia="es-AR"/>
        </w:rPr>
        <w:t>.</w:t>
      </w:r>
    </w:p>
    <w:p w14:paraId="24675B19" w14:textId="77777777" w:rsidR="001A3542" w:rsidRDefault="001A3542" w:rsidP="001A3542">
      <w:pPr>
        <w:spacing w:after="0" w:line="240" w:lineRule="auto"/>
        <w:jc w:val="both"/>
        <w:rPr>
          <w:rFonts w:eastAsia="Times New Roman" w:cstheme="minorHAnsi"/>
          <w:sz w:val="20"/>
          <w:szCs w:val="20"/>
          <w:lang w:eastAsia="es-AR"/>
        </w:rPr>
      </w:pPr>
    </w:p>
    <w:p w14:paraId="2C1EA513" w14:textId="65D17A87"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b.2 Tiene asociados 7 indicadores</w:t>
      </w:r>
      <w:r w:rsidR="00AC7F7F">
        <w:rPr>
          <w:rFonts w:eastAsia="Times New Roman" w:cstheme="minorHAnsi"/>
          <w:sz w:val="20"/>
          <w:szCs w:val="20"/>
          <w:lang w:eastAsia="es-AR"/>
        </w:rPr>
        <w:t>.</w:t>
      </w:r>
    </w:p>
    <w:p w14:paraId="2EAF9F52" w14:textId="305684A1"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b.2.1 </w:t>
      </w:r>
      <w:r w:rsidRPr="007B2F8E">
        <w:rPr>
          <w:rFonts w:eastAsia="Times New Roman" w:cstheme="minorHAnsi"/>
          <w:sz w:val="20"/>
          <w:szCs w:val="20"/>
          <w:lang w:eastAsia="es-AR"/>
        </w:rPr>
        <w:t>Habilidad para procesar la información proveniente del entorno</w:t>
      </w:r>
      <w:r w:rsidR="00AC7F7F">
        <w:rPr>
          <w:rFonts w:eastAsia="Times New Roman" w:cstheme="minorHAnsi"/>
          <w:sz w:val="20"/>
          <w:szCs w:val="20"/>
          <w:lang w:eastAsia="es-AR"/>
        </w:rPr>
        <w:t>.</w:t>
      </w:r>
    </w:p>
    <w:p w14:paraId="227FE954" w14:textId="022AEA6F"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b.2.2 Habilidad </w:t>
      </w:r>
      <w:r w:rsidRPr="007B2F8E">
        <w:rPr>
          <w:rFonts w:eastAsia="Times New Roman" w:cstheme="minorHAnsi"/>
          <w:sz w:val="20"/>
          <w:szCs w:val="20"/>
          <w:lang w:eastAsia="es-AR"/>
        </w:rPr>
        <w:t>para aprovechar nuevas ideas</w:t>
      </w:r>
      <w:r w:rsidR="00AC7F7F">
        <w:rPr>
          <w:rFonts w:eastAsia="Times New Roman" w:cstheme="minorHAnsi"/>
          <w:sz w:val="20"/>
          <w:szCs w:val="20"/>
          <w:lang w:eastAsia="es-AR"/>
        </w:rPr>
        <w:t>.</w:t>
      </w:r>
    </w:p>
    <w:p w14:paraId="2026FB82" w14:textId="437064EA"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b.2.3 </w:t>
      </w:r>
      <w:r w:rsidRPr="007B2F8E">
        <w:rPr>
          <w:rFonts w:eastAsia="Times New Roman" w:cstheme="minorHAnsi"/>
          <w:sz w:val="20"/>
          <w:szCs w:val="20"/>
          <w:lang w:eastAsia="es-AR"/>
        </w:rPr>
        <w:t>Habilidad para comunicar e informar</w:t>
      </w:r>
      <w:r w:rsidR="00AC7F7F">
        <w:rPr>
          <w:rFonts w:eastAsia="Times New Roman" w:cstheme="minorHAnsi"/>
          <w:sz w:val="20"/>
          <w:szCs w:val="20"/>
          <w:lang w:eastAsia="es-AR"/>
        </w:rPr>
        <w:t>.</w:t>
      </w:r>
    </w:p>
    <w:p w14:paraId="128B625A" w14:textId="49DC2E84"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b.2.4 </w:t>
      </w:r>
      <w:r w:rsidRPr="007B2F8E">
        <w:rPr>
          <w:rFonts w:eastAsia="Times New Roman" w:cstheme="minorHAnsi"/>
          <w:sz w:val="20"/>
          <w:szCs w:val="20"/>
          <w:lang w:eastAsia="es-AR"/>
        </w:rPr>
        <w:t>Habilidad para identificar oportunidades y traducir a objetivos institucionales</w:t>
      </w:r>
      <w:r w:rsidR="00AC7F7F">
        <w:rPr>
          <w:rFonts w:eastAsia="Times New Roman" w:cstheme="minorHAnsi"/>
          <w:sz w:val="20"/>
          <w:szCs w:val="20"/>
          <w:lang w:eastAsia="es-AR"/>
        </w:rPr>
        <w:t>.</w:t>
      </w:r>
    </w:p>
    <w:p w14:paraId="0848CC0C" w14:textId="1EF14FB4"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b.2.5 </w:t>
      </w:r>
      <w:r w:rsidRPr="007B2F8E">
        <w:rPr>
          <w:rFonts w:eastAsia="Times New Roman" w:cstheme="minorHAnsi"/>
          <w:sz w:val="20"/>
          <w:szCs w:val="20"/>
          <w:lang w:eastAsia="es-AR"/>
        </w:rPr>
        <w:t>Habilidad para gestionar en el tiempo</w:t>
      </w:r>
      <w:r w:rsidR="00AC7F7F">
        <w:rPr>
          <w:rFonts w:eastAsia="Times New Roman" w:cstheme="minorHAnsi"/>
          <w:sz w:val="20"/>
          <w:szCs w:val="20"/>
          <w:lang w:eastAsia="es-AR"/>
        </w:rPr>
        <w:t>.</w:t>
      </w:r>
    </w:p>
    <w:p w14:paraId="6BC8A86C" w14:textId="2A8B6663"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b.2.6 </w:t>
      </w:r>
      <w:r w:rsidRPr="007B2F8E">
        <w:rPr>
          <w:rFonts w:eastAsia="Times New Roman" w:cstheme="minorHAnsi"/>
          <w:sz w:val="20"/>
          <w:szCs w:val="20"/>
          <w:lang w:eastAsia="es-AR"/>
        </w:rPr>
        <w:t>Manejo de herramientas de dirección y gestión</w:t>
      </w:r>
      <w:r w:rsidR="00AC7F7F">
        <w:rPr>
          <w:rFonts w:eastAsia="Times New Roman" w:cstheme="minorHAnsi"/>
          <w:sz w:val="20"/>
          <w:szCs w:val="20"/>
          <w:lang w:eastAsia="es-AR"/>
        </w:rPr>
        <w:t>.</w:t>
      </w:r>
    </w:p>
    <w:p w14:paraId="0BF21CB1" w14:textId="40E3AE12"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b.2.7 </w:t>
      </w:r>
      <w:r w:rsidRPr="007B2F8E">
        <w:rPr>
          <w:rFonts w:eastAsia="Times New Roman" w:cstheme="minorHAnsi"/>
          <w:sz w:val="20"/>
          <w:szCs w:val="20"/>
          <w:lang w:eastAsia="es-AR"/>
        </w:rPr>
        <w:t>Enfoque sistémico</w:t>
      </w:r>
      <w:r w:rsidR="00AC7F7F">
        <w:rPr>
          <w:rFonts w:eastAsia="Times New Roman" w:cstheme="minorHAnsi"/>
          <w:sz w:val="20"/>
          <w:szCs w:val="20"/>
          <w:lang w:eastAsia="es-AR"/>
        </w:rPr>
        <w:t>.</w:t>
      </w:r>
    </w:p>
    <w:p w14:paraId="62436387" w14:textId="77777777" w:rsidR="001A3542" w:rsidRDefault="001A3542" w:rsidP="001A3542">
      <w:pPr>
        <w:spacing w:after="0" w:line="240" w:lineRule="auto"/>
        <w:jc w:val="both"/>
        <w:rPr>
          <w:rFonts w:eastAsia="Times New Roman" w:cstheme="minorHAnsi"/>
          <w:sz w:val="20"/>
          <w:szCs w:val="20"/>
          <w:lang w:eastAsia="es-AR"/>
        </w:rPr>
      </w:pPr>
    </w:p>
    <w:p w14:paraId="4E4E18D8" w14:textId="7999B4AA"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b.3 Tiene asociados 7 indicadores</w:t>
      </w:r>
      <w:r w:rsidR="00AC7F7F">
        <w:rPr>
          <w:rFonts w:eastAsia="Times New Roman" w:cstheme="minorHAnsi"/>
          <w:sz w:val="20"/>
          <w:szCs w:val="20"/>
          <w:lang w:eastAsia="es-AR"/>
        </w:rPr>
        <w:t>.</w:t>
      </w:r>
    </w:p>
    <w:p w14:paraId="251BF867" w14:textId="18B4CC94"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b.3.1 </w:t>
      </w:r>
      <w:r w:rsidRPr="007B2F8E">
        <w:rPr>
          <w:rFonts w:eastAsia="Times New Roman" w:cstheme="minorHAnsi"/>
          <w:sz w:val="20"/>
          <w:szCs w:val="20"/>
          <w:lang w:eastAsia="es-AR"/>
        </w:rPr>
        <w:t>Control interno</w:t>
      </w:r>
      <w:r w:rsidR="00AC7F7F">
        <w:rPr>
          <w:rFonts w:eastAsia="Times New Roman" w:cstheme="minorHAnsi"/>
          <w:sz w:val="20"/>
          <w:szCs w:val="20"/>
          <w:lang w:eastAsia="es-AR"/>
        </w:rPr>
        <w:t>.</w:t>
      </w:r>
    </w:p>
    <w:p w14:paraId="3D154A68" w14:textId="6B19161E"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b.3.2 </w:t>
      </w:r>
      <w:r w:rsidRPr="007B2F8E">
        <w:rPr>
          <w:rFonts w:eastAsia="Times New Roman" w:cstheme="minorHAnsi"/>
          <w:sz w:val="20"/>
          <w:szCs w:val="20"/>
          <w:lang w:eastAsia="es-AR"/>
        </w:rPr>
        <w:t>Responsabilidad social universitaria</w:t>
      </w:r>
      <w:r w:rsidR="00AC7F7F">
        <w:rPr>
          <w:rFonts w:eastAsia="Times New Roman" w:cstheme="minorHAnsi"/>
          <w:sz w:val="20"/>
          <w:szCs w:val="20"/>
          <w:lang w:eastAsia="es-AR"/>
        </w:rPr>
        <w:t>.</w:t>
      </w:r>
    </w:p>
    <w:p w14:paraId="74D43A17" w14:textId="3C725A42"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b.3.3 </w:t>
      </w:r>
      <w:r w:rsidRPr="007B2F8E">
        <w:rPr>
          <w:rFonts w:eastAsia="Times New Roman" w:cstheme="minorHAnsi"/>
          <w:sz w:val="20"/>
          <w:szCs w:val="20"/>
          <w:lang w:eastAsia="es-AR"/>
        </w:rPr>
        <w:t>Determinación</w:t>
      </w:r>
      <w:r w:rsidR="00AC7F7F">
        <w:rPr>
          <w:rFonts w:eastAsia="Times New Roman" w:cstheme="minorHAnsi"/>
          <w:sz w:val="20"/>
          <w:szCs w:val="20"/>
          <w:lang w:eastAsia="es-AR"/>
        </w:rPr>
        <w:t>.</w:t>
      </w:r>
    </w:p>
    <w:p w14:paraId="0CC57B0C" w14:textId="09FD7C42"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b.3.4 </w:t>
      </w:r>
      <w:r w:rsidRPr="007B2F8E">
        <w:rPr>
          <w:rFonts w:eastAsia="Times New Roman" w:cstheme="minorHAnsi"/>
          <w:sz w:val="20"/>
          <w:szCs w:val="20"/>
          <w:lang w:eastAsia="es-AR"/>
        </w:rPr>
        <w:t>Tolerancia a la frustración</w:t>
      </w:r>
      <w:r w:rsidR="00AC7F7F">
        <w:rPr>
          <w:rFonts w:eastAsia="Times New Roman" w:cstheme="minorHAnsi"/>
          <w:sz w:val="20"/>
          <w:szCs w:val="20"/>
          <w:lang w:eastAsia="es-AR"/>
        </w:rPr>
        <w:t>.</w:t>
      </w:r>
    </w:p>
    <w:p w14:paraId="0F0E240C" w14:textId="5C94A121"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b.3.5 </w:t>
      </w:r>
      <w:r w:rsidRPr="007B2F8E">
        <w:rPr>
          <w:rFonts w:eastAsia="Times New Roman" w:cstheme="minorHAnsi"/>
          <w:sz w:val="20"/>
          <w:szCs w:val="20"/>
          <w:lang w:eastAsia="es-AR"/>
        </w:rPr>
        <w:t>Entusiasmo</w:t>
      </w:r>
      <w:r w:rsidR="00AC7F7F">
        <w:rPr>
          <w:rFonts w:eastAsia="Times New Roman" w:cstheme="minorHAnsi"/>
          <w:sz w:val="20"/>
          <w:szCs w:val="20"/>
          <w:lang w:eastAsia="es-AR"/>
        </w:rPr>
        <w:t>.</w:t>
      </w:r>
    </w:p>
    <w:p w14:paraId="2C89AC0A" w14:textId="4CF64ED2"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b.3.6 </w:t>
      </w:r>
      <w:r w:rsidRPr="007B2F8E">
        <w:rPr>
          <w:rFonts w:eastAsia="Times New Roman" w:cstheme="minorHAnsi"/>
          <w:sz w:val="20"/>
          <w:szCs w:val="20"/>
          <w:lang w:eastAsia="es-AR"/>
        </w:rPr>
        <w:t>Empatía</w:t>
      </w:r>
      <w:r w:rsidR="00AC7F7F">
        <w:rPr>
          <w:rFonts w:eastAsia="Times New Roman" w:cstheme="minorHAnsi"/>
          <w:sz w:val="20"/>
          <w:szCs w:val="20"/>
          <w:lang w:eastAsia="es-AR"/>
        </w:rPr>
        <w:t>.</w:t>
      </w:r>
    </w:p>
    <w:p w14:paraId="3899C0A4" w14:textId="203AB458"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b.3.7 </w:t>
      </w:r>
      <w:r w:rsidRPr="007B2F8E">
        <w:rPr>
          <w:rFonts w:eastAsia="Times New Roman" w:cstheme="minorHAnsi"/>
          <w:sz w:val="20"/>
          <w:szCs w:val="20"/>
          <w:lang w:eastAsia="es-AR"/>
        </w:rPr>
        <w:t>Trabajo en equipo</w:t>
      </w:r>
      <w:r w:rsidR="00AC7F7F">
        <w:rPr>
          <w:rFonts w:eastAsia="Times New Roman" w:cstheme="minorHAnsi"/>
          <w:sz w:val="20"/>
          <w:szCs w:val="20"/>
          <w:lang w:eastAsia="es-AR"/>
        </w:rPr>
        <w:t>.</w:t>
      </w:r>
    </w:p>
    <w:p w14:paraId="7D803894" w14:textId="77777777" w:rsidR="001A3542" w:rsidRDefault="001A3542" w:rsidP="001A3542">
      <w:pPr>
        <w:spacing w:after="0" w:line="240" w:lineRule="auto"/>
        <w:jc w:val="both"/>
        <w:rPr>
          <w:rFonts w:eastAsia="Times New Roman" w:cstheme="minorHAnsi"/>
          <w:sz w:val="20"/>
          <w:szCs w:val="20"/>
          <w:lang w:eastAsia="es-AR"/>
        </w:rPr>
      </w:pPr>
    </w:p>
    <w:p w14:paraId="3B078046" w14:textId="07255695" w:rsidR="001A3542" w:rsidRPr="00880337" w:rsidRDefault="001A3542" w:rsidP="001A3542">
      <w:pPr>
        <w:spacing w:after="0" w:line="240" w:lineRule="auto"/>
        <w:rPr>
          <w:rFonts w:eastAsia="Times New Roman" w:cstheme="minorHAnsi"/>
          <w:color w:val="000000"/>
          <w:sz w:val="20"/>
          <w:szCs w:val="20"/>
          <w:lang w:eastAsia="es-AR"/>
        </w:rPr>
      </w:pPr>
      <w:r>
        <w:rPr>
          <w:rFonts w:eastAsia="Times New Roman" w:cstheme="minorHAnsi"/>
          <w:color w:val="000000"/>
          <w:sz w:val="20"/>
          <w:szCs w:val="20"/>
          <w:lang w:eastAsia="es-AR"/>
        </w:rPr>
        <w:t xml:space="preserve">c. </w:t>
      </w:r>
      <w:r w:rsidRPr="00880337">
        <w:rPr>
          <w:rFonts w:eastAsia="Times New Roman" w:cstheme="minorHAnsi"/>
          <w:color w:val="000000"/>
          <w:sz w:val="20"/>
          <w:szCs w:val="20"/>
          <w:lang w:eastAsia="es-AR"/>
        </w:rPr>
        <w:t>Estilo de dirección</w:t>
      </w:r>
      <w:r w:rsidR="00AC7F7F">
        <w:rPr>
          <w:rFonts w:eastAsia="Times New Roman" w:cstheme="minorHAnsi"/>
          <w:color w:val="000000"/>
          <w:sz w:val="20"/>
          <w:szCs w:val="20"/>
          <w:lang w:eastAsia="es-AR"/>
        </w:rPr>
        <w:t>.</w:t>
      </w:r>
    </w:p>
    <w:p w14:paraId="29D0D6AC" w14:textId="77777777" w:rsidR="001A3542" w:rsidRDefault="001A3542" w:rsidP="001A3542">
      <w:pPr>
        <w:spacing w:after="0" w:line="240" w:lineRule="auto"/>
        <w:jc w:val="both"/>
        <w:rPr>
          <w:rFonts w:eastAsia="Times New Roman" w:cstheme="minorHAnsi"/>
          <w:sz w:val="20"/>
          <w:szCs w:val="20"/>
          <w:lang w:eastAsia="es-AR"/>
        </w:rPr>
      </w:pPr>
    </w:p>
    <w:p w14:paraId="4BC844C6" w14:textId="77777777"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La tercera dimensión </w:t>
      </w:r>
      <w:r>
        <w:rPr>
          <w:rFonts w:eastAsia="Times New Roman" w:cstheme="minorHAnsi"/>
          <w:i/>
          <w:sz w:val="20"/>
          <w:szCs w:val="20"/>
          <w:lang w:eastAsia="es-AR"/>
        </w:rPr>
        <w:t xml:space="preserve">Estilo de dirección, </w:t>
      </w:r>
      <w:r>
        <w:rPr>
          <w:rFonts w:eastAsia="Times New Roman" w:cstheme="minorHAnsi"/>
          <w:sz w:val="20"/>
          <w:szCs w:val="20"/>
          <w:lang w:eastAsia="es-AR"/>
        </w:rPr>
        <w:t>tiene asociadas tres variables:</w:t>
      </w:r>
    </w:p>
    <w:p w14:paraId="5D0333EC" w14:textId="77777777" w:rsidR="001A3542" w:rsidRDefault="001A3542" w:rsidP="001A3542">
      <w:pPr>
        <w:spacing w:after="0" w:line="240" w:lineRule="auto"/>
        <w:jc w:val="both"/>
        <w:rPr>
          <w:rFonts w:eastAsia="Times New Roman" w:cstheme="minorHAnsi"/>
          <w:sz w:val="20"/>
          <w:szCs w:val="20"/>
          <w:lang w:eastAsia="es-AR"/>
        </w:rPr>
      </w:pPr>
    </w:p>
    <w:p w14:paraId="5EEBD653" w14:textId="3E7757F6"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c.1 Procesos de planificación</w:t>
      </w:r>
      <w:r w:rsidR="00AC7F7F">
        <w:rPr>
          <w:rFonts w:eastAsia="Times New Roman" w:cstheme="minorHAnsi"/>
          <w:sz w:val="20"/>
          <w:szCs w:val="20"/>
          <w:lang w:eastAsia="es-AR"/>
        </w:rPr>
        <w:t>.</w:t>
      </w:r>
    </w:p>
    <w:p w14:paraId="188A1615" w14:textId="03765D4D"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c.2 Procesos de control</w:t>
      </w:r>
      <w:r w:rsidR="00AC7F7F">
        <w:rPr>
          <w:rFonts w:eastAsia="Times New Roman" w:cstheme="minorHAnsi"/>
          <w:sz w:val="20"/>
          <w:szCs w:val="20"/>
          <w:lang w:eastAsia="es-AR"/>
        </w:rPr>
        <w:t>.</w:t>
      </w:r>
    </w:p>
    <w:p w14:paraId="047DD4A3" w14:textId="6EE5F9C8" w:rsidR="001A3542" w:rsidRPr="00C94FAF" w:rsidRDefault="001A3542" w:rsidP="001A3542">
      <w:pPr>
        <w:spacing w:after="0" w:line="240" w:lineRule="auto"/>
        <w:jc w:val="both"/>
        <w:rPr>
          <w:rFonts w:eastAsia="Times New Roman" w:cstheme="minorHAnsi"/>
          <w:sz w:val="20"/>
          <w:szCs w:val="20"/>
          <w:lang w:eastAsia="es-AR"/>
        </w:rPr>
      </w:pPr>
      <w:r>
        <w:rPr>
          <w:rFonts w:eastAsia="Times New Roman" w:cstheme="minorHAnsi"/>
          <w:sz w:val="20"/>
          <w:szCs w:val="20"/>
          <w:lang w:eastAsia="es-AR"/>
        </w:rPr>
        <w:t xml:space="preserve">c.3 </w:t>
      </w:r>
      <w:r w:rsidRPr="007B2F8E">
        <w:rPr>
          <w:rFonts w:eastAsia="Times New Roman" w:cstheme="minorHAnsi"/>
          <w:sz w:val="20"/>
          <w:szCs w:val="20"/>
          <w:lang w:eastAsia="es-AR"/>
        </w:rPr>
        <w:t>Formulación de objetivos</w:t>
      </w:r>
      <w:r w:rsidR="00AC7F7F">
        <w:rPr>
          <w:rFonts w:eastAsia="Times New Roman" w:cstheme="minorHAnsi"/>
          <w:sz w:val="20"/>
          <w:szCs w:val="20"/>
          <w:lang w:eastAsia="es-AR"/>
        </w:rPr>
        <w:t>.</w:t>
      </w:r>
    </w:p>
    <w:p w14:paraId="6A531CBF" w14:textId="77777777" w:rsidR="001A3542" w:rsidRDefault="001A3542" w:rsidP="001A3542">
      <w:pPr>
        <w:spacing w:after="0" w:line="240" w:lineRule="auto"/>
        <w:jc w:val="both"/>
        <w:rPr>
          <w:rFonts w:eastAsia="Times New Roman" w:cstheme="minorHAnsi"/>
          <w:color w:val="000000"/>
          <w:sz w:val="20"/>
          <w:szCs w:val="20"/>
          <w:lang w:eastAsia="es-AR"/>
        </w:rPr>
      </w:pPr>
    </w:p>
    <w:p w14:paraId="1182B9AF" w14:textId="07AC714F" w:rsidR="001A3542" w:rsidRDefault="001A3542" w:rsidP="001A3542">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c.1 Tiene asociado un indicador</w:t>
      </w:r>
      <w:r w:rsidR="00AC7F7F">
        <w:rPr>
          <w:rFonts w:eastAsia="Times New Roman" w:cstheme="minorHAnsi"/>
          <w:color w:val="000000"/>
          <w:sz w:val="20"/>
          <w:szCs w:val="20"/>
          <w:lang w:eastAsia="es-AR"/>
        </w:rPr>
        <w:t>.</w:t>
      </w:r>
    </w:p>
    <w:p w14:paraId="5F1A306F" w14:textId="7D839CB7"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color w:val="000000"/>
          <w:sz w:val="20"/>
          <w:szCs w:val="20"/>
          <w:lang w:eastAsia="es-AR"/>
        </w:rPr>
        <w:t xml:space="preserve">c.1.1 </w:t>
      </w:r>
      <w:r>
        <w:rPr>
          <w:rFonts w:eastAsia="Times New Roman" w:cstheme="minorHAnsi"/>
          <w:sz w:val="20"/>
          <w:szCs w:val="20"/>
          <w:lang w:eastAsia="es-AR"/>
        </w:rPr>
        <w:t>Procesos de planificación</w:t>
      </w:r>
      <w:r w:rsidR="00AC7F7F">
        <w:rPr>
          <w:rFonts w:eastAsia="Times New Roman" w:cstheme="minorHAnsi"/>
          <w:sz w:val="20"/>
          <w:szCs w:val="20"/>
          <w:lang w:eastAsia="es-AR"/>
        </w:rPr>
        <w:t>.</w:t>
      </w:r>
    </w:p>
    <w:p w14:paraId="0AC10591" w14:textId="77777777" w:rsidR="001A3542" w:rsidRDefault="001A3542" w:rsidP="001A3542">
      <w:pPr>
        <w:spacing w:after="0" w:line="240" w:lineRule="auto"/>
        <w:jc w:val="both"/>
        <w:rPr>
          <w:rFonts w:eastAsia="Times New Roman" w:cstheme="minorHAnsi"/>
          <w:sz w:val="20"/>
          <w:szCs w:val="20"/>
          <w:lang w:eastAsia="es-AR"/>
        </w:rPr>
      </w:pPr>
    </w:p>
    <w:p w14:paraId="29FF4D17" w14:textId="3D202173" w:rsidR="001A3542" w:rsidRDefault="001A3542" w:rsidP="001A3542">
      <w:pPr>
        <w:spacing w:after="0" w:line="240" w:lineRule="auto"/>
        <w:jc w:val="both"/>
        <w:rPr>
          <w:rFonts w:eastAsia="Times New Roman" w:cstheme="minorHAnsi"/>
          <w:color w:val="000000"/>
          <w:sz w:val="20"/>
          <w:szCs w:val="20"/>
          <w:lang w:eastAsia="es-AR"/>
        </w:rPr>
      </w:pPr>
      <w:r>
        <w:rPr>
          <w:rFonts w:eastAsia="Times New Roman" w:cstheme="minorHAnsi"/>
          <w:sz w:val="20"/>
          <w:szCs w:val="20"/>
          <w:lang w:eastAsia="es-AR"/>
        </w:rPr>
        <w:t xml:space="preserve">c.2 </w:t>
      </w:r>
      <w:r>
        <w:rPr>
          <w:rFonts w:eastAsia="Times New Roman" w:cstheme="minorHAnsi"/>
          <w:color w:val="000000"/>
          <w:sz w:val="20"/>
          <w:szCs w:val="20"/>
          <w:lang w:eastAsia="es-AR"/>
        </w:rPr>
        <w:t>Tiene asociado un indicador</w:t>
      </w:r>
      <w:r w:rsidR="00AC7F7F">
        <w:rPr>
          <w:rFonts w:eastAsia="Times New Roman" w:cstheme="minorHAnsi"/>
          <w:color w:val="000000"/>
          <w:sz w:val="20"/>
          <w:szCs w:val="20"/>
          <w:lang w:eastAsia="es-AR"/>
        </w:rPr>
        <w:t>.</w:t>
      </w:r>
    </w:p>
    <w:p w14:paraId="423D34C9" w14:textId="14B0141E" w:rsidR="001A3542" w:rsidRDefault="001A3542" w:rsidP="001A3542">
      <w:pPr>
        <w:spacing w:after="0" w:line="240" w:lineRule="auto"/>
        <w:jc w:val="both"/>
        <w:rPr>
          <w:rFonts w:eastAsia="Times New Roman" w:cstheme="minorHAnsi"/>
          <w:sz w:val="20"/>
          <w:szCs w:val="20"/>
          <w:lang w:eastAsia="es-AR"/>
        </w:rPr>
      </w:pPr>
      <w:r>
        <w:rPr>
          <w:rFonts w:eastAsia="Times New Roman" w:cstheme="minorHAnsi"/>
          <w:color w:val="000000"/>
          <w:sz w:val="20"/>
          <w:szCs w:val="20"/>
          <w:lang w:eastAsia="es-AR"/>
        </w:rPr>
        <w:t xml:space="preserve">c.2.1 </w:t>
      </w:r>
      <w:r>
        <w:rPr>
          <w:rFonts w:eastAsia="Times New Roman" w:cstheme="minorHAnsi"/>
          <w:sz w:val="20"/>
          <w:szCs w:val="20"/>
          <w:lang w:eastAsia="es-AR"/>
        </w:rPr>
        <w:t>Procesos de control</w:t>
      </w:r>
      <w:r w:rsidR="00AC7F7F">
        <w:rPr>
          <w:rFonts w:eastAsia="Times New Roman" w:cstheme="minorHAnsi"/>
          <w:sz w:val="20"/>
          <w:szCs w:val="20"/>
          <w:lang w:eastAsia="es-AR"/>
        </w:rPr>
        <w:t>.</w:t>
      </w:r>
    </w:p>
    <w:p w14:paraId="411EDD29" w14:textId="77777777" w:rsidR="001A3542" w:rsidRDefault="001A3542" w:rsidP="001A3542">
      <w:pPr>
        <w:spacing w:after="0" w:line="240" w:lineRule="auto"/>
        <w:jc w:val="both"/>
        <w:rPr>
          <w:rFonts w:eastAsia="Times New Roman" w:cstheme="minorHAnsi"/>
          <w:sz w:val="20"/>
          <w:szCs w:val="20"/>
          <w:lang w:eastAsia="es-AR"/>
        </w:rPr>
      </w:pPr>
    </w:p>
    <w:p w14:paraId="58173513" w14:textId="4200867C" w:rsidR="001A3542" w:rsidRDefault="001A3542" w:rsidP="001A3542">
      <w:pPr>
        <w:spacing w:after="0" w:line="240" w:lineRule="auto"/>
        <w:jc w:val="both"/>
        <w:rPr>
          <w:rFonts w:eastAsia="Times New Roman" w:cstheme="minorHAnsi"/>
          <w:color w:val="000000"/>
          <w:sz w:val="20"/>
          <w:szCs w:val="20"/>
          <w:lang w:eastAsia="es-AR"/>
        </w:rPr>
      </w:pPr>
      <w:r>
        <w:rPr>
          <w:rFonts w:eastAsia="Times New Roman" w:cstheme="minorHAnsi"/>
          <w:sz w:val="20"/>
          <w:szCs w:val="20"/>
          <w:lang w:eastAsia="es-AR"/>
        </w:rPr>
        <w:t xml:space="preserve">c.3 </w:t>
      </w:r>
      <w:r>
        <w:rPr>
          <w:rFonts w:eastAsia="Times New Roman" w:cstheme="minorHAnsi"/>
          <w:color w:val="000000"/>
          <w:sz w:val="20"/>
          <w:szCs w:val="20"/>
          <w:lang w:eastAsia="es-AR"/>
        </w:rPr>
        <w:t>Tiene asociado un indicador</w:t>
      </w:r>
      <w:r w:rsidR="00AC7F7F">
        <w:rPr>
          <w:rFonts w:eastAsia="Times New Roman" w:cstheme="minorHAnsi"/>
          <w:color w:val="000000"/>
          <w:sz w:val="20"/>
          <w:szCs w:val="20"/>
          <w:lang w:eastAsia="es-AR"/>
        </w:rPr>
        <w:t>.</w:t>
      </w:r>
    </w:p>
    <w:p w14:paraId="742CEE86" w14:textId="29E3C1AC" w:rsidR="001A3542" w:rsidRDefault="001A3542" w:rsidP="00793011">
      <w:pPr>
        <w:spacing w:after="0" w:line="240" w:lineRule="auto"/>
        <w:jc w:val="both"/>
        <w:rPr>
          <w:sz w:val="20"/>
          <w:szCs w:val="20"/>
        </w:rPr>
      </w:pPr>
      <w:r>
        <w:rPr>
          <w:rFonts w:eastAsia="Times New Roman" w:cstheme="minorHAnsi"/>
          <w:color w:val="000000"/>
          <w:sz w:val="20"/>
          <w:szCs w:val="20"/>
          <w:lang w:eastAsia="es-AR"/>
        </w:rPr>
        <w:t xml:space="preserve">c.3.1 </w:t>
      </w:r>
      <w:r w:rsidRPr="007B2F8E">
        <w:rPr>
          <w:rFonts w:eastAsia="Times New Roman" w:cstheme="minorHAnsi"/>
          <w:sz w:val="20"/>
          <w:szCs w:val="20"/>
          <w:lang w:eastAsia="es-AR"/>
        </w:rPr>
        <w:t>Formulación de objetivos</w:t>
      </w:r>
      <w:r w:rsidR="00AC7F7F">
        <w:rPr>
          <w:rFonts w:eastAsia="Times New Roman" w:cstheme="minorHAnsi"/>
          <w:sz w:val="20"/>
          <w:szCs w:val="20"/>
          <w:lang w:eastAsia="es-AR"/>
        </w:rPr>
        <w:t>.</w:t>
      </w:r>
      <w:r w:rsidR="00793011">
        <w:rPr>
          <w:rFonts w:eastAsia="Times New Roman" w:cstheme="minorHAnsi"/>
          <w:sz w:val="20"/>
          <w:szCs w:val="20"/>
          <w:lang w:eastAsia="es-AR"/>
        </w:rPr>
        <w:t xml:space="preserve"> </w:t>
      </w:r>
      <w:r w:rsidR="009F69D6">
        <w:rPr>
          <w:rFonts w:eastAsia="Times New Roman" w:cstheme="minorHAnsi"/>
          <w:sz w:val="20"/>
          <w:szCs w:val="20"/>
          <w:lang w:eastAsia="es-AR"/>
        </w:rPr>
        <w:t xml:space="preserve">Elaboración Propia en base a varios autores. </w:t>
      </w:r>
      <w:r w:rsidR="00793011">
        <w:rPr>
          <w:rFonts w:eastAsia="Times New Roman" w:cstheme="minorHAnsi"/>
          <w:sz w:val="20"/>
          <w:szCs w:val="20"/>
          <w:lang w:eastAsia="es-AR"/>
        </w:rPr>
        <w:t>Fin de descripción Tabla 1. Vuelva al texto.</w:t>
      </w:r>
    </w:p>
    <w:p w14:paraId="20BD729D" w14:textId="77777777" w:rsidR="00060A92" w:rsidRDefault="00060A92">
      <w:pPr>
        <w:spacing w:after="0" w:line="240" w:lineRule="auto"/>
        <w:ind w:firstLine="720"/>
        <w:jc w:val="both"/>
        <w:rPr>
          <w:sz w:val="20"/>
          <w:szCs w:val="20"/>
        </w:rPr>
      </w:pPr>
    </w:p>
    <w:p w14:paraId="66D9815B" w14:textId="77777777" w:rsidR="001A3542" w:rsidRDefault="001A3542">
      <w:pPr>
        <w:spacing w:after="0" w:line="240" w:lineRule="auto"/>
        <w:ind w:firstLine="720"/>
        <w:jc w:val="both"/>
        <w:rPr>
          <w:sz w:val="20"/>
          <w:szCs w:val="20"/>
        </w:rPr>
      </w:pPr>
    </w:p>
    <w:p w14:paraId="1EE2B440" w14:textId="77777777" w:rsidR="00060A92" w:rsidRDefault="007118FF">
      <w:pPr>
        <w:spacing w:after="0" w:line="240" w:lineRule="auto"/>
        <w:ind w:firstLine="720"/>
        <w:jc w:val="both"/>
        <w:rPr>
          <w:sz w:val="20"/>
          <w:szCs w:val="20"/>
        </w:rPr>
      </w:pPr>
      <w:r>
        <w:rPr>
          <w:sz w:val="20"/>
          <w:szCs w:val="20"/>
        </w:rPr>
        <w:t xml:space="preserve">Fase 3: Validación de contenido. La estrategia más aplicada para estimar la validez de contenido de un instrumento es someterlo a juicio de expertos. La tarea de los jueces es evaluar el contenido de los ítems en función de la claridad, coherencia, relevancia y suficiencia (Escobar-Pérez y Cuervo-Martínez, 2008). Coherencia evalúa si el ítem tiene relación lógica con el indicador o dimensión que está midiendo. Claridad se refiere a la sintáctica y semántica de cada ítem. Relevancia estima si el ítem es esencial para medir el indicador. Suficiencia valora si el conjunto de ítems definidos es suficiente para medir una dimensión. Se establece una escala de cuatro opciones de respuesta, con la finalidad de eliminar la posición intermedia y procurar una inclinación de los jueces para obtener dictámenes más confiables (Carbajal y </w:t>
      </w:r>
      <w:proofErr w:type="spellStart"/>
      <w:r>
        <w:rPr>
          <w:sz w:val="20"/>
          <w:szCs w:val="20"/>
        </w:rPr>
        <w:t>Kotaro</w:t>
      </w:r>
      <w:proofErr w:type="spellEnd"/>
      <w:r>
        <w:rPr>
          <w:sz w:val="20"/>
          <w:szCs w:val="20"/>
        </w:rPr>
        <w:t xml:space="preserve">, 2017; George Reyes y Trujillo </w:t>
      </w:r>
      <w:proofErr w:type="spellStart"/>
      <w:r>
        <w:rPr>
          <w:sz w:val="20"/>
          <w:szCs w:val="20"/>
        </w:rPr>
        <w:t>Liñan</w:t>
      </w:r>
      <w:proofErr w:type="spellEnd"/>
      <w:r>
        <w:rPr>
          <w:sz w:val="20"/>
          <w:szCs w:val="20"/>
        </w:rPr>
        <w:t>, 2018).</w:t>
      </w:r>
    </w:p>
    <w:p w14:paraId="7A29AC1A" w14:textId="77777777" w:rsidR="00060A92" w:rsidRDefault="00060A92">
      <w:pPr>
        <w:spacing w:after="0" w:line="240" w:lineRule="auto"/>
        <w:ind w:firstLine="720"/>
        <w:jc w:val="both"/>
        <w:rPr>
          <w:sz w:val="20"/>
          <w:szCs w:val="20"/>
        </w:rPr>
      </w:pPr>
    </w:p>
    <w:p w14:paraId="2BBC4BC5" w14:textId="77777777" w:rsidR="00060A92" w:rsidRDefault="007118FF">
      <w:pPr>
        <w:spacing w:after="0" w:line="240" w:lineRule="auto"/>
        <w:ind w:firstLine="720"/>
        <w:jc w:val="both"/>
        <w:rPr>
          <w:sz w:val="20"/>
          <w:szCs w:val="20"/>
        </w:rPr>
      </w:pPr>
      <w:r>
        <w:rPr>
          <w:sz w:val="20"/>
          <w:szCs w:val="20"/>
        </w:rPr>
        <w:t>Para el estudio se consideraron como criterios mínimos en la selección de los expertos la disponibilidad y motivación para participar, la formación académica en el área de estudio o afines, el nivel de estudio mínimo maestría y deseable Doctor (PhD), y la experiencia en niveles de dirección o gestión en instituciones educativas (</w:t>
      </w:r>
      <w:proofErr w:type="spellStart"/>
      <w:r>
        <w:rPr>
          <w:sz w:val="20"/>
          <w:szCs w:val="20"/>
        </w:rPr>
        <w:t>McGartland</w:t>
      </w:r>
      <w:proofErr w:type="spellEnd"/>
      <w:r>
        <w:rPr>
          <w:sz w:val="20"/>
          <w:szCs w:val="20"/>
        </w:rPr>
        <w:t xml:space="preserve"> et al., 2003; </w:t>
      </w:r>
      <w:proofErr w:type="spellStart"/>
      <w:r>
        <w:rPr>
          <w:sz w:val="20"/>
          <w:szCs w:val="20"/>
        </w:rPr>
        <w:t>Skjong</w:t>
      </w:r>
      <w:proofErr w:type="spellEnd"/>
      <w:r>
        <w:rPr>
          <w:sz w:val="20"/>
          <w:szCs w:val="20"/>
        </w:rPr>
        <w:t xml:space="preserve"> y </w:t>
      </w:r>
      <w:proofErr w:type="spellStart"/>
      <w:r>
        <w:rPr>
          <w:sz w:val="20"/>
          <w:szCs w:val="20"/>
        </w:rPr>
        <w:t>Wentworth</w:t>
      </w:r>
      <w:proofErr w:type="spellEnd"/>
      <w:r>
        <w:rPr>
          <w:sz w:val="20"/>
          <w:szCs w:val="20"/>
        </w:rPr>
        <w:t xml:space="preserve">, 2000). En cuanto al número de expertos, no existe un único criterio, algunos autores sostienen que depende de la posibilidad de conocer un número suficiente en la temática a investigar (Cabero y Llorente, 2013). Para este trabajo se sigue el criterio de </w:t>
      </w:r>
      <w:proofErr w:type="spellStart"/>
      <w:r>
        <w:rPr>
          <w:sz w:val="20"/>
          <w:szCs w:val="20"/>
        </w:rPr>
        <w:t>Hyrkäs</w:t>
      </w:r>
      <w:proofErr w:type="spellEnd"/>
      <w:r>
        <w:rPr>
          <w:sz w:val="20"/>
          <w:szCs w:val="20"/>
        </w:rPr>
        <w:t xml:space="preserve"> et al. (2003), quienes señalan que con diez jueces la estimación de validez de contenido del instrumento sería confiable.</w:t>
      </w:r>
    </w:p>
    <w:p w14:paraId="71B394D0" w14:textId="77777777" w:rsidR="00060A92" w:rsidRDefault="00060A92">
      <w:pPr>
        <w:spacing w:after="0" w:line="240" w:lineRule="auto"/>
        <w:ind w:firstLine="720"/>
        <w:jc w:val="both"/>
        <w:rPr>
          <w:sz w:val="20"/>
          <w:szCs w:val="20"/>
        </w:rPr>
      </w:pPr>
    </w:p>
    <w:p w14:paraId="1160DE03" w14:textId="77777777" w:rsidR="00060A92" w:rsidRDefault="007118FF">
      <w:pPr>
        <w:spacing w:after="0" w:line="240" w:lineRule="auto"/>
        <w:ind w:firstLine="720"/>
        <w:jc w:val="both"/>
        <w:rPr>
          <w:sz w:val="20"/>
          <w:szCs w:val="20"/>
        </w:rPr>
      </w:pPr>
      <w:r>
        <w:rPr>
          <w:sz w:val="20"/>
          <w:szCs w:val="20"/>
        </w:rPr>
        <w:t>Fase 4:</w:t>
      </w:r>
      <w:r>
        <w:rPr>
          <w:b/>
          <w:sz w:val="20"/>
          <w:szCs w:val="20"/>
        </w:rPr>
        <w:t xml:space="preserve"> </w:t>
      </w:r>
      <w:r>
        <w:rPr>
          <w:sz w:val="20"/>
          <w:szCs w:val="20"/>
        </w:rPr>
        <w:t xml:space="preserve">Ajuste del instrumento. Se utiliza el método Delphi dentro de un proceso flexible y dinámico, de cambio, retroalimentación y toma de decisiones, durante todo el proceso de diseño del instrumento hasta obtener consenso del grupo de expertos seleccionados (León y Montero, 2003). Se realizaron dos rondas de revisión, que fueron suficientes para llegar a un acuerdo, resultado que coincide con algunos estudios que sugieren evitar un mayor número de consultas, para no causar desmotivación y deserción de los jueces durante el proceso (George Reyes y Trujillo </w:t>
      </w:r>
      <w:proofErr w:type="spellStart"/>
      <w:r>
        <w:rPr>
          <w:sz w:val="20"/>
          <w:szCs w:val="20"/>
        </w:rPr>
        <w:t>Liñan</w:t>
      </w:r>
      <w:proofErr w:type="spellEnd"/>
      <w:r>
        <w:rPr>
          <w:sz w:val="20"/>
          <w:szCs w:val="20"/>
        </w:rPr>
        <w:t>, 2018).</w:t>
      </w:r>
    </w:p>
    <w:p w14:paraId="4C31C2AD" w14:textId="77777777" w:rsidR="00060A92" w:rsidRDefault="00060A92">
      <w:pPr>
        <w:spacing w:after="0" w:line="240" w:lineRule="auto"/>
        <w:ind w:firstLine="720"/>
        <w:jc w:val="both"/>
        <w:rPr>
          <w:sz w:val="20"/>
          <w:szCs w:val="20"/>
        </w:rPr>
      </w:pPr>
    </w:p>
    <w:p w14:paraId="2C06396C" w14:textId="77777777" w:rsidR="00060A92" w:rsidRDefault="007118FF">
      <w:pPr>
        <w:spacing w:after="0" w:line="240" w:lineRule="auto"/>
        <w:ind w:firstLine="720"/>
        <w:jc w:val="both"/>
        <w:rPr>
          <w:sz w:val="20"/>
          <w:szCs w:val="20"/>
        </w:rPr>
      </w:pPr>
      <w:r>
        <w:rPr>
          <w:sz w:val="20"/>
          <w:szCs w:val="20"/>
        </w:rPr>
        <w:t xml:space="preserve">Para el ajuste del instrumento se cumplieron dos tipos de análisis, cualitativo y cuantitativo. El análisis cualitativo se realizó a partir de las observaciones de los expertos y permitió identificar ítems redundantes, así como también mejorar la redacción en algunos ítems para clarificar y precisar los conceptos introducidos. El análisis de tipo cuantitativo se realizó en base a los valores obtenidos del coeficiente V de </w:t>
      </w:r>
      <w:proofErr w:type="spellStart"/>
      <w:r>
        <w:rPr>
          <w:sz w:val="20"/>
          <w:szCs w:val="20"/>
        </w:rPr>
        <w:t>Aiken</w:t>
      </w:r>
      <w:proofErr w:type="spellEnd"/>
      <w:r>
        <w:rPr>
          <w:sz w:val="20"/>
          <w:szCs w:val="20"/>
        </w:rPr>
        <w:t xml:space="preserve"> (1980, 1985) y sus intervalos de confianza (Merino y Livia, 2009), tomando en cuenta que varios estudios confirman que es el estadístico más adecuado para calcular la validez de contenido. </w:t>
      </w:r>
    </w:p>
    <w:p w14:paraId="05D59E28" w14:textId="77777777" w:rsidR="00060A92" w:rsidRDefault="00060A92">
      <w:pPr>
        <w:spacing w:after="0" w:line="240" w:lineRule="auto"/>
        <w:ind w:firstLine="720"/>
        <w:jc w:val="both"/>
        <w:rPr>
          <w:sz w:val="20"/>
          <w:szCs w:val="20"/>
        </w:rPr>
      </w:pPr>
    </w:p>
    <w:p w14:paraId="6F2127AA" w14:textId="77777777" w:rsidR="00060A92" w:rsidRDefault="007118FF">
      <w:pPr>
        <w:spacing w:after="0" w:line="240" w:lineRule="auto"/>
        <w:ind w:firstLine="720"/>
        <w:jc w:val="both"/>
        <w:rPr>
          <w:sz w:val="20"/>
          <w:szCs w:val="20"/>
        </w:rPr>
      </w:pPr>
      <w:r>
        <w:rPr>
          <w:sz w:val="20"/>
          <w:szCs w:val="20"/>
        </w:rPr>
        <w:t xml:space="preserve">La ecuación del coeficiente V de </w:t>
      </w:r>
      <w:proofErr w:type="spellStart"/>
      <w:r>
        <w:rPr>
          <w:sz w:val="20"/>
          <w:szCs w:val="20"/>
        </w:rPr>
        <w:t>Aiken</w:t>
      </w:r>
      <w:proofErr w:type="spellEnd"/>
      <w:r>
        <w:rPr>
          <w:sz w:val="20"/>
          <w:szCs w:val="20"/>
        </w:rPr>
        <w:t xml:space="preserve"> fue modificada por </w:t>
      </w:r>
      <w:proofErr w:type="spellStart"/>
      <w:r>
        <w:rPr>
          <w:sz w:val="20"/>
          <w:szCs w:val="20"/>
        </w:rPr>
        <w:t>Penfield</w:t>
      </w:r>
      <w:proofErr w:type="spellEnd"/>
      <w:r>
        <w:rPr>
          <w:sz w:val="20"/>
          <w:szCs w:val="20"/>
        </w:rPr>
        <w:t xml:space="preserve"> y </w:t>
      </w:r>
      <w:proofErr w:type="spellStart"/>
      <w:r>
        <w:rPr>
          <w:sz w:val="20"/>
          <w:szCs w:val="20"/>
        </w:rPr>
        <w:t>Giacobbi</w:t>
      </w:r>
      <w:proofErr w:type="spellEnd"/>
      <w:r>
        <w:rPr>
          <w:sz w:val="20"/>
          <w:szCs w:val="20"/>
        </w:rPr>
        <w:t xml:space="preserve"> (2004); se expresa como la relación entre la diferencia de la media de calificaciones consignada por los jueces y la calificación </w:t>
      </w:r>
      <w:r>
        <w:rPr>
          <w:sz w:val="20"/>
          <w:szCs w:val="20"/>
        </w:rPr>
        <w:lastRenderedPageBreak/>
        <w:t>más baja obtenida respecto al rango de los valores posibles de la escala de valoración. Las ecuaciones se presentan a continuación.</w:t>
      </w:r>
    </w:p>
    <w:p w14:paraId="65FB9B5E" w14:textId="77777777" w:rsidR="00060A92" w:rsidRDefault="00060A92">
      <w:pPr>
        <w:spacing w:after="0" w:line="240" w:lineRule="auto"/>
        <w:ind w:firstLine="720"/>
        <w:jc w:val="both"/>
        <w:rPr>
          <w:sz w:val="20"/>
          <w:szCs w:val="20"/>
        </w:rPr>
      </w:pPr>
    </w:p>
    <w:p w14:paraId="008453AC" w14:textId="77777777" w:rsidR="00060A92" w:rsidRDefault="007118FF">
      <w:pPr>
        <w:tabs>
          <w:tab w:val="left" w:pos="3402"/>
        </w:tabs>
        <w:spacing w:after="0" w:line="240" w:lineRule="auto"/>
        <w:ind w:left="2977" w:firstLine="720"/>
        <w:jc w:val="right"/>
        <w:rPr>
          <w:sz w:val="20"/>
          <w:szCs w:val="20"/>
        </w:rPr>
      </w:pPr>
      <m:oMath>
        <m:r>
          <w:rPr>
            <w:rFonts w:ascii="Cambria Math" w:eastAsia="Cambria Math" w:hAnsi="Cambria Math" w:cs="Cambria Math"/>
            <w:sz w:val="20"/>
            <w:szCs w:val="20"/>
          </w:rPr>
          <m:t>V=</m:t>
        </m:r>
        <m:f>
          <m:fPr>
            <m:ctrlPr>
              <w:rPr>
                <w:rFonts w:ascii="Cambria Math" w:eastAsia="Cambria Math" w:hAnsi="Cambria Math" w:cs="Cambria Math"/>
                <w:sz w:val="20"/>
                <w:szCs w:val="20"/>
              </w:rPr>
            </m:ctrlPr>
          </m:fPr>
          <m:num>
            <m:bar>
              <m:barPr>
                <m:ctrlPr>
                  <w:rPr>
                    <w:rFonts w:ascii="Cambria Math" w:eastAsia="Cambria Math" w:hAnsi="Cambria Math" w:cs="Cambria Math"/>
                    <w:sz w:val="20"/>
                    <w:szCs w:val="20"/>
                  </w:rPr>
                </m:ctrlPr>
              </m:barPr>
              <m:e>
                <m:r>
                  <w:rPr>
                    <w:rFonts w:ascii="Cambria Math" w:eastAsia="Cambria Math" w:hAnsi="Cambria Math" w:cs="Cambria Math"/>
                    <w:sz w:val="20"/>
                    <w:szCs w:val="20"/>
                  </w:rPr>
                  <m:t>X</m:t>
                </m:r>
              </m:e>
            </m:bar>
            <m:r>
              <w:rPr>
                <w:rFonts w:ascii="Cambria Math" w:eastAsia="Cambria Math" w:hAnsi="Cambria Math" w:cs="Cambria Math"/>
                <w:sz w:val="20"/>
                <w:szCs w:val="20"/>
              </w:rPr>
              <m:t>-l</m:t>
            </m:r>
          </m:num>
          <m:den>
            <m:r>
              <w:rPr>
                <w:rFonts w:ascii="Cambria Math" w:eastAsia="Cambria Math" w:hAnsi="Cambria Math" w:cs="Cambria Math"/>
                <w:sz w:val="20"/>
                <w:szCs w:val="20"/>
              </w:rPr>
              <m:t>k</m:t>
            </m:r>
          </m:den>
        </m:f>
      </m:oMath>
      <w:r>
        <w:rPr>
          <w:sz w:val="20"/>
          <w:szCs w:val="20"/>
        </w:rPr>
        <w:t xml:space="preserve"> </w:t>
      </w:r>
      <w:r>
        <w:rPr>
          <w:sz w:val="20"/>
          <w:szCs w:val="20"/>
        </w:rPr>
        <w:tab/>
      </w:r>
      <w:r>
        <w:rPr>
          <w:sz w:val="20"/>
          <w:szCs w:val="20"/>
        </w:rPr>
        <w:tab/>
        <w:t xml:space="preserve">                                                              [1]</w:t>
      </w:r>
    </w:p>
    <w:p w14:paraId="6F8A9DE3" w14:textId="77777777" w:rsidR="00060A92" w:rsidRDefault="00060A92">
      <w:pPr>
        <w:spacing w:after="0" w:line="240" w:lineRule="auto"/>
        <w:ind w:firstLine="720"/>
        <w:rPr>
          <w:sz w:val="20"/>
          <w:szCs w:val="20"/>
        </w:rPr>
      </w:pPr>
    </w:p>
    <w:p w14:paraId="33D7F458" w14:textId="77777777" w:rsidR="00060A92" w:rsidRDefault="007118FF">
      <w:pPr>
        <w:spacing w:after="0" w:line="240" w:lineRule="auto"/>
        <w:ind w:firstLine="720"/>
        <w:rPr>
          <w:sz w:val="20"/>
          <w:szCs w:val="20"/>
        </w:rPr>
      </w:pPr>
      <w:r>
        <w:rPr>
          <w:sz w:val="20"/>
          <w:szCs w:val="20"/>
        </w:rPr>
        <w:t>Los límites superior e inferior se calculan como sigue.</w:t>
      </w:r>
    </w:p>
    <w:p w14:paraId="7EC5A21E" w14:textId="77777777" w:rsidR="00060A92" w:rsidRDefault="00060A92">
      <w:pPr>
        <w:spacing w:after="0" w:line="240" w:lineRule="auto"/>
        <w:ind w:firstLine="720"/>
        <w:jc w:val="center"/>
        <w:rPr>
          <w:sz w:val="20"/>
          <w:szCs w:val="20"/>
        </w:rPr>
      </w:pPr>
    </w:p>
    <w:p w14:paraId="7EE9440B" w14:textId="77777777" w:rsidR="00060A92" w:rsidRDefault="007118FF">
      <w:pPr>
        <w:tabs>
          <w:tab w:val="left" w:pos="2268"/>
        </w:tabs>
        <w:spacing w:after="0" w:line="240" w:lineRule="auto"/>
        <w:ind w:left="3119" w:firstLine="720"/>
        <w:jc w:val="right"/>
        <w:rPr>
          <w:sz w:val="20"/>
          <w:szCs w:val="20"/>
        </w:rPr>
      </w:pPr>
      <m:oMath>
        <m:r>
          <w:rPr>
            <w:rFonts w:ascii="Cambria Math" w:eastAsia="Cambria Math" w:hAnsi="Cambria Math" w:cs="Cambria Math"/>
            <w:sz w:val="20"/>
            <w:szCs w:val="20"/>
          </w:rPr>
          <m:t>L=</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2nkV+</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z</m:t>
                </m:r>
              </m:e>
              <m:sup>
                <m:r>
                  <w:rPr>
                    <w:rFonts w:ascii="Cambria Math" w:eastAsia="Cambria Math" w:hAnsi="Cambria Math" w:cs="Cambria Math"/>
                    <w:sz w:val="20"/>
                    <w:szCs w:val="20"/>
                  </w:rPr>
                  <m:t>2</m:t>
                </m:r>
              </m:sup>
            </m:sSup>
            <m:r>
              <w:rPr>
                <w:rFonts w:ascii="Cambria Math" w:eastAsia="Cambria Math" w:hAnsi="Cambria Math" w:cs="Cambria Math"/>
                <w:sz w:val="20"/>
                <w:szCs w:val="20"/>
              </w:rPr>
              <m:t>- z</m:t>
            </m:r>
            <m:rad>
              <m:radPr>
                <m:degHide m:val="1"/>
                <m:ctrlPr>
                  <w:rPr>
                    <w:rFonts w:ascii="Cambria Math" w:eastAsia="Cambria Math" w:hAnsi="Cambria Math" w:cs="Cambria Math"/>
                    <w:sz w:val="20"/>
                    <w:szCs w:val="20"/>
                  </w:rPr>
                </m:ctrlPr>
              </m:radPr>
              <m:deg/>
              <m:e>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4nkV</m:t>
                    </m:r>
                    <m:d>
                      <m:dPr>
                        <m:ctrlPr>
                          <w:rPr>
                            <w:rFonts w:ascii="Cambria Math" w:eastAsia="Cambria Math" w:hAnsi="Cambria Math" w:cs="Cambria Math"/>
                            <w:sz w:val="20"/>
                            <w:szCs w:val="20"/>
                          </w:rPr>
                        </m:ctrlPr>
                      </m:dPr>
                      <m:e>
                        <m:r>
                          <w:rPr>
                            <w:rFonts w:ascii="Cambria Math" w:eastAsia="Cambria Math" w:hAnsi="Cambria Math" w:cs="Cambria Math"/>
                            <w:sz w:val="20"/>
                            <w:szCs w:val="20"/>
                          </w:rPr>
                          <m:t>1-V</m:t>
                        </m:r>
                      </m:e>
                    </m:d>
                    <m:r>
                      <w:rPr>
                        <w:rFonts w:ascii="Cambria Math" w:eastAsia="Cambria Math" w:hAnsi="Cambria Math" w:cs="Cambria Math"/>
                        <w:sz w:val="20"/>
                        <w:szCs w:val="20"/>
                      </w:rPr>
                      <m:t>+z</m:t>
                    </m:r>
                  </m:e>
                  <m:sup>
                    <m:r>
                      <w:rPr>
                        <w:rFonts w:ascii="Cambria Math" w:eastAsia="Cambria Math" w:hAnsi="Cambria Math" w:cs="Cambria Math"/>
                        <w:sz w:val="20"/>
                        <w:szCs w:val="20"/>
                      </w:rPr>
                      <m:t>2</m:t>
                    </m:r>
                  </m:sup>
                </m:sSup>
              </m:e>
            </m:rad>
          </m:num>
          <m:den>
            <m:r>
              <w:rPr>
                <w:rFonts w:ascii="Cambria Math" w:eastAsia="Cambria Math" w:hAnsi="Cambria Math" w:cs="Cambria Math"/>
                <w:sz w:val="20"/>
                <w:szCs w:val="20"/>
              </w:rPr>
              <m:t>2(nk+</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z</m:t>
                </m:r>
              </m:e>
              <m:sup>
                <m:r>
                  <w:rPr>
                    <w:rFonts w:ascii="Cambria Math" w:eastAsia="Cambria Math" w:hAnsi="Cambria Math" w:cs="Cambria Math"/>
                    <w:sz w:val="20"/>
                    <w:szCs w:val="20"/>
                  </w:rPr>
                  <m:t>2</m:t>
                </m:r>
              </m:sup>
            </m:sSup>
            <m:r>
              <w:rPr>
                <w:rFonts w:ascii="Cambria Math" w:eastAsia="Cambria Math" w:hAnsi="Cambria Math" w:cs="Cambria Math"/>
                <w:sz w:val="20"/>
                <w:szCs w:val="20"/>
              </w:rPr>
              <m:t>)</m:t>
            </m:r>
          </m:den>
        </m:f>
      </m:oMath>
      <w:r>
        <w:rPr>
          <w:sz w:val="20"/>
          <w:szCs w:val="20"/>
        </w:rPr>
        <w:t xml:space="preserve">         </w:t>
      </w:r>
      <w:r>
        <w:rPr>
          <w:sz w:val="20"/>
          <w:szCs w:val="20"/>
        </w:rPr>
        <w:tab/>
      </w:r>
      <w:r>
        <w:rPr>
          <w:sz w:val="20"/>
          <w:szCs w:val="20"/>
        </w:rPr>
        <w:tab/>
        <w:t xml:space="preserve">                               [2]</w:t>
      </w:r>
    </w:p>
    <w:p w14:paraId="55E4509B" w14:textId="77777777" w:rsidR="00060A92" w:rsidRDefault="00060A92">
      <w:pPr>
        <w:spacing w:after="0" w:line="240" w:lineRule="auto"/>
        <w:ind w:firstLine="720"/>
        <w:jc w:val="center"/>
        <w:rPr>
          <w:sz w:val="20"/>
          <w:szCs w:val="20"/>
        </w:rPr>
      </w:pPr>
    </w:p>
    <w:p w14:paraId="32F538D4" w14:textId="77777777" w:rsidR="00060A92" w:rsidRDefault="007118FF">
      <w:pPr>
        <w:spacing w:after="0" w:line="240" w:lineRule="auto"/>
        <w:ind w:left="1701" w:firstLine="720"/>
        <w:jc w:val="right"/>
        <w:rPr>
          <w:sz w:val="20"/>
          <w:szCs w:val="20"/>
        </w:rPr>
      </w:pPr>
      <w:r>
        <w:rPr>
          <w:sz w:val="20"/>
          <w:szCs w:val="20"/>
        </w:rPr>
        <w:t xml:space="preserve">          </w:t>
      </w:r>
      <m:oMath>
        <m:r>
          <w:rPr>
            <w:rFonts w:ascii="Cambria Math" w:eastAsia="Cambria Math" w:hAnsi="Cambria Math" w:cs="Cambria Math"/>
            <w:sz w:val="20"/>
            <w:szCs w:val="20"/>
          </w:rPr>
          <m:t>U=</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2nkV+</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z</m:t>
                </m:r>
              </m:e>
              <m:sup>
                <m:r>
                  <w:rPr>
                    <w:rFonts w:ascii="Cambria Math" w:eastAsia="Cambria Math" w:hAnsi="Cambria Math" w:cs="Cambria Math"/>
                    <w:sz w:val="20"/>
                    <w:szCs w:val="20"/>
                  </w:rPr>
                  <m:t>2</m:t>
                </m:r>
              </m:sup>
            </m:sSup>
            <m:r>
              <w:rPr>
                <w:rFonts w:ascii="Cambria Math" w:eastAsia="Cambria Math" w:hAnsi="Cambria Math" w:cs="Cambria Math"/>
                <w:sz w:val="20"/>
                <w:szCs w:val="20"/>
              </w:rPr>
              <m:t>+ z</m:t>
            </m:r>
            <m:rad>
              <m:radPr>
                <m:degHide m:val="1"/>
                <m:ctrlPr>
                  <w:rPr>
                    <w:rFonts w:ascii="Cambria Math" w:eastAsia="Cambria Math" w:hAnsi="Cambria Math" w:cs="Cambria Math"/>
                    <w:sz w:val="20"/>
                    <w:szCs w:val="20"/>
                  </w:rPr>
                </m:ctrlPr>
              </m:radPr>
              <m:deg/>
              <m:e>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4nkV</m:t>
                    </m:r>
                    <m:d>
                      <m:dPr>
                        <m:ctrlPr>
                          <w:rPr>
                            <w:rFonts w:ascii="Cambria Math" w:eastAsia="Cambria Math" w:hAnsi="Cambria Math" w:cs="Cambria Math"/>
                            <w:sz w:val="20"/>
                            <w:szCs w:val="20"/>
                          </w:rPr>
                        </m:ctrlPr>
                      </m:dPr>
                      <m:e>
                        <m:r>
                          <w:rPr>
                            <w:rFonts w:ascii="Cambria Math" w:eastAsia="Cambria Math" w:hAnsi="Cambria Math" w:cs="Cambria Math"/>
                            <w:sz w:val="20"/>
                            <w:szCs w:val="20"/>
                          </w:rPr>
                          <m:t>1-V</m:t>
                        </m:r>
                      </m:e>
                    </m:d>
                    <m:r>
                      <w:rPr>
                        <w:rFonts w:ascii="Cambria Math" w:eastAsia="Cambria Math" w:hAnsi="Cambria Math" w:cs="Cambria Math"/>
                        <w:sz w:val="20"/>
                        <w:szCs w:val="20"/>
                      </w:rPr>
                      <m:t>+z</m:t>
                    </m:r>
                  </m:e>
                  <m:sup>
                    <m:r>
                      <w:rPr>
                        <w:rFonts w:ascii="Cambria Math" w:eastAsia="Cambria Math" w:hAnsi="Cambria Math" w:cs="Cambria Math"/>
                        <w:sz w:val="20"/>
                        <w:szCs w:val="20"/>
                      </w:rPr>
                      <m:t>2</m:t>
                    </m:r>
                  </m:sup>
                </m:sSup>
              </m:e>
            </m:rad>
          </m:num>
          <m:den>
            <m:r>
              <w:rPr>
                <w:rFonts w:ascii="Cambria Math" w:eastAsia="Cambria Math" w:hAnsi="Cambria Math" w:cs="Cambria Math"/>
                <w:sz w:val="20"/>
                <w:szCs w:val="20"/>
              </w:rPr>
              <m:t>2(nk+</m:t>
            </m:r>
            <m:sSup>
              <m:sSupPr>
                <m:ctrlPr>
                  <w:rPr>
                    <w:rFonts w:ascii="Cambria Math" w:eastAsia="Cambria Math" w:hAnsi="Cambria Math" w:cs="Cambria Math"/>
                    <w:sz w:val="20"/>
                    <w:szCs w:val="20"/>
                  </w:rPr>
                </m:ctrlPr>
              </m:sSupPr>
              <m:e>
                <m:r>
                  <w:rPr>
                    <w:rFonts w:ascii="Cambria Math" w:eastAsia="Cambria Math" w:hAnsi="Cambria Math" w:cs="Cambria Math"/>
                    <w:sz w:val="20"/>
                    <w:szCs w:val="20"/>
                  </w:rPr>
                  <m:t>z</m:t>
                </m:r>
              </m:e>
              <m:sup>
                <m:r>
                  <w:rPr>
                    <w:rFonts w:ascii="Cambria Math" w:eastAsia="Cambria Math" w:hAnsi="Cambria Math" w:cs="Cambria Math"/>
                    <w:sz w:val="20"/>
                    <w:szCs w:val="20"/>
                  </w:rPr>
                  <m:t>2</m:t>
                </m:r>
              </m:sup>
            </m:sSup>
            <m:r>
              <w:rPr>
                <w:rFonts w:ascii="Cambria Math" w:eastAsia="Cambria Math" w:hAnsi="Cambria Math" w:cs="Cambria Math"/>
                <w:sz w:val="20"/>
                <w:szCs w:val="20"/>
              </w:rPr>
              <m:t>)</m:t>
            </m:r>
          </m:den>
        </m:f>
      </m:oMath>
      <w:r>
        <w:rPr>
          <w:sz w:val="20"/>
          <w:szCs w:val="20"/>
        </w:rPr>
        <w:t xml:space="preserve">                                   </w:t>
      </w:r>
      <w:r>
        <w:rPr>
          <w:sz w:val="20"/>
          <w:szCs w:val="20"/>
        </w:rPr>
        <w:tab/>
        <w:t xml:space="preserve">                              [3]</w:t>
      </w:r>
    </w:p>
    <w:p w14:paraId="0491F3C9" w14:textId="77777777" w:rsidR="00060A92" w:rsidRDefault="00060A92">
      <w:pPr>
        <w:spacing w:after="0" w:line="240" w:lineRule="auto"/>
        <w:ind w:firstLine="720"/>
        <w:rPr>
          <w:sz w:val="20"/>
          <w:szCs w:val="20"/>
        </w:rPr>
      </w:pPr>
    </w:p>
    <w:p w14:paraId="6E422688" w14:textId="05C86600" w:rsidR="00060A92" w:rsidRDefault="00120ABA">
      <w:pPr>
        <w:spacing w:after="0" w:line="240" w:lineRule="auto"/>
        <w:ind w:firstLine="720"/>
        <w:rPr>
          <w:sz w:val="20"/>
          <w:szCs w:val="20"/>
        </w:rPr>
      </w:pPr>
      <w:r>
        <w:rPr>
          <w:sz w:val="20"/>
          <w:szCs w:val="20"/>
        </w:rPr>
        <w:t>Dónde</w:t>
      </w:r>
      <w:r w:rsidR="007118FF">
        <w:rPr>
          <w:sz w:val="20"/>
          <w:szCs w:val="20"/>
        </w:rPr>
        <w:t>:</w:t>
      </w:r>
    </w:p>
    <w:p w14:paraId="7ACD184D" w14:textId="77777777" w:rsidR="00060A92" w:rsidRDefault="00060A92">
      <w:pPr>
        <w:spacing w:after="0" w:line="240" w:lineRule="auto"/>
        <w:ind w:firstLine="720"/>
        <w:rPr>
          <w:sz w:val="20"/>
          <w:szCs w:val="20"/>
        </w:rPr>
      </w:pPr>
    </w:p>
    <w:p w14:paraId="292A4D91" w14:textId="77777777" w:rsidR="00060A92" w:rsidRDefault="007118FF">
      <w:pPr>
        <w:spacing w:after="0" w:line="240" w:lineRule="auto"/>
        <w:ind w:firstLine="720"/>
        <w:rPr>
          <w:sz w:val="20"/>
          <w:szCs w:val="20"/>
        </w:rPr>
      </w:pPr>
      <w:r>
        <w:rPr>
          <w:sz w:val="20"/>
          <w:szCs w:val="20"/>
        </w:rPr>
        <w:t>V: Coeficiente de validez calculado por la ecuación 1</w:t>
      </w:r>
    </w:p>
    <w:p w14:paraId="56EE7670" w14:textId="77777777" w:rsidR="00060A92" w:rsidRDefault="00E81420">
      <w:pPr>
        <w:spacing w:after="0" w:line="240" w:lineRule="auto"/>
        <w:ind w:firstLine="720"/>
        <w:rPr>
          <w:sz w:val="20"/>
          <w:szCs w:val="20"/>
        </w:rPr>
      </w:pPr>
      <m:oMath>
        <m:bar>
          <m:barPr>
            <m:ctrlPr>
              <w:rPr>
                <w:rFonts w:ascii="Cambria Math" w:eastAsia="Cambria Math" w:hAnsi="Cambria Math" w:cs="Cambria Math"/>
                <w:sz w:val="20"/>
                <w:szCs w:val="20"/>
              </w:rPr>
            </m:ctrlPr>
          </m:barPr>
          <m:e>
            <m:r>
              <w:rPr>
                <w:rFonts w:ascii="Cambria Math" w:eastAsia="Cambria Math" w:hAnsi="Cambria Math" w:cs="Cambria Math"/>
                <w:sz w:val="20"/>
                <w:szCs w:val="20"/>
              </w:rPr>
              <m:t>X</m:t>
            </m:r>
          </m:e>
        </m:bar>
      </m:oMath>
      <w:r w:rsidR="007118FF">
        <w:rPr>
          <w:sz w:val="20"/>
          <w:szCs w:val="20"/>
        </w:rPr>
        <w:t xml:space="preserve">: Media de calificaciones de los jueces </w:t>
      </w:r>
    </w:p>
    <w:p w14:paraId="15427A76" w14:textId="77777777" w:rsidR="00060A92" w:rsidRDefault="007118FF">
      <w:pPr>
        <w:spacing w:after="0" w:line="240" w:lineRule="auto"/>
        <w:ind w:firstLine="720"/>
        <w:rPr>
          <w:sz w:val="20"/>
          <w:szCs w:val="20"/>
        </w:rPr>
      </w:pPr>
      <w:proofErr w:type="gramStart"/>
      <w:r>
        <w:rPr>
          <w:sz w:val="20"/>
          <w:szCs w:val="20"/>
        </w:rPr>
        <w:t>l</w:t>
      </w:r>
      <w:proofErr w:type="gramEnd"/>
      <w:r>
        <w:rPr>
          <w:sz w:val="20"/>
          <w:szCs w:val="20"/>
        </w:rPr>
        <w:t>: Valor mínimo de la escala</w:t>
      </w:r>
    </w:p>
    <w:p w14:paraId="3260B731" w14:textId="77777777" w:rsidR="00060A92" w:rsidRDefault="007118FF">
      <w:pPr>
        <w:spacing w:after="0" w:line="240" w:lineRule="auto"/>
        <w:ind w:firstLine="720"/>
        <w:rPr>
          <w:sz w:val="20"/>
          <w:szCs w:val="20"/>
        </w:rPr>
      </w:pPr>
      <w:proofErr w:type="gramStart"/>
      <w:r>
        <w:rPr>
          <w:sz w:val="20"/>
          <w:szCs w:val="20"/>
        </w:rPr>
        <w:t>k</w:t>
      </w:r>
      <w:proofErr w:type="gramEnd"/>
      <w:r>
        <w:rPr>
          <w:sz w:val="20"/>
          <w:szCs w:val="20"/>
        </w:rPr>
        <w:t>: Rango de valores de la escala seleccionada</w:t>
      </w:r>
    </w:p>
    <w:p w14:paraId="4360A0BA" w14:textId="77777777" w:rsidR="00060A92" w:rsidRDefault="007118FF">
      <w:pPr>
        <w:spacing w:after="0" w:line="240" w:lineRule="auto"/>
        <w:ind w:firstLine="720"/>
        <w:rPr>
          <w:sz w:val="20"/>
          <w:szCs w:val="20"/>
        </w:rPr>
      </w:pPr>
      <w:r>
        <w:rPr>
          <w:sz w:val="20"/>
          <w:szCs w:val="20"/>
        </w:rPr>
        <w:t>L: Límite inferior del intervalo de confianza</w:t>
      </w:r>
    </w:p>
    <w:p w14:paraId="6D02D5CF" w14:textId="77777777" w:rsidR="00060A92" w:rsidRDefault="007118FF">
      <w:pPr>
        <w:spacing w:after="0" w:line="240" w:lineRule="auto"/>
        <w:ind w:firstLine="720"/>
        <w:rPr>
          <w:sz w:val="20"/>
          <w:szCs w:val="20"/>
        </w:rPr>
      </w:pPr>
      <w:r>
        <w:rPr>
          <w:sz w:val="20"/>
          <w:szCs w:val="20"/>
        </w:rPr>
        <w:t>U: Límite superior del intervalo de confianza</w:t>
      </w:r>
    </w:p>
    <w:p w14:paraId="20D16907" w14:textId="77777777" w:rsidR="00060A92" w:rsidRDefault="007118FF">
      <w:pPr>
        <w:spacing w:after="0" w:line="240" w:lineRule="auto"/>
        <w:ind w:firstLine="720"/>
        <w:rPr>
          <w:sz w:val="20"/>
          <w:szCs w:val="20"/>
        </w:rPr>
      </w:pPr>
      <w:r>
        <w:rPr>
          <w:sz w:val="20"/>
          <w:szCs w:val="20"/>
        </w:rPr>
        <w:t>Z: Valor de la distribución normal estándar</w:t>
      </w:r>
    </w:p>
    <w:p w14:paraId="1CB6EAB7" w14:textId="77777777" w:rsidR="00060A92" w:rsidRDefault="007118FF">
      <w:pPr>
        <w:spacing w:after="0" w:line="240" w:lineRule="auto"/>
        <w:ind w:firstLine="720"/>
        <w:rPr>
          <w:sz w:val="20"/>
          <w:szCs w:val="20"/>
        </w:rPr>
      </w:pPr>
      <w:proofErr w:type="gramStart"/>
      <w:r>
        <w:rPr>
          <w:sz w:val="20"/>
          <w:szCs w:val="20"/>
        </w:rPr>
        <w:t>n</w:t>
      </w:r>
      <w:proofErr w:type="gramEnd"/>
      <w:r>
        <w:rPr>
          <w:sz w:val="20"/>
          <w:szCs w:val="20"/>
        </w:rPr>
        <w:t>: Número de jueces expertos</w:t>
      </w:r>
    </w:p>
    <w:p w14:paraId="305738A9" w14:textId="77777777" w:rsidR="00060A92" w:rsidRDefault="00060A92">
      <w:pPr>
        <w:spacing w:after="0" w:line="240" w:lineRule="auto"/>
        <w:ind w:firstLine="720"/>
        <w:rPr>
          <w:sz w:val="20"/>
          <w:szCs w:val="20"/>
        </w:rPr>
      </w:pPr>
    </w:p>
    <w:p w14:paraId="1D257E7E" w14:textId="77777777" w:rsidR="00060A92" w:rsidRDefault="007118FF">
      <w:pPr>
        <w:spacing w:after="0" w:line="240" w:lineRule="auto"/>
        <w:ind w:firstLine="720"/>
        <w:jc w:val="both"/>
        <w:rPr>
          <w:sz w:val="20"/>
          <w:szCs w:val="20"/>
        </w:rPr>
      </w:pPr>
      <w:r>
        <w:rPr>
          <w:sz w:val="20"/>
          <w:szCs w:val="20"/>
        </w:rPr>
        <w:t xml:space="preserve">Como criterio de decisión para mantener un ítem dentro del constructo, se establece un valor de 0,7 para el límite inferior del intervalo de confianza y 1 para el límite superior, así como también un valor de 0,9 para el coeficiente V de </w:t>
      </w:r>
      <w:proofErr w:type="spellStart"/>
      <w:r>
        <w:rPr>
          <w:sz w:val="20"/>
          <w:szCs w:val="20"/>
        </w:rPr>
        <w:t>Aiken</w:t>
      </w:r>
      <w:proofErr w:type="spellEnd"/>
      <w:r>
        <w:rPr>
          <w:sz w:val="20"/>
          <w:szCs w:val="20"/>
        </w:rPr>
        <w:t>.</w:t>
      </w:r>
    </w:p>
    <w:p w14:paraId="42726C1C" w14:textId="77777777" w:rsidR="00060A92" w:rsidRDefault="00060A92">
      <w:pPr>
        <w:spacing w:after="0" w:line="240" w:lineRule="auto"/>
        <w:ind w:firstLine="720"/>
        <w:jc w:val="both"/>
        <w:rPr>
          <w:sz w:val="20"/>
          <w:szCs w:val="20"/>
        </w:rPr>
      </w:pPr>
    </w:p>
    <w:p w14:paraId="3AAA3AD3" w14:textId="77777777" w:rsidR="00060A92" w:rsidRDefault="007118FF">
      <w:pPr>
        <w:spacing w:after="0" w:line="240" w:lineRule="auto"/>
        <w:ind w:firstLine="720"/>
        <w:jc w:val="both"/>
        <w:rPr>
          <w:sz w:val="20"/>
          <w:szCs w:val="20"/>
        </w:rPr>
      </w:pPr>
      <w:r>
        <w:rPr>
          <w:sz w:val="20"/>
          <w:szCs w:val="20"/>
        </w:rPr>
        <w:t xml:space="preserve">Para cada validación por ítem realizada por los jueces expertos, se calculan a partir de las fórmulas [1] y [2] los valores de límite inferior y del coeficiente V de </w:t>
      </w:r>
      <w:proofErr w:type="spellStart"/>
      <w:r>
        <w:rPr>
          <w:sz w:val="20"/>
          <w:szCs w:val="20"/>
        </w:rPr>
        <w:t>Aiken</w:t>
      </w:r>
      <w:proofErr w:type="spellEnd"/>
      <w:r>
        <w:rPr>
          <w:sz w:val="20"/>
          <w:szCs w:val="20"/>
        </w:rPr>
        <w:t xml:space="preserve">, con un nivel de confianza de 0,975. </w:t>
      </w:r>
    </w:p>
    <w:p w14:paraId="2F9F8386" w14:textId="77777777" w:rsidR="00060A92" w:rsidRDefault="00060A92">
      <w:pPr>
        <w:spacing w:after="0" w:line="240" w:lineRule="auto"/>
        <w:ind w:firstLine="720"/>
        <w:jc w:val="both"/>
        <w:rPr>
          <w:sz w:val="20"/>
          <w:szCs w:val="20"/>
        </w:rPr>
      </w:pPr>
    </w:p>
    <w:p w14:paraId="1585817A" w14:textId="77777777" w:rsidR="00060A92" w:rsidRDefault="007118FF">
      <w:pPr>
        <w:spacing w:after="0" w:line="240" w:lineRule="auto"/>
        <w:ind w:firstLine="720"/>
        <w:jc w:val="both"/>
        <w:rPr>
          <w:sz w:val="20"/>
          <w:szCs w:val="20"/>
        </w:rPr>
      </w:pPr>
      <w:r>
        <w:rPr>
          <w:sz w:val="20"/>
          <w:szCs w:val="20"/>
        </w:rPr>
        <w:t xml:space="preserve">En la Tabla 2 se muestran los ítems que no cumplieron con el criterio de intervalo de confianza, es decir, los ítems cuyo valor del límite inferior es menor a 0,7 en alguna de las categorías valoradas por los jueces en la primera ronda: claridad, coherencia, relevancia o suficiencia. </w:t>
      </w:r>
    </w:p>
    <w:p w14:paraId="3DC4D7F9" w14:textId="77777777" w:rsidR="00060A92" w:rsidRDefault="00060A92">
      <w:pPr>
        <w:spacing w:after="0" w:line="240" w:lineRule="auto"/>
        <w:ind w:firstLine="720"/>
        <w:jc w:val="both"/>
        <w:rPr>
          <w:sz w:val="20"/>
          <w:szCs w:val="20"/>
        </w:rPr>
      </w:pPr>
    </w:p>
    <w:p w14:paraId="439E3D34" w14:textId="77777777" w:rsidR="00060A92" w:rsidRDefault="00060A92">
      <w:pPr>
        <w:spacing w:after="0" w:line="240" w:lineRule="auto"/>
        <w:ind w:firstLine="720"/>
        <w:jc w:val="both"/>
        <w:rPr>
          <w:sz w:val="20"/>
          <w:szCs w:val="20"/>
        </w:rPr>
      </w:pPr>
    </w:p>
    <w:p w14:paraId="289ED440" w14:textId="77777777" w:rsidR="00060A92" w:rsidRDefault="007118FF">
      <w:pPr>
        <w:spacing w:after="0" w:line="240" w:lineRule="auto"/>
        <w:jc w:val="center"/>
        <w:rPr>
          <w:sz w:val="20"/>
          <w:szCs w:val="20"/>
        </w:rPr>
      </w:pPr>
      <w:r>
        <w:rPr>
          <w:b/>
          <w:sz w:val="20"/>
          <w:szCs w:val="20"/>
        </w:rPr>
        <w:t>Tabla 2</w:t>
      </w:r>
    </w:p>
    <w:p w14:paraId="7041655A" w14:textId="41B2A1AB" w:rsidR="00060A92" w:rsidRPr="00793011" w:rsidRDefault="007118FF">
      <w:pPr>
        <w:spacing w:after="0" w:line="240" w:lineRule="auto"/>
        <w:jc w:val="center"/>
        <w:rPr>
          <w:sz w:val="20"/>
          <w:szCs w:val="20"/>
        </w:rPr>
      </w:pPr>
      <w:r w:rsidRPr="00793011">
        <w:rPr>
          <w:sz w:val="20"/>
          <w:szCs w:val="20"/>
        </w:rPr>
        <w:t>Ítems que no cumplen el criterio de intervalo de confianza (L mayor a 0,7)</w:t>
      </w:r>
      <w:r w:rsidR="00793011">
        <w:rPr>
          <w:sz w:val="20"/>
          <w:szCs w:val="20"/>
        </w:rPr>
        <w:t>.</w:t>
      </w:r>
    </w:p>
    <w:p w14:paraId="17DA2030" w14:textId="77777777" w:rsidR="00060A92" w:rsidRDefault="00060A92">
      <w:pPr>
        <w:spacing w:after="0" w:line="240" w:lineRule="auto"/>
        <w:jc w:val="both"/>
        <w:rPr>
          <w:i/>
          <w:sz w:val="20"/>
          <w:szCs w:val="20"/>
        </w:rPr>
      </w:pPr>
    </w:p>
    <w:p w14:paraId="261199E5" w14:textId="77777777" w:rsidR="00060A92" w:rsidRDefault="007118FF">
      <w:pPr>
        <w:spacing w:after="0" w:line="240" w:lineRule="auto"/>
        <w:jc w:val="center"/>
        <w:rPr>
          <w:sz w:val="16"/>
          <w:szCs w:val="16"/>
        </w:rPr>
      </w:pPr>
      <w:r>
        <w:rPr>
          <w:noProof/>
          <w:lang w:val="es-AR" w:eastAsia="es-AR"/>
        </w:rPr>
        <w:lastRenderedPageBreak/>
        <w:drawing>
          <wp:inline distT="0" distB="0" distL="0" distR="0" wp14:anchorId="59F861F0" wp14:editId="28D22C4D">
            <wp:extent cx="3818270" cy="2785090"/>
            <wp:effectExtent l="0" t="0" r="0" b="0"/>
            <wp:docPr id="12" name="image3.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abla&#10;&#10;Descripción generada automáticamente"/>
                    <pic:cNvPicPr preferRelativeResize="0"/>
                  </pic:nvPicPr>
                  <pic:blipFill>
                    <a:blip r:embed="rId11"/>
                    <a:srcRect/>
                    <a:stretch>
                      <a:fillRect/>
                    </a:stretch>
                  </pic:blipFill>
                  <pic:spPr>
                    <a:xfrm>
                      <a:off x="0" y="0"/>
                      <a:ext cx="3818270" cy="2785090"/>
                    </a:xfrm>
                    <a:prstGeom prst="rect">
                      <a:avLst/>
                    </a:prstGeom>
                    <a:ln/>
                  </pic:spPr>
                </pic:pic>
              </a:graphicData>
            </a:graphic>
          </wp:inline>
        </w:drawing>
      </w:r>
      <w:r>
        <w:rPr>
          <w:sz w:val="20"/>
          <w:szCs w:val="20"/>
        </w:rPr>
        <w:br/>
      </w:r>
      <w:r>
        <w:rPr>
          <w:i/>
          <w:sz w:val="16"/>
          <w:szCs w:val="16"/>
        </w:rPr>
        <w:t xml:space="preserve">Nota. </w:t>
      </w:r>
      <w:r>
        <w:rPr>
          <w:sz w:val="16"/>
          <w:szCs w:val="16"/>
        </w:rPr>
        <w:t>Elaboración propia, en base a resultados de cálculo</w:t>
      </w:r>
    </w:p>
    <w:p w14:paraId="0C49B279" w14:textId="77777777" w:rsidR="00060A92" w:rsidRDefault="00060A92">
      <w:pPr>
        <w:spacing w:after="0" w:line="240" w:lineRule="auto"/>
        <w:ind w:firstLine="720"/>
        <w:jc w:val="center"/>
        <w:rPr>
          <w:sz w:val="20"/>
          <w:szCs w:val="20"/>
          <w:highlight w:val="yellow"/>
        </w:rPr>
      </w:pPr>
    </w:p>
    <w:p w14:paraId="02507BFD" w14:textId="77777777" w:rsidR="00060A92" w:rsidRDefault="00060A92">
      <w:pPr>
        <w:spacing w:after="0" w:line="240" w:lineRule="auto"/>
        <w:ind w:firstLine="720"/>
        <w:jc w:val="center"/>
        <w:rPr>
          <w:sz w:val="20"/>
          <w:szCs w:val="20"/>
          <w:highlight w:val="yellow"/>
        </w:rPr>
      </w:pPr>
    </w:p>
    <w:p w14:paraId="6135C6BD" w14:textId="77777777" w:rsidR="00793011" w:rsidRDefault="00793011" w:rsidP="003855E1">
      <w:pPr>
        <w:spacing w:after="0" w:line="240" w:lineRule="auto"/>
        <w:jc w:val="both"/>
        <w:rPr>
          <w:sz w:val="20"/>
          <w:szCs w:val="20"/>
        </w:rPr>
      </w:pPr>
      <w:r w:rsidRPr="0016149D">
        <w:rPr>
          <w:sz w:val="20"/>
          <w:szCs w:val="20"/>
        </w:rPr>
        <w:t xml:space="preserve">Descripción </w:t>
      </w:r>
      <w:r>
        <w:rPr>
          <w:sz w:val="20"/>
          <w:szCs w:val="20"/>
        </w:rPr>
        <w:t xml:space="preserve">Tabla 2.  </w:t>
      </w:r>
      <w:r w:rsidRPr="00793011">
        <w:rPr>
          <w:sz w:val="20"/>
          <w:szCs w:val="20"/>
        </w:rPr>
        <w:t>Ítems que no cumplen el criterio de intervalo de confianza (L mayor a 0,7)</w:t>
      </w:r>
      <w:r>
        <w:rPr>
          <w:sz w:val="20"/>
          <w:szCs w:val="20"/>
        </w:rPr>
        <w:t>.</w:t>
      </w:r>
    </w:p>
    <w:p w14:paraId="6EC2A07D" w14:textId="77777777" w:rsidR="003855E1" w:rsidRPr="003855E1" w:rsidRDefault="003855E1" w:rsidP="003855E1">
      <w:pPr>
        <w:spacing w:after="0" w:line="240" w:lineRule="auto"/>
        <w:ind w:firstLine="720"/>
        <w:jc w:val="both"/>
        <w:rPr>
          <w:sz w:val="20"/>
          <w:szCs w:val="20"/>
        </w:rPr>
      </w:pPr>
    </w:p>
    <w:p w14:paraId="0F3B9575" w14:textId="77777777" w:rsidR="00793011" w:rsidRPr="003855E1" w:rsidRDefault="00793011" w:rsidP="003855E1">
      <w:pPr>
        <w:spacing w:after="0" w:line="240" w:lineRule="auto"/>
        <w:jc w:val="both"/>
        <w:rPr>
          <w:sz w:val="20"/>
          <w:szCs w:val="20"/>
        </w:rPr>
      </w:pPr>
      <w:r w:rsidRPr="003855E1">
        <w:rPr>
          <w:sz w:val="20"/>
          <w:szCs w:val="20"/>
        </w:rPr>
        <w:t xml:space="preserve">A continuación un cuadro estadístico de cuatro columnas y diecisiete filas. En las celdas de la primera columna se identifican los 16 ítems que no cumplieron el criterio de intervalo de confianza, es decir alcanzaron una valoración del límite inferior L menor a 0,7. </w:t>
      </w:r>
    </w:p>
    <w:p w14:paraId="4795EE00" w14:textId="77777777" w:rsidR="003855E1" w:rsidRDefault="003855E1" w:rsidP="003855E1">
      <w:pPr>
        <w:spacing w:after="0" w:line="240" w:lineRule="auto"/>
        <w:jc w:val="both"/>
        <w:rPr>
          <w:sz w:val="20"/>
          <w:szCs w:val="20"/>
        </w:rPr>
      </w:pPr>
    </w:p>
    <w:p w14:paraId="7BE1539C" w14:textId="77777777" w:rsidR="00793011" w:rsidRDefault="00793011" w:rsidP="003855E1">
      <w:pPr>
        <w:spacing w:after="0" w:line="240" w:lineRule="auto"/>
        <w:jc w:val="both"/>
        <w:rPr>
          <w:rFonts w:eastAsia="Times New Roman" w:cstheme="minorHAnsi"/>
          <w:color w:val="000000"/>
          <w:sz w:val="20"/>
          <w:szCs w:val="20"/>
          <w:lang w:eastAsia="es-AR"/>
        </w:rPr>
      </w:pPr>
      <w:r w:rsidRPr="003855E1">
        <w:rPr>
          <w:sz w:val="20"/>
          <w:szCs w:val="20"/>
        </w:rPr>
        <w:t>Las celdas de la primera</w:t>
      </w:r>
      <w:r w:rsidRPr="005E3925">
        <w:rPr>
          <w:rFonts w:eastAsia="Times New Roman" w:cstheme="minorHAnsi"/>
          <w:color w:val="000000"/>
          <w:sz w:val="20"/>
          <w:szCs w:val="20"/>
          <w:lang w:eastAsia="es-AR"/>
        </w:rPr>
        <w:t xml:space="preserve"> </w:t>
      </w:r>
      <w:r>
        <w:rPr>
          <w:rFonts w:eastAsia="Times New Roman" w:cstheme="minorHAnsi"/>
          <w:color w:val="000000"/>
          <w:sz w:val="20"/>
          <w:szCs w:val="20"/>
          <w:lang w:eastAsia="es-AR"/>
        </w:rPr>
        <w:t xml:space="preserve">fila, desde la segunda hasta la cuarta </w:t>
      </w:r>
      <w:r w:rsidRPr="005E3925">
        <w:rPr>
          <w:rFonts w:eastAsia="Times New Roman" w:cstheme="minorHAnsi"/>
          <w:color w:val="000000"/>
          <w:sz w:val="20"/>
          <w:szCs w:val="20"/>
          <w:lang w:eastAsia="es-AR"/>
        </w:rPr>
        <w:t>columna</w:t>
      </w:r>
      <w:r>
        <w:rPr>
          <w:rFonts w:eastAsia="Times New Roman" w:cstheme="minorHAnsi"/>
          <w:color w:val="000000"/>
          <w:sz w:val="20"/>
          <w:szCs w:val="20"/>
          <w:lang w:eastAsia="es-AR"/>
        </w:rPr>
        <w:t>s,</w:t>
      </w:r>
      <w:r w:rsidRPr="005E3925">
        <w:rPr>
          <w:rFonts w:eastAsia="Times New Roman" w:cstheme="minorHAnsi"/>
          <w:color w:val="000000"/>
          <w:sz w:val="20"/>
          <w:szCs w:val="20"/>
          <w:lang w:eastAsia="es-AR"/>
        </w:rPr>
        <w:t xml:space="preserve"> </w:t>
      </w:r>
      <w:r>
        <w:rPr>
          <w:rFonts w:eastAsia="Times New Roman" w:cstheme="minorHAnsi"/>
          <w:color w:val="000000"/>
          <w:sz w:val="20"/>
          <w:szCs w:val="20"/>
          <w:lang w:eastAsia="es-AR"/>
        </w:rPr>
        <w:t>contienen la denominación de las categorías sobre las que se valoró la calidad de contenido de cada ítem</w:t>
      </w:r>
      <w:r w:rsidRPr="005E3925">
        <w:rPr>
          <w:rFonts w:eastAsia="Times New Roman" w:cstheme="minorHAnsi"/>
          <w:color w:val="000000"/>
          <w:sz w:val="20"/>
          <w:szCs w:val="20"/>
          <w:lang w:eastAsia="es-AR"/>
        </w:rPr>
        <w:t>.</w:t>
      </w:r>
    </w:p>
    <w:p w14:paraId="0E518B06" w14:textId="77777777" w:rsidR="00793011" w:rsidRDefault="00793011" w:rsidP="00793011">
      <w:pPr>
        <w:spacing w:after="0" w:line="240" w:lineRule="auto"/>
        <w:jc w:val="both"/>
        <w:rPr>
          <w:rFonts w:eastAsia="Times New Roman" w:cstheme="minorHAnsi"/>
          <w:color w:val="000000"/>
          <w:sz w:val="20"/>
          <w:szCs w:val="20"/>
          <w:lang w:eastAsia="es-AR"/>
        </w:rPr>
      </w:pPr>
    </w:p>
    <w:p w14:paraId="694F28B0"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Los ítems aparecen en orden ascendente.</w:t>
      </w:r>
    </w:p>
    <w:p w14:paraId="1CD8DB08" w14:textId="77777777" w:rsidR="00793011" w:rsidRDefault="00793011" w:rsidP="00793011">
      <w:pPr>
        <w:spacing w:after="0" w:line="240" w:lineRule="auto"/>
        <w:jc w:val="both"/>
        <w:rPr>
          <w:rFonts w:eastAsia="Times New Roman" w:cstheme="minorHAnsi"/>
          <w:color w:val="000000"/>
          <w:sz w:val="20"/>
          <w:szCs w:val="20"/>
          <w:lang w:eastAsia="es-AR"/>
        </w:rPr>
      </w:pPr>
    </w:p>
    <w:p w14:paraId="46577562"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Las categorías de validez de contenido de ítem son:</w:t>
      </w:r>
    </w:p>
    <w:p w14:paraId="243F0247" w14:textId="77777777" w:rsidR="00793011" w:rsidRDefault="00793011" w:rsidP="00793011">
      <w:pPr>
        <w:spacing w:after="0" w:line="240" w:lineRule="auto"/>
        <w:jc w:val="both"/>
        <w:rPr>
          <w:rFonts w:eastAsia="Times New Roman" w:cstheme="minorHAnsi"/>
          <w:color w:val="000000"/>
          <w:sz w:val="20"/>
          <w:szCs w:val="20"/>
          <w:lang w:eastAsia="es-AR"/>
        </w:rPr>
      </w:pPr>
    </w:p>
    <w:p w14:paraId="204710D2" w14:textId="7132FC6F" w:rsidR="00793011" w:rsidRPr="00B516B5"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 xml:space="preserve">1. </w:t>
      </w:r>
      <w:r w:rsidRPr="00B516B5">
        <w:rPr>
          <w:rFonts w:eastAsia="Times New Roman" w:cstheme="minorHAnsi"/>
          <w:color w:val="000000"/>
          <w:sz w:val="20"/>
          <w:szCs w:val="20"/>
          <w:lang w:eastAsia="es-AR"/>
        </w:rPr>
        <w:t>Claridad</w:t>
      </w:r>
      <w:r>
        <w:rPr>
          <w:rFonts w:eastAsia="Times New Roman" w:cstheme="minorHAnsi"/>
          <w:color w:val="000000"/>
          <w:sz w:val="20"/>
          <w:szCs w:val="20"/>
          <w:lang w:eastAsia="es-AR"/>
        </w:rPr>
        <w:t>.</w:t>
      </w:r>
    </w:p>
    <w:p w14:paraId="615D1683" w14:textId="4C0B271C"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2. Coherencia.</w:t>
      </w:r>
    </w:p>
    <w:p w14:paraId="4B3591B5" w14:textId="62E82F84" w:rsidR="00793011" w:rsidRPr="00B516B5"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3. Relevancia.</w:t>
      </w:r>
    </w:p>
    <w:p w14:paraId="612398BB" w14:textId="77777777" w:rsidR="00793011" w:rsidRDefault="00793011" w:rsidP="00793011">
      <w:pPr>
        <w:spacing w:after="0" w:line="240" w:lineRule="auto"/>
        <w:jc w:val="both"/>
        <w:rPr>
          <w:rFonts w:eastAsia="Times New Roman" w:cstheme="minorHAnsi"/>
          <w:color w:val="000000"/>
          <w:sz w:val="20"/>
          <w:szCs w:val="20"/>
          <w:lang w:eastAsia="es-AR"/>
        </w:rPr>
      </w:pPr>
    </w:p>
    <w:p w14:paraId="2DA71ED1" w14:textId="77777777" w:rsidR="00793011" w:rsidRDefault="00793011" w:rsidP="00793011">
      <w:pPr>
        <w:spacing w:after="0" w:line="240" w:lineRule="auto"/>
        <w:jc w:val="both"/>
        <w:rPr>
          <w:rFonts w:eastAsia="Times New Roman" w:cstheme="minorHAnsi"/>
          <w:color w:val="000000"/>
          <w:sz w:val="20"/>
          <w:szCs w:val="20"/>
          <w:lang w:eastAsia="es-AR"/>
        </w:rPr>
      </w:pPr>
      <w:r w:rsidRPr="005E3925">
        <w:rPr>
          <w:rFonts w:eastAsia="Times New Roman" w:cstheme="minorHAnsi"/>
          <w:color w:val="000000"/>
          <w:sz w:val="20"/>
          <w:szCs w:val="20"/>
          <w:lang w:eastAsia="es-AR"/>
        </w:rPr>
        <w:t>Descr</w:t>
      </w:r>
      <w:r>
        <w:rPr>
          <w:rFonts w:eastAsia="Times New Roman" w:cstheme="minorHAnsi"/>
          <w:color w:val="000000"/>
          <w:sz w:val="20"/>
          <w:szCs w:val="20"/>
          <w:lang w:eastAsia="es-AR"/>
        </w:rPr>
        <w:t>ipción del contenido</w:t>
      </w:r>
      <w:r w:rsidRPr="005E3925">
        <w:rPr>
          <w:rFonts w:eastAsia="Times New Roman" w:cstheme="minorHAnsi"/>
          <w:color w:val="000000"/>
          <w:sz w:val="20"/>
          <w:szCs w:val="20"/>
          <w:lang w:eastAsia="es-AR"/>
        </w:rPr>
        <w:t>.</w:t>
      </w:r>
    </w:p>
    <w:p w14:paraId="7F560C71" w14:textId="77777777" w:rsidR="00793011" w:rsidRDefault="00793011" w:rsidP="00793011">
      <w:pPr>
        <w:spacing w:after="0" w:line="240" w:lineRule="auto"/>
        <w:jc w:val="both"/>
        <w:rPr>
          <w:rFonts w:eastAsia="Times New Roman" w:cstheme="minorHAnsi"/>
          <w:color w:val="000000"/>
          <w:sz w:val="20"/>
          <w:szCs w:val="20"/>
          <w:lang w:eastAsia="es-AR"/>
        </w:rPr>
      </w:pPr>
    </w:p>
    <w:p w14:paraId="2328470F"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 xml:space="preserve">Ítem 1 </w:t>
      </w:r>
    </w:p>
    <w:p w14:paraId="5B3AD59A"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 xml:space="preserve">1. </w:t>
      </w:r>
      <w:r w:rsidRPr="00B516B5">
        <w:rPr>
          <w:rFonts w:eastAsia="Times New Roman" w:cstheme="minorHAnsi"/>
          <w:color w:val="000000"/>
          <w:sz w:val="20"/>
          <w:szCs w:val="20"/>
          <w:lang w:eastAsia="es-AR"/>
        </w:rPr>
        <w:t>Claridad</w:t>
      </w:r>
    </w:p>
    <w:p w14:paraId="7B2155E6" w14:textId="0073CCB3"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0,636.</w:t>
      </w:r>
    </w:p>
    <w:p w14:paraId="48E95A68" w14:textId="77777777" w:rsidR="00793011" w:rsidRDefault="00793011" w:rsidP="00793011">
      <w:pPr>
        <w:spacing w:after="0" w:line="240" w:lineRule="auto"/>
        <w:jc w:val="both"/>
        <w:rPr>
          <w:rFonts w:eastAsia="Times New Roman" w:cstheme="minorHAnsi"/>
          <w:color w:val="000000"/>
          <w:sz w:val="20"/>
          <w:szCs w:val="20"/>
          <w:lang w:eastAsia="es-AR"/>
        </w:rPr>
      </w:pPr>
    </w:p>
    <w:p w14:paraId="3B3E1961"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Ítem 2</w:t>
      </w:r>
    </w:p>
    <w:p w14:paraId="586070A9"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3. Relevancia</w:t>
      </w:r>
    </w:p>
    <w:p w14:paraId="06CED5BF" w14:textId="75809829"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0,675.</w:t>
      </w:r>
    </w:p>
    <w:p w14:paraId="47EAA567" w14:textId="77777777" w:rsidR="00793011" w:rsidRDefault="00793011" w:rsidP="00793011">
      <w:pPr>
        <w:spacing w:after="0" w:line="240" w:lineRule="auto"/>
        <w:jc w:val="both"/>
        <w:rPr>
          <w:rFonts w:eastAsia="Times New Roman" w:cstheme="minorHAnsi"/>
          <w:color w:val="000000"/>
          <w:sz w:val="20"/>
          <w:szCs w:val="20"/>
          <w:lang w:eastAsia="es-AR"/>
        </w:rPr>
      </w:pPr>
    </w:p>
    <w:p w14:paraId="0FD82FEC" w14:textId="77777777" w:rsidR="00793011" w:rsidRDefault="00793011" w:rsidP="00793011">
      <w:pPr>
        <w:spacing w:after="0" w:line="240" w:lineRule="auto"/>
        <w:jc w:val="both"/>
        <w:rPr>
          <w:rFonts w:eastAsia="Times New Roman" w:cstheme="minorHAnsi"/>
          <w:color w:val="000000"/>
          <w:sz w:val="20"/>
          <w:szCs w:val="20"/>
          <w:lang w:eastAsia="es-AR"/>
        </w:rPr>
      </w:pPr>
      <w:r w:rsidRPr="00BB054B">
        <w:rPr>
          <w:rFonts w:eastAsia="Times New Roman" w:cstheme="minorHAnsi"/>
          <w:color w:val="000000"/>
          <w:sz w:val="20"/>
          <w:szCs w:val="20"/>
          <w:lang w:eastAsia="es-AR"/>
        </w:rPr>
        <w:t>Ítem 4</w:t>
      </w:r>
      <w:r>
        <w:rPr>
          <w:rFonts w:eastAsia="Times New Roman" w:cstheme="minorHAnsi"/>
          <w:color w:val="000000"/>
          <w:sz w:val="20"/>
          <w:szCs w:val="20"/>
          <w:lang w:eastAsia="es-AR"/>
        </w:rPr>
        <w:t xml:space="preserve"> </w:t>
      </w:r>
    </w:p>
    <w:p w14:paraId="73B3197E"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 xml:space="preserve">1. </w:t>
      </w:r>
      <w:r w:rsidRPr="00B516B5">
        <w:rPr>
          <w:rFonts w:eastAsia="Times New Roman" w:cstheme="minorHAnsi"/>
          <w:color w:val="000000"/>
          <w:sz w:val="20"/>
          <w:szCs w:val="20"/>
          <w:lang w:eastAsia="es-AR"/>
        </w:rPr>
        <w:t>Claridad</w:t>
      </w:r>
    </w:p>
    <w:p w14:paraId="38E5EFC9" w14:textId="615A5262"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0,675.</w:t>
      </w:r>
    </w:p>
    <w:p w14:paraId="682CB2FB" w14:textId="77777777" w:rsidR="00793011" w:rsidRDefault="00793011" w:rsidP="00793011">
      <w:pPr>
        <w:spacing w:after="0" w:line="240" w:lineRule="auto"/>
        <w:jc w:val="both"/>
        <w:rPr>
          <w:rFonts w:eastAsia="Times New Roman" w:cstheme="minorHAnsi"/>
          <w:color w:val="000000"/>
          <w:sz w:val="20"/>
          <w:szCs w:val="20"/>
          <w:lang w:eastAsia="es-AR"/>
        </w:rPr>
      </w:pPr>
    </w:p>
    <w:p w14:paraId="15DB3388"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Ítem 5</w:t>
      </w:r>
    </w:p>
    <w:p w14:paraId="1554B4E9"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lastRenderedPageBreak/>
        <w:t xml:space="preserve">1. </w:t>
      </w:r>
      <w:r w:rsidRPr="00B516B5">
        <w:rPr>
          <w:rFonts w:eastAsia="Times New Roman" w:cstheme="minorHAnsi"/>
          <w:color w:val="000000"/>
          <w:sz w:val="20"/>
          <w:szCs w:val="20"/>
          <w:lang w:eastAsia="es-AR"/>
        </w:rPr>
        <w:t>Claridad</w:t>
      </w:r>
    </w:p>
    <w:p w14:paraId="6DAD1393" w14:textId="611757C9"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0,636.</w:t>
      </w:r>
    </w:p>
    <w:p w14:paraId="23D4F2CD"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2. Coherencia</w:t>
      </w:r>
    </w:p>
    <w:p w14:paraId="3B737AD0" w14:textId="463F5091"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0,599.</w:t>
      </w:r>
    </w:p>
    <w:p w14:paraId="583B5D52"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3. Relevancia</w:t>
      </w:r>
    </w:p>
    <w:p w14:paraId="7877F1DF" w14:textId="0602B05B"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0,495.</w:t>
      </w:r>
    </w:p>
    <w:p w14:paraId="2C86E51C" w14:textId="77777777" w:rsidR="00793011" w:rsidRDefault="00793011" w:rsidP="00793011">
      <w:pPr>
        <w:tabs>
          <w:tab w:val="left" w:pos="891"/>
        </w:tabs>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ab/>
      </w:r>
    </w:p>
    <w:p w14:paraId="4E1028A1"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Ítem 8</w:t>
      </w:r>
    </w:p>
    <w:p w14:paraId="5CF390F0"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 xml:space="preserve">1. </w:t>
      </w:r>
      <w:r w:rsidRPr="00B516B5">
        <w:rPr>
          <w:rFonts w:eastAsia="Times New Roman" w:cstheme="minorHAnsi"/>
          <w:color w:val="000000"/>
          <w:sz w:val="20"/>
          <w:szCs w:val="20"/>
          <w:lang w:eastAsia="es-AR"/>
        </w:rPr>
        <w:t>Claridad</w:t>
      </w:r>
    </w:p>
    <w:p w14:paraId="070C28F9"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0,636</w:t>
      </w:r>
    </w:p>
    <w:p w14:paraId="788C8D81"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2. Coherencia</w:t>
      </w:r>
    </w:p>
    <w:p w14:paraId="431D7EC8"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0,636</w:t>
      </w:r>
    </w:p>
    <w:p w14:paraId="5D958E4E"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3. Relevancia</w:t>
      </w:r>
    </w:p>
    <w:p w14:paraId="4D812365" w14:textId="30345931"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0,564.</w:t>
      </w:r>
    </w:p>
    <w:p w14:paraId="6E37CA75" w14:textId="77777777" w:rsidR="00793011" w:rsidRDefault="00793011" w:rsidP="00793011">
      <w:pPr>
        <w:spacing w:after="0" w:line="240" w:lineRule="auto"/>
        <w:jc w:val="both"/>
        <w:rPr>
          <w:rFonts w:eastAsia="Times New Roman" w:cstheme="minorHAnsi"/>
          <w:color w:val="000000"/>
          <w:sz w:val="20"/>
          <w:szCs w:val="20"/>
          <w:lang w:eastAsia="es-AR"/>
        </w:rPr>
      </w:pPr>
    </w:p>
    <w:p w14:paraId="6D5ED280"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Ítem 21</w:t>
      </w:r>
    </w:p>
    <w:p w14:paraId="69BE7D32"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 xml:space="preserve">1. </w:t>
      </w:r>
      <w:r w:rsidRPr="00B516B5">
        <w:rPr>
          <w:rFonts w:eastAsia="Times New Roman" w:cstheme="minorHAnsi"/>
          <w:color w:val="000000"/>
          <w:sz w:val="20"/>
          <w:szCs w:val="20"/>
          <w:lang w:eastAsia="es-AR"/>
        </w:rPr>
        <w:t>Claridad</w:t>
      </w:r>
    </w:p>
    <w:p w14:paraId="4BD5DB61"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0,675</w:t>
      </w:r>
    </w:p>
    <w:p w14:paraId="664DE783"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Ítem 24</w:t>
      </w:r>
    </w:p>
    <w:p w14:paraId="55B76D2C"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3. Relevancia</w:t>
      </w:r>
    </w:p>
    <w:p w14:paraId="78E40FFE" w14:textId="634E873D"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0,495.</w:t>
      </w:r>
    </w:p>
    <w:p w14:paraId="60466966" w14:textId="77777777" w:rsidR="00793011" w:rsidRDefault="00793011" w:rsidP="00793011">
      <w:pPr>
        <w:spacing w:after="0" w:line="240" w:lineRule="auto"/>
        <w:jc w:val="both"/>
        <w:rPr>
          <w:rFonts w:eastAsia="Times New Roman" w:cstheme="minorHAnsi"/>
          <w:color w:val="000000"/>
          <w:sz w:val="20"/>
          <w:szCs w:val="20"/>
          <w:lang w:eastAsia="es-AR"/>
        </w:rPr>
      </w:pPr>
    </w:p>
    <w:p w14:paraId="08465E14"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Ítem 25</w:t>
      </w:r>
    </w:p>
    <w:p w14:paraId="0E93C796"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2. Coherencia</w:t>
      </w:r>
    </w:p>
    <w:p w14:paraId="565C804F" w14:textId="77777777" w:rsidR="00793011" w:rsidRDefault="00793011" w:rsidP="00793011">
      <w:pPr>
        <w:spacing w:after="0" w:line="240" w:lineRule="auto"/>
        <w:jc w:val="both"/>
        <w:rPr>
          <w:rFonts w:eastAsia="Times New Roman" w:cstheme="minorHAnsi"/>
          <w:color w:val="000000"/>
          <w:sz w:val="20"/>
          <w:szCs w:val="20"/>
          <w:lang w:eastAsia="es-AR"/>
        </w:rPr>
      </w:pPr>
      <w:r w:rsidRPr="009C4966">
        <w:rPr>
          <w:rFonts w:cstheme="minorHAnsi"/>
          <w:sz w:val="20"/>
          <w:szCs w:val="20"/>
        </w:rPr>
        <w:t>0,675</w:t>
      </w:r>
    </w:p>
    <w:p w14:paraId="35B34718"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3. Relevancia</w:t>
      </w:r>
    </w:p>
    <w:p w14:paraId="39BB28E1" w14:textId="56A7123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0,495.</w:t>
      </w:r>
    </w:p>
    <w:p w14:paraId="5C1C0C50" w14:textId="77777777" w:rsidR="00793011" w:rsidRDefault="00793011" w:rsidP="00793011">
      <w:pPr>
        <w:spacing w:after="0" w:line="240" w:lineRule="auto"/>
        <w:jc w:val="both"/>
        <w:rPr>
          <w:rFonts w:eastAsia="Times New Roman" w:cstheme="minorHAnsi"/>
          <w:color w:val="000000"/>
          <w:sz w:val="20"/>
          <w:szCs w:val="20"/>
          <w:lang w:eastAsia="es-AR"/>
        </w:rPr>
      </w:pPr>
    </w:p>
    <w:p w14:paraId="3B114B54"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Ítem 31</w:t>
      </w:r>
    </w:p>
    <w:p w14:paraId="2183AF6F"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3. Relevancia</w:t>
      </w:r>
    </w:p>
    <w:p w14:paraId="53EDE79A" w14:textId="6272A6C3"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0,675.</w:t>
      </w:r>
    </w:p>
    <w:p w14:paraId="68DAD436" w14:textId="77777777" w:rsidR="00793011" w:rsidRDefault="00793011" w:rsidP="00793011">
      <w:pPr>
        <w:spacing w:after="0" w:line="240" w:lineRule="auto"/>
        <w:jc w:val="both"/>
        <w:rPr>
          <w:rFonts w:eastAsia="Times New Roman" w:cstheme="minorHAnsi"/>
          <w:color w:val="000000"/>
          <w:sz w:val="20"/>
          <w:szCs w:val="20"/>
          <w:lang w:eastAsia="es-AR"/>
        </w:rPr>
      </w:pPr>
    </w:p>
    <w:p w14:paraId="2E0C1095"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Ítem 32</w:t>
      </w:r>
    </w:p>
    <w:p w14:paraId="1FE4EC5D"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2. Coherencia</w:t>
      </w:r>
    </w:p>
    <w:p w14:paraId="2C4C6329" w14:textId="63747E6C" w:rsidR="00793011" w:rsidRDefault="00793011" w:rsidP="00793011">
      <w:pPr>
        <w:spacing w:after="0" w:line="240" w:lineRule="auto"/>
        <w:jc w:val="both"/>
        <w:rPr>
          <w:rFonts w:eastAsia="Times New Roman" w:cstheme="minorHAnsi"/>
          <w:color w:val="000000"/>
          <w:sz w:val="20"/>
          <w:szCs w:val="20"/>
          <w:lang w:eastAsia="es-AR"/>
        </w:rPr>
      </w:pPr>
      <w:r w:rsidRPr="009C4966">
        <w:rPr>
          <w:rFonts w:cstheme="minorHAnsi"/>
          <w:sz w:val="20"/>
          <w:szCs w:val="20"/>
        </w:rPr>
        <w:t>0,675</w:t>
      </w:r>
      <w:r>
        <w:rPr>
          <w:rFonts w:cstheme="minorHAnsi"/>
          <w:sz w:val="20"/>
          <w:szCs w:val="20"/>
        </w:rPr>
        <w:t>.</w:t>
      </w:r>
    </w:p>
    <w:p w14:paraId="0984D84A" w14:textId="77777777" w:rsidR="00793011" w:rsidRDefault="00793011" w:rsidP="00793011">
      <w:pPr>
        <w:spacing w:after="0" w:line="240" w:lineRule="auto"/>
        <w:jc w:val="both"/>
        <w:rPr>
          <w:rFonts w:eastAsia="Times New Roman" w:cstheme="minorHAnsi"/>
          <w:color w:val="000000"/>
          <w:sz w:val="20"/>
          <w:szCs w:val="20"/>
          <w:lang w:eastAsia="es-AR"/>
        </w:rPr>
      </w:pPr>
    </w:p>
    <w:p w14:paraId="486A51CB"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Ítem 33</w:t>
      </w:r>
    </w:p>
    <w:p w14:paraId="31D0BA74"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 xml:space="preserve">1. </w:t>
      </w:r>
      <w:r w:rsidRPr="00B516B5">
        <w:rPr>
          <w:rFonts w:eastAsia="Times New Roman" w:cstheme="minorHAnsi"/>
          <w:color w:val="000000"/>
          <w:sz w:val="20"/>
          <w:szCs w:val="20"/>
          <w:lang w:eastAsia="es-AR"/>
        </w:rPr>
        <w:t>Claridad</w:t>
      </w:r>
    </w:p>
    <w:p w14:paraId="2F8DC896"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0,599</w:t>
      </w:r>
    </w:p>
    <w:p w14:paraId="6D54F12A"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2. Coherencia</w:t>
      </w:r>
    </w:p>
    <w:p w14:paraId="6EB4CDD1" w14:textId="77777777" w:rsidR="00793011" w:rsidRDefault="00793011" w:rsidP="00793011">
      <w:pPr>
        <w:tabs>
          <w:tab w:val="left" w:pos="951"/>
        </w:tabs>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0,495</w:t>
      </w:r>
      <w:r>
        <w:rPr>
          <w:rFonts w:eastAsia="Times New Roman" w:cstheme="minorHAnsi"/>
          <w:color w:val="000000"/>
          <w:sz w:val="20"/>
          <w:szCs w:val="20"/>
          <w:lang w:eastAsia="es-AR"/>
        </w:rPr>
        <w:tab/>
      </w:r>
    </w:p>
    <w:p w14:paraId="2948CAFB"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3. Relevancia</w:t>
      </w:r>
    </w:p>
    <w:p w14:paraId="689FC2FE" w14:textId="0722F18B"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0,529.</w:t>
      </w:r>
    </w:p>
    <w:p w14:paraId="540872DF" w14:textId="77777777" w:rsidR="00793011" w:rsidRDefault="00793011" w:rsidP="00793011">
      <w:pPr>
        <w:spacing w:after="0" w:line="240" w:lineRule="auto"/>
        <w:jc w:val="both"/>
        <w:rPr>
          <w:rFonts w:eastAsia="Times New Roman" w:cstheme="minorHAnsi"/>
          <w:color w:val="000000"/>
          <w:sz w:val="20"/>
          <w:szCs w:val="20"/>
          <w:lang w:eastAsia="es-AR"/>
        </w:rPr>
      </w:pPr>
    </w:p>
    <w:p w14:paraId="632BC4BA"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Ítem 34</w:t>
      </w:r>
    </w:p>
    <w:p w14:paraId="21270D1B"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 xml:space="preserve">1. </w:t>
      </w:r>
      <w:r w:rsidRPr="00B516B5">
        <w:rPr>
          <w:rFonts w:eastAsia="Times New Roman" w:cstheme="minorHAnsi"/>
          <w:color w:val="000000"/>
          <w:sz w:val="20"/>
          <w:szCs w:val="20"/>
          <w:lang w:eastAsia="es-AR"/>
        </w:rPr>
        <w:t>Claridad</w:t>
      </w:r>
    </w:p>
    <w:p w14:paraId="722E901C" w14:textId="62992215"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0,4.</w:t>
      </w:r>
    </w:p>
    <w:p w14:paraId="7F5B7110" w14:textId="77777777" w:rsidR="00793011" w:rsidRDefault="00793011" w:rsidP="00793011">
      <w:pPr>
        <w:spacing w:after="0" w:line="240" w:lineRule="auto"/>
        <w:jc w:val="both"/>
        <w:rPr>
          <w:rFonts w:eastAsia="Times New Roman" w:cstheme="minorHAnsi"/>
          <w:color w:val="000000"/>
          <w:sz w:val="20"/>
          <w:szCs w:val="20"/>
          <w:lang w:eastAsia="es-AR"/>
        </w:rPr>
      </w:pPr>
    </w:p>
    <w:p w14:paraId="720D6C6B"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Ítem 37</w:t>
      </w:r>
    </w:p>
    <w:p w14:paraId="08053D96"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2. Coherencia</w:t>
      </w:r>
    </w:p>
    <w:p w14:paraId="4C184895" w14:textId="77777777" w:rsidR="00793011" w:rsidRDefault="00793011" w:rsidP="00793011">
      <w:pPr>
        <w:tabs>
          <w:tab w:val="left" w:pos="951"/>
        </w:tabs>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0,495</w:t>
      </w:r>
      <w:r>
        <w:rPr>
          <w:rFonts w:eastAsia="Times New Roman" w:cstheme="minorHAnsi"/>
          <w:color w:val="000000"/>
          <w:sz w:val="20"/>
          <w:szCs w:val="20"/>
          <w:lang w:eastAsia="es-AR"/>
        </w:rPr>
        <w:tab/>
      </w:r>
    </w:p>
    <w:p w14:paraId="5AA55298"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3. Relevancia</w:t>
      </w:r>
    </w:p>
    <w:p w14:paraId="135E8297" w14:textId="27BD6F80"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0,529.</w:t>
      </w:r>
    </w:p>
    <w:p w14:paraId="2BC48784" w14:textId="77777777" w:rsidR="00793011" w:rsidRDefault="00793011" w:rsidP="00793011">
      <w:pPr>
        <w:spacing w:after="0" w:line="240" w:lineRule="auto"/>
        <w:jc w:val="both"/>
        <w:rPr>
          <w:rFonts w:eastAsia="Times New Roman" w:cstheme="minorHAnsi"/>
          <w:color w:val="000000"/>
          <w:sz w:val="20"/>
          <w:szCs w:val="20"/>
          <w:lang w:eastAsia="es-AR"/>
        </w:rPr>
      </w:pPr>
    </w:p>
    <w:p w14:paraId="2D8F9052"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Ítem 38</w:t>
      </w:r>
    </w:p>
    <w:p w14:paraId="77A06A8F"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 xml:space="preserve">1. </w:t>
      </w:r>
      <w:r w:rsidRPr="00B516B5">
        <w:rPr>
          <w:rFonts w:eastAsia="Times New Roman" w:cstheme="minorHAnsi"/>
          <w:color w:val="000000"/>
          <w:sz w:val="20"/>
          <w:szCs w:val="20"/>
          <w:lang w:eastAsia="es-AR"/>
        </w:rPr>
        <w:t>Claridad</w:t>
      </w:r>
    </w:p>
    <w:p w14:paraId="6024E8CF"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0,675</w:t>
      </w:r>
    </w:p>
    <w:p w14:paraId="03042698"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2. Coherencia</w:t>
      </w:r>
    </w:p>
    <w:p w14:paraId="51493D14" w14:textId="296B3C3F" w:rsidR="00793011" w:rsidRDefault="00793011" w:rsidP="00793011">
      <w:pPr>
        <w:tabs>
          <w:tab w:val="left" w:pos="951"/>
        </w:tabs>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0,675.</w:t>
      </w:r>
    </w:p>
    <w:p w14:paraId="01B91A63" w14:textId="77777777" w:rsidR="00793011" w:rsidRDefault="00793011" w:rsidP="00793011">
      <w:pPr>
        <w:tabs>
          <w:tab w:val="left" w:pos="951"/>
        </w:tabs>
        <w:spacing w:after="0" w:line="240" w:lineRule="auto"/>
        <w:jc w:val="both"/>
        <w:rPr>
          <w:rFonts w:eastAsia="Times New Roman" w:cstheme="minorHAnsi"/>
          <w:color w:val="000000"/>
          <w:sz w:val="20"/>
          <w:szCs w:val="20"/>
          <w:lang w:eastAsia="es-AR"/>
        </w:rPr>
      </w:pPr>
    </w:p>
    <w:p w14:paraId="35360495"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Ítem 44</w:t>
      </w:r>
    </w:p>
    <w:p w14:paraId="745A9FF2"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 xml:space="preserve">1. </w:t>
      </w:r>
      <w:r w:rsidRPr="00B516B5">
        <w:rPr>
          <w:rFonts w:eastAsia="Times New Roman" w:cstheme="minorHAnsi"/>
          <w:color w:val="000000"/>
          <w:sz w:val="20"/>
          <w:szCs w:val="20"/>
          <w:lang w:eastAsia="es-AR"/>
        </w:rPr>
        <w:t>Claridad</w:t>
      </w:r>
    </w:p>
    <w:p w14:paraId="53B6F342"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0,495</w:t>
      </w:r>
    </w:p>
    <w:p w14:paraId="2C9F1DD8"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2. Coherencia</w:t>
      </w:r>
    </w:p>
    <w:p w14:paraId="6F48AC66" w14:textId="77777777" w:rsidR="00793011" w:rsidRDefault="00793011" w:rsidP="00793011">
      <w:pPr>
        <w:tabs>
          <w:tab w:val="left" w:pos="951"/>
        </w:tabs>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0,564</w:t>
      </w:r>
      <w:r>
        <w:rPr>
          <w:rFonts w:eastAsia="Times New Roman" w:cstheme="minorHAnsi"/>
          <w:color w:val="000000"/>
          <w:sz w:val="20"/>
          <w:szCs w:val="20"/>
          <w:lang w:eastAsia="es-AR"/>
        </w:rPr>
        <w:tab/>
      </w:r>
    </w:p>
    <w:p w14:paraId="520AC974" w14:textId="77777777"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3. Relevancia</w:t>
      </w:r>
    </w:p>
    <w:p w14:paraId="02DF3F7C" w14:textId="11F2FFF3" w:rsidR="00793011" w:rsidRDefault="00793011" w:rsidP="0079301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0,529.</w:t>
      </w:r>
    </w:p>
    <w:p w14:paraId="49933171" w14:textId="77777777" w:rsidR="00793011" w:rsidRDefault="00793011" w:rsidP="00793011">
      <w:pPr>
        <w:spacing w:after="0" w:line="240" w:lineRule="auto"/>
        <w:jc w:val="both"/>
        <w:rPr>
          <w:rFonts w:eastAsia="Times New Roman" w:cstheme="minorHAnsi"/>
          <w:color w:val="000000"/>
          <w:sz w:val="20"/>
          <w:szCs w:val="20"/>
          <w:lang w:eastAsia="es-AR"/>
        </w:rPr>
      </w:pPr>
    </w:p>
    <w:p w14:paraId="2EDC9B23" w14:textId="77777777" w:rsidR="00793011" w:rsidRPr="003855E1" w:rsidRDefault="00793011" w:rsidP="003855E1">
      <w:pPr>
        <w:spacing w:after="0" w:line="240" w:lineRule="auto"/>
        <w:jc w:val="both"/>
        <w:rPr>
          <w:rFonts w:eastAsia="Times New Roman" w:cstheme="minorHAnsi"/>
          <w:color w:val="000000"/>
          <w:sz w:val="20"/>
          <w:szCs w:val="20"/>
          <w:lang w:eastAsia="es-AR"/>
        </w:rPr>
      </w:pPr>
      <w:r w:rsidRPr="003855E1">
        <w:rPr>
          <w:rFonts w:eastAsia="Times New Roman" w:cstheme="minorHAnsi"/>
          <w:color w:val="000000"/>
          <w:sz w:val="20"/>
          <w:szCs w:val="20"/>
          <w:lang w:eastAsia="es-AR"/>
        </w:rPr>
        <w:t>Ítem 46</w:t>
      </w:r>
    </w:p>
    <w:p w14:paraId="60386B73" w14:textId="77777777" w:rsidR="00793011" w:rsidRPr="003855E1" w:rsidRDefault="00793011" w:rsidP="003855E1">
      <w:pPr>
        <w:spacing w:after="0" w:line="240" w:lineRule="auto"/>
        <w:jc w:val="both"/>
        <w:rPr>
          <w:rFonts w:eastAsia="Times New Roman" w:cstheme="minorHAnsi"/>
          <w:color w:val="000000"/>
          <w:sz w:val="20"/>
          <w:szCs w:val="20"/>
          <w:lang w:eastAsia="es-AR"/>
        </w:rPr>
      </w:pPr>
      <w:r w:rsidRPr="003855E1">
        <w:rPr>
          <w:rFonts w:eastAsia="Times New Roman" w:cstheme="minorHAnsi"/>
          <w:color w:val="000000"/>
          <w:sz w:val="20"/>
          <w:szCs w:val="20"/>
          <w:lang w:eastAsia="es-AR"/>
        </w:rPr>
        <w:t>1. Claridad</w:t>
      </w:r>
    </w:p>
    <w:p w14:paraId="75D133AD" w14:textId="43A054CB" w:rsidR="00793011" w:rsidRPr="003855E1" w:rsidRDefault="00793011" w:rsidP="003855E1">
      <w:pPr>
        <w:spacing w:after="0" w:line="240" w:lineRule="auto"/>
        <w:jc w:val="both"/>
        <w:rPr>
          <w:rFonts w:eastAsia="Times New Roman" w:cstheme="minorHAnsi"/>
          <w:color w:val="000000"/>
          <w:sz w:val="20"/>
          <w:szCs w:val="20"/>
          <w:lang w:eastAsia="es-AR"/>
        </w:rPr>
      </w:pPr>
      <w:r w:rsidRPr="003855E1">
        <w:rPr>
          <w:rFonts w:eastAsia="Times New Roman" w:cstheme="minorHAnsi"/>
          <w:color w:val="000000"/>
          <w:sz w:val="20"/>
          <w:szCs w:val="20"/>
          <w:lang w:eastAsia="es-AR"/>
        </w:rPr>
        <w:t xml:space="preserve">0,675. </w:t>
      </w:r>
      <w:r w:rsidR="003855E1" w:rsidRPr="003855E1">
        <w:rPr>
          <w:sz w:val="20"/>
          <w:szCs w:val="20"/>
        </w:rPr>
        <w:t>Elaboración propia, en base a resultados de cálculo</w:t>
      </w:r>
      <w:r w:rsidR="003855E1" w:rsidRPr="003855E1">
        <w:rPr>
          <w:sz w:val="20"/>
          <w:szCs w:val="20"/>
        </w:rPr>
        <w:t xml:space="preserve">. </w:t>
      </w:r>
      <w:r w:rsidRPr="003855E1">
        <w:rPr>
          <w:rFonts w:eastAsia="Times New Roman" w:cstheme="minorHAnsi"/>
          <w:color w:val="000000"/>
          <w:sz w:val="20"/>
          <w:szCs w:val="20"/>
          <w:lang w:eastAsia="es-AR"/>
        </w:rPr>
        <w:t>Fin de Descripción Tabla 2. Vuelva al texto.</w:t>
      </w:r>
    </w:p>
    <w:p w14:paraId="57A43F6B" w14:textId="77777777" w:rsidR="00793011" w:rsidRPr="003855E1" w:rsidRDefault="00793011" w:rsidP="003855E1">
      <w:pPr>
        <w:spacing w:after="0" w:line="240" w:lineRule="auto"/>
        <w:jc w:val="both"/>
        <w:rPr>
          <w:sz w:val="20"/>
          <w:szCs w:val="20"/>
        </w:rPr>
      </w:pPr>
    </w:p>
    <w:p w14:paraId="7CF0F0F6" w14:textId="77777777" w:rsidR="00793011" w:rsidRDefault="00793011">
      <w:pPr>
        <w:spacing w:after="0" w:line="240" w:lineRule="auto"/>
        <w:ind w:firstLine="720"/>
        <w:jc w:val="center"/>
        <w:rPr>
          <w:sz w:val="20"/>
          <w:szCs w:val="20"/>
          <w:highlight w:val="yellow"/>
        </w:rPr>
      </w:pPr>
    </w:p>
    <w:p w14:paraId="64B15CF1" w14:textId="77777777" w:rsidR="00060A92" w:rsidRDefault="007118FF">
      <w:pPr>
        <w:spacing w:after="0" w:line="240" w:lineRule="auto"/>
        <w:ind w:firstLine="720"/>
        <w:jc w:val="both"/>
        <w:rPr>
          <w:sz w:val="20"/>
          <w:szCs w:val="20"/>
        </w:rPr>
      </w:pPr>
      <w:r>
        <w:rPr>
          <w:sz w:val="20"/>
          <w:szCs w:val="20"/>
        </w:rPr>
        <w:t xml:space="preserve">En la Tabla 3 se pueden observar los ítems que no cumplen el criterio del coeficiente de V de </w:t>
      </w:r>
      <w:proofErr w:type="spellStart"/>
      <w:r>
        <w:rPr>
          <w:sz w:val="20"/>
          <w:szCs w:val="20"/>
        </w:rPr>
        <w:t>Aiken</w:t>
      </w:r>
      <w:proofErr w:type="spellEnd"/>
      <w:r>
        <w:rPr>
          <w:sz w:val="20"/>
          <w:szCs w:val="20"/>
        </w:rPr>
        <w:t xml:space="preserve"> en alguna de las categorías evaluadas por los jueces: claridad, coherencia, relevancia o suficiencia. Es decir, obtuvieron una valoración menor a 0,9.</w:t>
      </w:r>
    </w:p>
    <w:p w14:paraId="03478710" w14:textId="77777777" w:rsidR="00060A92" w:rsidRDefault="00060A92">
      <w:pPr>
        <w:spacing w:after="0" w:line="240" w:lineRule="auto"/>
        <w:ind w:firstLine="720"/>
        <w:jc w:val="both"/>
        <w:rPr>
          <w:sz w:val="20"/>
          <w:szCs w:val="20"/>
        </w:rPr>
      </w:pPr>
    </w:p>
    <w:p w14:paraId="6A151E71" w14:textId="77777777" w:rsidR="00060A92" w:rsidRDefault="00060A92">
      <w:pPr>
        <w:spacing w:after="0" w:line="240" w:lineRule="auto"/>
        <w:ind w:firstLine="720"/>
        <w:jc w:val="both"/>
        <w:rPr>
          <w:sz w:val="20"/>
          <w:szCs w:val="20"/>
        </w:rPr>
      </w:pPr>
    </w:p>
    <w:p w14:paraId="473DC6A5" w14:textId="77777777" w:rsidR="00060A92" w:rsidRDefault="007118FF">
      <w:pPr>
        <w:spacing w:after="0" w:line="240" w:lineRule="auto"/>
        <w:jc w:val="center"/>
        <w:rPr>
          <w:sz w:val="20"/>
          <w:szCs w:val="20"/>
        </w:rPr>
      </w:pPr>
      <w:r>
        <w:rPr>
          <w:b/>
          <w:sz w:val="20"/>
          <w:szCs w:val="20"/>
        </w:rPr>
        <w:t>Tabla 3</w:t>
      </w:r>
    </w:p>
    <w:p w14:paraId="27FA8082" w14:textId="77777777" w:rsidR="00060A92" w:rsidRPr="00793011" w:rsidRDefault="007118FF">
      <w:pPr>
        <w:spacing w:after="0" w:line="240" w:lineRule="auto"/>
        <w:jc w:val="center"/>
        <w:rPr>
          <w:sz w:val="20"/>
          <w:szCs w:val="20"/>
        </w:rPr>
      </w:pPr>
      <w:r w:rsidRPr="00793011">
        <w:rPr>
          <w:sz w:val="20"/>
          <w:szCs w:val="20"/>
        </w:rPr>
        <w:t xml:space="preserve">Ítems que no cumplen el criterio del coeficiente de V de </w:t>
      </w:r>
      <w:proofErr w:type="spellStart"/>
      <w:r w:rsidRPr="00793011">
        <w:rPr>
          <w:sz w:val="20"/>
          <w:szCs w:val="20"/>
        </w:rPr>
        <w:t>Aiken</w:t>
      </w:r>
      <w:proofErr w:type="spellEnd"/>
      <w:r w:rsidRPr="00793011">
        <w:rPr>
          <w:sz w:val="20"/>
          <w:szCs w:val="20"/>
        </w:rPr>
        <w:t xml:space="preserve"> (V menor a 0,9)</w:t>
      </w:r>
    </w:p>
    <w:p w14:paraId="5020C987" w14:textId="77777777" w:rsidR="00060A92" w:rsidRPr="00793011" w:rsidRDefault="00060A92">
      <w:pPr>
        <w:spacing w:after="0" w:line="240" w:lineRule="auto"/>
        <w:jc w:val="center"/>
        <w:rPr>
          <w:sz w:val="20"/>
          <w:szCs w:val="20"/>
        </w:rPr>
      </w:pPr>
    </w:p>
    <w:p w14:paraId="14E012C4" w14:textId="77777777" w:rsidR="00060A92" w:rsidRPr="00793011" w:rsidRDefault="007118FF">
      <w:pPr>
        <w:spacing w:after="0" w:line="240" w:lineRule="auto"/>
        <w:jc w:val="center"/>
        <w:rPr>
          <w:sz w:val="16"/>
          <w:szCs w:val="16"/>
        </w:rPr>
      </w:pPr>
      <w:r w:rsidRPr="00793011">
        <w:rPr>
          <w:noProof/>
          <w:lang w:val="es-AR" w:eastAsia="es-AR"/>
        </w:rPr>
        <w:drawing>
          <wp:inline distT="0" distB="0" distL="0" distR="0" wp14:anchorId="21FA3FF8" wp14:editId="1874D733">
            <wp:extent cx="4289471" cy="1646669"/>
            <wp:effectExtent l="0" t="0" r="0" b="0"/>
            <wp:docPr id="11" name="image2.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abla&#10;&#10;Descripción generada automáticamente"/>
                    <pic:cNvPicPr preferRelativeResize="0"/>
                  </pic:nvPicPr>
                  <pic:blipFill>
                    <a:blip r:embed="rId12"/>
                    <a:srcRect/>
                    <a:stretch>
                      <a:fillRect/>
                    </a:stretch>
                  </pic:blipFill>
                  <pic:spPr>
                    <a:xfrm>
                      <a:off x="0" y="0"/>
                      <a:ext cx="4289471" cy="1646669"/>
                    </a:xfrm>
                    <a:prstGeom prst="rect">
                      <a:avLst/>
                    </a:prstGeom>
                    <a:ln/>
                  </pic:spPr>
                </pic:pic>
              </a:graphicData>
            </a:graphic>
          </wp:inline>
        </w:drawing>
      </w:r>
    </w:p>
    <w:p w14:paraId="733CB10E" w14:textId="77777777" w:rsidR="00060A92" w:rsidRPr="00793011" w:rsidRDefault="007118FF">
      <w:pPr>
        <w:spacing w:after="0" w:line="240" w:lineRule="auto"/>
        <w:jc w:val="center"/>
        <w:rPr>
          <w:sz w:val="16"/>
          <w:szCs w:val="16"/>
        </w:rPr>
      </w:pPr>
      <w:r w:rsidRPr="00793011">
        <w:rPr>
          <w:sz w:val="16"/>
          <w:szCs w:val="16"/>
        </w:rPr>
        <w:t>Nota. Elaboración propia, en base a resultados de cálculo</w:t>
      </w:r>
    </w:p>
    <w:p w14:paraId="7A616DB4" w14:textId="77777777" w:rsidR="00060A92" w:rsidRDefault="00060A92">
      <w:pPr>
        <w:spacing w:after="0" w:line="240" w:lineRule="auto"/>
        <w:ind w:firstLine="720"/>
        <w:jc w:val="center"/>
        <w:rPr>
          <w:sz w:val="16"/>
          <w:szCs w:val="16"/>
        </w:rPr>
      </w:pPr>
    </w:p>
    <w:p w14:paraId="2D9ED9F6" w14:textId="29374BD7" w:rsidR="00793011" w:rsidRDefault="00793011" w:rsidP="003855E1">
      <w:pPr>
        <w:spacing w:after="0" w:line="240" w:lineRule="auto"/>
        <w:jc w:val="both"/>
        <w:rPr>
          <w:sz w:val="20"/>
          <w:szCs w:val="20"/>
        </w:rPr>
      </w:pPr>
      <w:r w:rsidRPr="0016149D">
        <w:rPr>
          <w:sz w:val="20"/>
          <w:szCs w:val="20"/>
        </w:rPr>
        <w:t xml:space="preserve">Descripción </w:t>
      </w:r>
      <w:r>
        <w:rPr>
          <w:sz w:val="20"/>
          <w:szCs w:val="20"/>
        </w:rPr>
        <w:t xml:space="preserve">Tabla 3.  </w:t>
      </w:r>
      <w:r w:rsidRPr="00793011">
        <w:rPr>
          <w:sz w:val="20"/>
          <w:szCs w:val="20"/>
        </w:rPr>
        <w:t xml:space="preserve">Ítems que no cumplen el criterio del coeficiente de V de </w:t>
      </w:r>
      <w:proofErr w:type="spellStart"/>
      <w:r w:rsidRPr="00793011">
        <w:rPr>
          <w:sz w:val="20"/>
          <w:szCs w:val="20"/>
        </w:rPr>
        <w:t>Aiken</w:t>
      </w:r>
      <w:proofErr w:type="spellEnd"/>
      <w:r w:rsidRPr="00793011">
        <w:rPr>
          <w:sz w:val="20"/>
          <w:szCs w:val="20"/>
        </w:rPr>
        <w:t xml:space="preserve"> (V menor a 0,9)</w:t>
      </w:r>
      <w:r w:rsidR="003855E1">
        <w:rPr>
          <w:sz w:val="20"/>
          <w:szCs w:val="20"/>
        </w:rPr>
        <w:t>.</w:t>
      </w:r>
    </w:p>
    <w:p w14:paraId="2326A534" w14:textId="77777777" w:rsidR="00793011" w:rsidRPr="003855E1" w:rsidRDefault="00793011" w:rsidP="003855E1">
      <w:pPr>
        <w:spacing w:after="0" w:line="240" w:lineRule="auto"/>
        <w:jc w:val="both"/>
        <w:rPr>
          <w:sz w:val="20"/>
          <w:szCs w:val="20"/>
        </w:rPr>
      </w:pPr>
    </w:p>
    <w:p w14:paraId="5A4A554C" w14:textId="77777777" w:rsidR="00793011" w:rsidRPr="003855E1" w:rsidRDefault="00793011" w:rsidP="003855E1">
      <w:pPr>
        <w:spacing w:after="0" w:line="240" w:lineRule="auto"/>
        <w:jc w:val="both"/>
        <w:rPr>
          <w:sz w:val="20"/>
          <w:szCs w:val="20"/>
        </w:rPr>
      </w:pPr>
      <w:r w:rsidRPr="003855E1">
        <w:rPr>
          <w:sz w:val="20"/>
          <w:szCs w:val="20"/>
        </w:rPr>
        <w:t xml:space="preserve">A continuación un cuadro estadístico de cuatro columnas y siete filas. En las celdas de la primera columna se identifican los 6 ítems que no cumplieron el criterio de V de </w:t>
      </w:r>
      <w:proofErr w:type="spellStart"/>
      <w:r w:rsidRPr="003855E1">
        <w:rPr>
          <w:sz w:val="20"/>
          <w:szCs w:val="20"/>
        </w:rPr>
        <w:t>Aiken</w:t>
      </w:r>
      <w:proofErr w:type="spellEnd"/>
      <w:r w:rsidRPr="003855E1">
        <w:rPr>
          <w:sz w:val="20"/>
          <w:szCs w:val="20"/>
        </w:rPr>
        <w:t xml:space="preserve">, es decir alcanzaron una valoración de V menor a 0,9. </w:t>
      </w:r>
    </w:p>
    <w:p w14:paraId="70B73466" w14:textId="77777777" w:rsidR="00793011" w:rsidRPr="003855E1" w:rsidRDefault="00793011" w:rsidP="00793011">
      <w:pPr>
        <w:spacing w:after="0" w:line="240" w:lineRule="auto"/>
        <w:jc w:val="both"/>
        <w:rPr>
          <w:sz w:val="20"/>
          <w:szCs w:val="20"/>
        </w:rPr>
      </w:pPr>
      <w:r w:rsidRPr="003855E1">
        <w:rPr>
          <w:sz w:val="20"/>
          <w:szCs w:val="20"/>
        </w:rPr>
        <w:t>Las celdas de la primera fila, desde la segunda hasta la cuarta columnas, contienen la denominación de las categorías sobre las que se valoró la calidad de contenido de cada ítem.</w:t>
      </w:r>
    </w:p>
    <w:p w14:paraId="3F622D8F" w14:textId="77777777" w:rsidR="00793011" w:rsidRPr="003855E1" w:rsidRDefault="00793011" w:rsidP="00793011">
      <w:pPr>
        <w:spacing w:after="0" w:line="240" w:lineRule="auto"/>
        <w:jc w:val="both"/>
        <w:rPr>
          <w:sz w:val="20"/>
          <w:szCs w:val="20"/>
        </w:rPr>
      </w:pPr>
    </w:p>
    <w:p w14:paraId="347A8E35" w14:textId="77777777" w:rsidR="00793011" w:rsidRPr="003855E1" w:rsidRDefault="00793011" w:rsidP="00793011">
      <w:pPr>
        <w:spacing w:after="0" w:line="240" w:lineRule="auto"/>
        <w:jc w:val="both"/>
        <w:rPr>
          <w:sz w:val="20"/>
          <w:szCs w:val="20"/>
        </w:rPr>
      </w:pPr>
      <w:r w:rsidRPr="003855E1">
        <w:rPr>
          <w:sz w:val="20"/>
          <w:szCs w:val="20"/>
        </w:rPr>
        <w:t>Los ítems aparecen en orden ascendente.</w:t>
      </w:r>
    </w:p>
    <w:p w14:paraId="5CAE5720" w14:textId="77777777" w:rsidR="00793011" w:rsidRPr="003855E1" w:rsidRDefault="00793011" w:rsidP="00793011">
      <w:pPr>
        <w:spacing w:after="0" w:line="240" w:lineRule="auto"/>
        <w:jc w:val="both"/>
        <w:rPr>
          <w:sz w:val="20"/>
          <w:szCs w:val="20"/>
        </w:rPr>
      </w:pPr>
    </w:p>
    <w:p w14:paraId="27515898" w14:textId="77777777" w:rsidR="00793011" w:rsidRPr="003855E1" w:rsidRDefault="00793011" w:rsidP="00793011">
      <w:pPr>
        <w:spacing w:after="0" w:line="240" w:lineRule="auto"/>
        <w:jc w:val="both"/>
        <w:rPr>
          <w:sz w:val="20"/>
          <w:szCs w:val="20"/>
        </w:rPr>
      </w:pPr>
      <w:r w:rsidRPr="003855E1">
        <w:rPr>
          <w:sz w:val="20"/>
          <w:szCs w:val="20"/>
        </w:rPr>
        <w:t>Las categorías de validez de contenido de ítem son:</w:t>
      </w:r>
    </w:p>
    <w:p w14:paraId="76C07D42" w14:textId="77777777" w:rsidR="00793011" w:rsidRPr="003855E1" w:rsidRDefault="00793011" w:rsidP="00793011">
      <w:pPr>
        <w:spacing w:after="0" w:line="240" w:lineRule="auto"/>
        <w:jc w:val="both"/>
        <w:rPr>
          <w:sz w:val="20"/>
          <w:szCs w:val="20"/>
        </w:rPr>
      </w:pPr>
    </w:p>
    <w:p w14:paraId="5192361A" w14:textId="77777777" w:rsidR="00793011" w:rsidRPr="003855E1" w:rsidRDefault="00793011" w:rsidP="00793011">
      <w:pPr>
        <w:spacing w:after="0" w:line="240" w:lineRule="auto"/>
        <w:jc w:val="both"/>
        <w:rPr>
          <w:sz w:val="20"/>
          <w:szCs w:val="20"/>
        </w:rPr>
      </w:pPr>
      <w:r w:rsidRPr="003855E1">
        <w:rPr>
          <w:sz w:val="20"/>
          <w:szCs w:val="20"/>
        </w:rPr>
        <w:t>1. Claridad</w:t>
      </w:r>
    </w:p>
    <w:p w14:paraId="7132574A" w14:textId="77777777" w:rsidR="00793011" w:rsidRPr="003855E1" w:rsidRDefault="00793011" w:rsidP="00793011">
      <w:pPr>
        <w:spacing w:after="0" w:line="240" w:lineRule="auto"/>
        <w:jc w:val="both"/>
        <w:rPr>
          <w:sz w:val="20"/>
          <w:szCs w:val="20"/>
        </w:rPr>
      </w:pPr>
      <w:r w:rsidRPr="003855E1">
        <w:rPr>
          <w:sz w:val="20"/>
          <w:szCs w:val="20"/>
        </w:rPr>
        <w:lastRenderedPageBreak/>
        <w:t>2. Coherencia</w:t>
      </w:r>
    </w:p>
    <w:p w14:paraId="334B958A" w14:textId="77777777" w:rsidR="00793011" w:rsidRPr="003855E1" w:rsidRDefault="00793011" w:rsidP="00793011">
      <w:pPr>
        <w:spacing w:after="0" w:line="240" w:lineRule="auto"/>
        <w:jc w:val="both"/>
        <w:rPr>
          <w:sz w:val="20"/>
          <w:szCs w:val="20"/>
        </w:rPr>
      </w:pPr>
      <w:r w:rsidRPr="003855E1">
        <w:rPr>
          <w:sz w:val="20"/>
          <w:szCs w:val="20"/>
        </w:rPr>
        <w:t>3. Relevancia</w:t>
      </w:r>
    </w:p>
    <w:p w14:paraId="75B498EF" w14:textId="77777777" w:rsidR="00793011" w:rsidRPr="003855E1" w:rsidRDefault="00793011" w:rsidP="00793011">
      <w:pPr>
        <w:spacing w:after="0" w:line="240" w:lineRule="auto"/>
        <w:jc w:val="both"/>
        <w:rPr>
          <w:sz w:val="20"/>
          <w:szCs w:val="20"/>
        </w:rPr>
      </w:pPr>
    </w:p>
    <w:p w14:paraId="2C5C05CE" w14:textId="77777777" w:rsidR="00793011" w:rsidRPr="003855E1" w:rsidRDefault="00793011" w:rsidP="00793011">
      <w:pPr>
        <w:spacing w:after="0" w:line="240" w:lineRule="auto"/>
        <w:jc w:val="both"/>
        <w:rPr>
          <w:sz w:val="20"/>
          <w:szCs w:val="20"/>
        </w:rPr>
      </w:pPr>
      <w:r w:rsidRPr="003855E1">
        <w:rPr>
          <w:sz w:val="20"/>
          <w:szCs w:val="20"/>
        </w:rPr>
        <w:t>Descripción del contenido.</w:t>
      </w:r>
    </w:p>
    <w:p w14:paraId="615788C6" w14:textId="77777777" w:rsidR="00793011" w:rsidRPr="003855E1" w:rsidRDefault="00793011" w:rsidP="00793011">
      <w:pPr>
        <w:spacing w:after="0" w:line="240" w:lineRule="auto"/>
        <w:jc w:val="both"/>
        <w:rPr>
          <w:sz w:val="20"/>
          <w:szCs w:val="20"/>
        </w:rPr>
      </w:pPr>
    </w:p>
    <w:p w14:paraId="76270512" w14:textId="77777777" w:rsidR="00793011" w:rsidRPr="003855E1" w:rsidRDefault="00793011" w:rsidP="00793011">
      <w:pPr>
        <w:spacing w:after="0" w:line="240" w:lineRule="auto"/>
        <w:jc w:val="both"/>
        <w:rPr>
          <w:sz w:val="20"/>
          <w:szCs w:val="20"/>
        </w:rPr>
      </w:pPr>
      <w:r w:rsidRPr="003855E1">
        <w:rPr>
          <w:sz w:val="20"/>
          <w:szCs w:val="20"/>
        </w:rPr>
        <w:t>Ítem 5</w:t>
      </w:r>
    </w:p>
    <w:p w14:paraId="51FA6804" w14:textId="77777777" w:rsidR="00793011" w:rsidRPr="003855E1" w:rsidRDefault="00793011" w:rsidP="00793011">
      <w:pPr>
        <w:spacing w:after="0" w:line="240" w:lineRule="auto"/>
        <w:jc w:val="both"/>
        <w:rPr>
          <w:sz w:val="20"/>
          <w:szCs w:val="20"/>
        </w:rPr>
      </w:pPr>
      <w:r w:rsidRPr="003855E1">
        <w:rPr>
          <w:sz w:val="20"/>
          <w:szCs w:val="20"/>
        </w:rPr>
        <w:t>2. Coherencia</w:t>
      </w:r>
    </w:p>
    <w:p w14:paraId="0E7551A0" w14:textId="77777777" w:rsidR="00793011" w:rsidRPr="003855E1" w:rsidRDefault="00793011" w:rsidP="00793011">
      <w:pPr>
        <w:spacing w:after="0" w:line="240" w:lineRule="auto"/>
        <w:jc w:val="both"/>
        <w:rPr>
          <w:sz w:val="20"/>
          <w:szCs w:val="20"/>
        </w:rPr>
      </w:pPr>
      <w:r w:rsidRPr="003855E1">
        <w:rPr>
          <w:sz w:val="20"/>
          <w:szCs w:val="20"/>
        </w:rPr>
        <w:t>0,8</w:t>
      </w:r>
    </w:p>
    <w:p w14:paraId="45C91761" w14:textId="77777777" w:rsidR="00793011" w:rsidRPr="003855E1" w:rsidRDefault="00793011" w:rsidP="00793011">
      <w:pPr>
        <w:spacing w:after="0" w:line="240" w:lineRule="auto"/>
        <w:jc w:val="both"/>
        <w:rPr>
          <w:sz w:val="20"/>
          <w:szCs w:val="20"/>
        </w:rPr>
      </w:pPr>
      <w:r w:rsidRPr="003855E1">
        <w:rPr>
          <w:sz w:val="20"/>
          <w:szCs w:val="20"/>
        </w:rPr>
        <w:t>3. Relevancia</w:t>
      </w:r>
    </w:p>
    <w:p w14:paraId="4E92BD2D" w14:textId="56D0CBC8" w:rsidR="00793011" w:rsidRPr="003855E1" w:rsidRDefault="00793011" w:rsidP="00793011">
      <w:pPr>
        <w:spacing w:after="0" w:line="240" w:lineRule="auto"/>
        <w:jc w:val="both"/>
        <w:rPr>
          <w:sz w:val="20"/>
          <w:szCs w:val="20"/>
        </w:rPr>
      </w:pPr>
      <w:r w:rsidRPr="003855E1">
        <w:rPr>
          <w:sz w:val="20"/>
          <w:szCs w:val="20"/>
        </w:rPr>
        <w:t>0,7.</w:t>
      </w:r>
    </w:p>
    <w:p w14:paraId="6E70587D" w14:textId="77777777" w:rsidR="00793011" w:rsidRPr="003855E1" w:rsidRDefault="00793011" w:rsidP="003855E1">
      <w:pPr>
        <w:spacing w:after="0" w:line="240" w:lineRule="auto"/>
        <w:jc w:val="both"/>
        <w:rPr>
          <w:sz w:val="20"/>
          <w:szCs w:val="20"/>
        </w:rPr>
      </w:pPr>
      <w:r w:rsidRPr="003855E1">
        <w:rPr>
          <w:sz w:val="20"/>
          <w:szCs w:val="20"/>
        </w:rPr>
        <w:tab/>
      </w:r>
    </w:p>
    <w:p w14:paraId="66FF97E3" w14:textId="77777777" w:rsidR="00793011" w:rsidRPr="003855E1" w:rsidRDefault="00793011" w:rsidP="00793011">
      <w:pPr>
        <w:spacing w:after="0" w:line="240" w:lineRule="auto"/>
        <w:jc w:val="both"/>
        <w:rPr>
          <w:sz w:val="20"/>
          <w:szCs w:val="20"/>
        </w:rPr>
      </w:pPr>
      <w:r w:rsidRPr="003855E1">
        <w:rPr>
          <w:sz w:val="20"/>
          <w:szCs w:val="20"/>
        </w:rPr>
        <w:t>Ítem 8</w:t>
      </w:r>
    </w:p>
    <w:p w14:paraId="7672CFA1" w14:textId="77777777" w:rsidR="00793011" w:rsidRPr="003855E1" w:rsidRDefault="00793011" w:rsidP="00793011">
      <w:pPr>
        <w:spacing w:after="0" w:line="240" w:lineRule="auto"/>
        <w:jc w:val="both"/>
        <w:rPr>
          <w:sz w:val="20"/>
          <w:szCs w:val="20"/>
        </w:rPr>
      </w:pPr>
      <w:r w:rsidRPr="003855E1">
        <w:rPr>
          <w:sz w:val="20"/>
          <w:szCs w:val="20"/>
        </w:rPr>
        <w:t>3. Relevancia</w:t>
      </w:r>
    </w:p>
    <w:p w14:paraId="2D945078" w14:textId="3B26B3E9" w:rsidR="00793011" w:rsidRPr="003855E1" w:rsidRDefault="00793011" w:rsidP="00793011">
      <w:pPr>
        <w:spacing w:after="0" w:line="240" w:lineRule="auto"/>
        <w:jc w:val="both"/>
        <w:rPr>
          <w:sz w:val="20"/>
          <w:szCs w:val="20"/>
        </w:rPr>
      </w:pPr>
      <w:r w:rsidRPr="003855E1">
        <w:rPr>
          <w:sz w:val="20"/>
          <w:szCs w:val="20"/>
        </w:rPr>
        <w:t>0,7.</w:t>
      </w:r>
    </w:p>
    <w:p w14:paraId="2DDFE489" w14:textId="77777777" w:rsidR="00793011" w:rsidRPr="003855E1" w:rsidRDefault="00793011" w:rsidP="00793011">
      <w:pPr>
        <w:spacing w:after="0" w:line="240" w:lineRule="auto"/>
        <w:jc w:val="both"/>
        <w:rPr>
          <w:sz w:val="20"/>
          <w:szCs w:val="20"/>
        </w:rPr>
      </w:pPr>
    </w:p>
    <w:p w14:paraId="014F268D" w14:textId="77777777" w:rsidR="00793011" w:rsidRPr="003855E1" w:rsidRDefault="00793011" w:rsidP="00793011">
      <w:pPr>
        <w:spacing w:after="0" w:line="240" w:lineRule="auto"/>
        <w:jc w:val="both"/>
        <w:rPr>
          <w:sz w:val="20"/>
          <w:szCs w:val="20"/>
        </w:rPr>
      </w:pPr>
      <w:r w:rsidRPr="003855E1">
        <w:rPr>
          <w:sz w:val="20"/>
          <w:szCs w:val="20"/>
        </w:rPr>
        <w:t>Ítem 25</w:t>
      </w:r>
    </w:p>
    <w:p w14:paraId="5486AD56" w14:textId="77777777" w:rsidR="00793011" w:rsidRPr="003855E1" w:rsidRDefault="00793011" w:rsidP="00793011">
      <w:pPr>
        <w:spacing w:after="0" w:line="240" w:lineRule="auto"/>
        <w:jc w:val="both"/>
        <w:rPr>
          <w:sz w:val="20"/>
          <w:szCs w:val="20"/>
        </w:rPr>
      </w:pPr>
      <w:r w:rsidRPr="003855E1">
        <w:rPr>
          <w:sz w:val="20"/>
          <w:szCs w:val="20"/>
        </w:rPr>
        <w:t>3. Relevancia</w:t>
      </w:r>
    </w:p>
    <w:p w14:paraId="4DB4AC56" w14:textId="0F5496B7" w:rsidR="00793011" w:rsidRPr="003855E1" w:rsidRDefault="00793011" w:rsidP="00793011">
      <w:pPr>
        <w:spacing w:after="0" w:line="240" w:lineRule="auto"/>
        <w:jc w:val="both"/>
        <w:rPr>
          <w:sz w:val="20"/>
          <w:szCs w:val="20"/>
        </w:rPr>
      </w:pPr>
      <w:r w:rsidRPr="003855E1">
        <w:rPr>
          <w:sz w:val="20"/>
          <w:szCs w:val="20"/>
        </w:rPr>
        <w:t>0,7.</w:t>
      </w:r>
    </w:p>
    <w:p w14:paraId="27443A5B" w14:textId="77777777" w:rsidR="00793011" w:rsidRPr="003855E1" w:rsidRDefault="00793011" w:rsidP="00793011">
      <w:pPr>
        <w:spacing w:after="0" w:line="240" w:lineRule="auto"/>
        <w:jc w:val="both"/>
        <w:rPr>
          <w:sz w:val="20"/>
          <w:szCs w:val="20"/>
        </w:rPr>
      </w:pPr>
    </w:p>
    <w:p w14:paraId="7F7F8A19" w14:textId="77777777" w:rsidR="00793011" w:rsidRPr="003855E1" w:rsidRDefault="00793011" w:rsidP="00793011">
      <w:pPr>
        <w:spacing w:after="0" w:line="240" w:lineRule="auto"/>
        <w:jc w:val="both"/>
        <w:rPr>
          <w:sz w:val="20"/>
          <w:szCs w:val="20"/>
        </w:rPr>
      </w:pPr>
      <w:r w:rsidRPr="003855E1">
        <w:rPr>
          <w:sz w:val="20"/>
          <w:szCs w:val="20"/>
        </w:rPr>
        <w:t>Ítem 33</w:t>
      </w:r>
    </w:p>
    <w:p w14:paraId="5AE1E781" w14:textId="77777777" w:rsidR="00793011" w:rsidRPr="003855E1" w:rsidRDefault="00793011" w:rsidP="00793011">
      <w:pPr>
        <w:spacing w:after="0" w:line="240" w:lineRule="auto"/>
        <w:jc w:val="both"/>
        <w:rPr>
          <w:sz w:val="20"/>
          <w:szCs w:val="20"/>
        </w:rPr>
      </w:pPr>
      <w:r w:rsidRPr="003855E1">
        <w:rPr>
          <w:sz w:val="20"/>
          <w:szCs w:val="20"/>
        </w:rPr>
        <w:t>1. Claridad</w:t>
      </w:r>
    </w:p>
    <w:p w14:paraId="277B1476" w14:textId="3B8F9BB1" w:rsidR="00793011" w:rsidRPr="003855E1" w:rsidRDefault="00793011" w:rsidP="00793011">
      <w:pPr>
        <w:spacing w:after="0" w:line="240" w:lineRule="auto"/>
        <w:jc w:val="both"/>
        <w:rPr>
          <w:sz w:val="20"/>
          <w:szCs w:val="20"/>
        </w:rPr>
      </w:pPr>
      <w:r w:rsidRPr="003855E1">
        <w:rPr>
          <w:sz w:val="20"/>
          <w:szCs w:val="20"/>
        </w:rPr>
        <w:t>0,8.</w:t>
      </w:r>
    </w:p>
    <w:p w14:paraId="37CCA91E" w14:textId="77777777" w:rsidR="00793011" w:rsidRPr="003855E1" w:rsidRDefault="00793011" w:rsidP="00793011">
      <w:pPr>
        <w:spacing w:after="0" w:line="240" w:lineRule="auto"/>
        <w:jc w:val="both"/>
        <w:rPr>
          <w:sz w:val="20"/>
          <w:szCs w:val="20"/>
        </w:rPr>
      </w:pPr>
    </w:p>
    <w:p w14:paraId="4180AADB" w14:textId="77777777" w:rsidR="00793011" w:rsidRPr="003855E1" w:rsidRDefault="00793011" w:rsidP="00793011">
      <w:pPr>
        <w:spacing w:after="0" w:line="240" w:lineRule="auto"/>
        <w:jc w:val="both"/>
        <w:rPr>
          <w:sz w:val="20"/>
          <w:szCs w:val="20"/>
        </w:rPr>
      </w:pPr>
      <w:r w:rsidRPr="003855E1">
        <w:rPr>
          <w:sz w:val="20"/>
          <w:szCs w:val="20"/>
        </w:rPr>
        <w:t>Ítem 34</w:t>
      </w:r>
    </w:p>
    <w:p w14:paraId="00276DED" w14:textId="77777777" w:rsidR="00793011" w:rsidRPr="003855E1" w:rsidRDefault="00793011" w:rsidP="00793011">
      <w:pPr>
        <w:spacing w:after="0" w:line="240" w:lineRule="auto"/>
        <w:jc w:val="both"/>
        <w:rPr>
          <w:sz w:val="20"/>
          <w:szCs w:val="20"/>
        </w:rPr>
      </w:pPr>
      <w:r w:rsidRPr="003855E1">
        <w:rPr>
          <w:sz w:val="20"/>
          <w:szCs w:val="20"/>
        </w:rPr>
        <w:t>1. Claridad</w:t>
      </w:r>
    </w:p>
    <w:p w14:paraId="03B0D2D3" w14:textId="77777777" w:rsidR="00793011" w:rsidRPr="003855E1" w:rsidRDefault="00793011" w:rsidP="00793011">
      <w:pPr>
        <w:spacing w:after="0" w:line="240" w:lineRule="auto"/>
        <w:jc w:val="both"/>
        <w:rPr>
          <w:sz w:val="20"/>
          <w:szCs w:val="20"/>
        </w:rPr>
      </w:pPr>
      <w:r w:rsidRPr="003855E1">
        <w:rPr>
          <w:sz w:val="20"/>
          <w:szCs w:val="20"/>
        </w:rPr>
        <w:t>0,6</w:t>
      </w:r>
    </w:p>
    <w:p w14:paraId="3194A532" w14:textId="77777777" w:rsidR="00793011" w:rsidRPr="003855E1" w:rsidRDefault="00793011" w:rsidP="00793011">
      <w:pPr>
        <w:spacing w:after="0" w:line="240" w:lineRule="auto"/>
        <w:jc w:val="both"/>
        <w:rPr>
          <w:sz w:val="20"/>
          <w:szCs w:val="20"/>
        </w:rPr>
      </w:pPr>
      <w:r w:rsidRPr="003855E1">
        <w:rPr>
          <w:sz w:val="20"/>
          <w:szCs w:val="20"/>
        </w:rPr>
        <w:t>2. Coherencia</w:t>
      </w:r>
    </w:p>
    <w:p w14:paraId="2E924E63" w14:textId="77777777" w:rsidR="00793011" w:rsidRPr="003855E1" w:rsidRDefault="00793011" w:rsidP="003855E1">
      <w:pPr>
        <w:spacing w:after="0" w:line="240" w:lineRule="auto"/>
        <w:jc w:val="both"/>
        <w:rPr>
          <w:sz w:val="20"/>
          <w:szCs w:val="20"/>
        </w:rPr>
      </w:pPr>
      <w:r w:rsidRPr="003855E1">
        <w:rPr>
          <w:sz w:val="20"/>
          <w:szCs w:val="20"/>
        </w:rPr>
        <w:t>0,7</w:t>
      </w:r>
      <w:r w:rsidRPr="003855E1">
        <w:rPr>
          <w:sz w:val="20"/>
          <w:szCs w:val="20"/>
        </w:rPr>
        <w:tab/>
      </w:r>
    </w:p>
    <w:p w14:paraId="3DD5E9BE" w14:textId="77777777" w:rsidR="00793011" w:rsidRPr="003855E1" w:rsidRDefault="00793011" w:rsidP="00793011">
      <w:pPr>
        <w:spacing w:after="0" w:line="240" w:lineRule="auto"/>
        <w:jc w:val="both"/>
        <w:rPr>
          <w:sz w:val="20"/>
          <w:szCs w:val="20"/>
        </w:rPr>
      </w:pPr>
      <w:r w:rsidRPr="003855E1">
        <w:rPr>
          <w:sz w:val="20"/>
          <w:szCs w:val="20"/>
        </w:rPr>
        <w:t>3. Relevancia</w:t>
      </w:r>
    </w:p>
    <w:p w14:paraId="527501F1" w14:textId="3E897D10" w:rsidR="00793011" w:rsidRPr="003855E1" w:rsidRDefault="00793011" w:rsidP="00793011">
      <w:pPr>
        <w:spacing w:after="0" w:line="240" w:lineRule="auto"/>
        <w:jc w:val="both"/>
        <w:rPr>
          <w:sz w:val="20"/>
          <w:szCs w:val="20"/>
        </w:rPr>
      </w:pPr>
      <w:r w:rsidRPr="003855E1">
        <w:rPr>
          <w:sz w:val="20"/>
          <w:szCs w:val="20"/>
        </w:rPr>
        <w:t>0,7.</w:t>
      </w:r>
    </w:p>
    <w:p w14:paraId="6DD84999" w14:textId="77777777" w:rsidR="00793011" w:rsidRPr="003855E1" w:rsidRDefault="00793011" w:rsidP="00793011">
      <w:pPr>
        <w:spacing w:after="0" w:line="240" w:lineRule="auto"/>
        <w:jc w:val="both"/>
        <w:rPr>
          <w:sz w:val="20"/>
          <w:szCs w:val="20"/>
        </w:rPr>
      </w:pPr>
    </w:p>
    <w:p w14:paraId="1D8C64A0" w14:textId="77777777" w:rsidR="00793011" w:rsidRPr="003855E1" w:rsidRDefault="00793011" w:rsidP="003855E1">
      <w:pPr>
        <w:spacing w:after="0" w:line="240" w:lineRule="auto"/>
        <w:jc w:val="both"/>
        <w:rPr>
          <w:sz w:val="20"/>
          <w:szCs w:val="20"/>
        </w:rPr>
      </w:pPr>
      <w:r w:rsidRPr="003855E1">
        <w:rPr>
          <w:sz w:val="20"/>
          <w:szCs w:val="20"/>
        </w:rPr>
        <w:t>Ítem 44</w:t>
      </w:r>
    </w:p>
    <w:p w14:paraId="2DFD1323" w14:textId="77777777" w:rsidR="00793011" w:rsidRPr="003855E1" w:rsidRDefault="00793011" w:rsidP="003855E1">
      <w:pPr>
        <w:spacing w:after="0" w:line="240" w:lineRule="auto"/>
        <w:jc w:val="both"/>
        <w:rPr>
          <w:sz w:val="20"/>
          <w:szCs w:val="20"/>
        </w:rPr>
      </w:pPr>
      <w:r w:rsidRPr="003855E1">
        <w:rPr>
          <w:sz w:val="20"/>
          <w:szCs w:val="20"/>
        </w:rPr>
        <w:t>1. Claridad</w:t>
      </w:r>
    </w:p>
    <w:p w14:paraId="5F607942" w14:textId="151D1FBF" w:rsidR="00793011" w:rsidRPr="003855E1" w:rsidRDefault="00793011" w:rsidP="003855E1">
      <w:pPr>
        <w:spacing w:after="0" w:line="240" w:lineRule="auto"/>
        <w:jc w:val="both"/>
        <w:rPr>
          <w:sz w:val="20"/>
          <w:szCs w:val="20"/>
        </w:rPr>
      </w:pPr>
      <w:r w:rsidRPr="003855E1">
        <w:rPr>
          <w:sz w:val="20"/>
          <w:szCs w:val="20"/>
        </w:rPr>
        <w:t xml:space="preserve">0,7. </w:t>
      </w:r>
      <w:r w:rsidR="003855E1" w:rsidRPr="003855E1">
        <w:rPr>
          <w:sz w:val="20"/>
          <w:szCs w:val="20"/>
        </w:rPr>
        <w:t>Elaboración propia, en base a resultados de cálculo</w:t>
      </w:r>
      <w:r w:rsidR="003855E1">
        <w:rPr>
          <w:sz w:val="20"/>
          <w:szCs w:val="20"/>
        </w:rPr>
        <w:t xml:space="preserve">. </w:t>
      </w:r>
      <w:r w:rsidRPr="003855E1">
        <w:rPr>
          <w:sz w:val="20"/>
          <w:szCs w:val="20"/>
        </w:rPr>
        <w:t>Fin de Descripción Tabla 3. Vuelva al texto.</w:t>
      </w:r>
    </w:p>
    <w:p w14:paraId="51721CDC" w14:textId="77777777" w:rsidR="00793011" w:rsidRPr="00793011" w:rsidRDefault="00793011">
      <w:pPr>
        <w:spacing w:after="0" w:line="240" w:lineRule="auto"/>
        <w:ind w:firstLine="720"/>
        <w:jc w:val="center"/>
        <w:rPr>
          <w:sz w:val="16"/>
          <w:szCs w:val="16"/>
        </w:rPr>
      </w:pPr>
    </w:p>
    <w:p w14:paraId="06BA89E8" w14:textId="77777777" w:rsidR="00060A92" w:rsidRDefault="00060A92">
      <w:pPr>
        <w:spacing w:after="0" w:line="240" w:lineRule="auto"/>
        <w:ind w:firstLine="720"/>
        <w:jc w:val="center"/>
        <w:rPr>
          <w:i/>
          <w:sz w:val="16"/>
          <w:szCs w:val="16"/>
          <w:highlight w:val="yellow"/>
        </w:rPr>
      </w:pPr>
    </w:p>
    <w:p w14:paraId="3D4931F8" w14:textId="77777777" w:rsidR="00060A92" w:rsidRDefault="007118FF">
      <w:pPr>
        <w:spacing w:after="0" w:line="240" w:lineRule="auto"/>
        <w:ind w:firstLine="720"/>
        <w:jc w:val="both"/>
        <w:rPr>
          <w:sz w:val="20"/>
          <w:szCs w:val="20"/>
        </w:rPr>
      </w:pPr>
      <w:r>
        <w:rPr>
          <w:sz w:val="20"/>
          <w:szCs w:val="20"/>
        </w:rPr>
        <w:t xml:space="preserve">La categoría suficiencia no reportó valores críticos de los límites inferior y superior del intervalo de confianza, tampoco del coeficiente de V de </w:t>
      </w:r>
      <w:proofErr w:type="spellStart"/>
      <w:r>
        <w:rPr>
          <w:sz w:val="20"/>
          <w:szCs w:val="20"/>
        </w:rPr>
        <w:t>Aiken</w:t>
      </w:r>
      <w:proofErr w:type="spellEnd"/>
      <w:r>
        <w:rPr>
          <w:sz w:val="20"/>
          <w:szCs w:val="20"/>
        </w:rPr>
        <w:t xml:space="preserve">. Este resultado sugiere que el conjunto de ítems dispuestos por cada dimensión de pensamiento estratégico son suficientes para medir cada una de las dimensiones de PE propuestas en el estudio. Los valores de L, U y V de </w:t>
      </w:r>
      <w:proofErr w:type="spellStart"/>
      <w:r>
        <w:rPr>
          <w:sz w:val="20"/>
          <w:szCs w:val="20"/>
        </w:rPr>
        <w:t>Aiken</w:t>
      </w:r>
      <w:proofErr w:type="spellEnd"/>
      <w:r>
        <w:rPr>
          <w:sz w:val="20"/>
          <w:szCs w:val="20"/>
        </w:rPr>
        <w:t xml:space="preserve"> por cada dimensión se muestran en la Tabla 4.</w:t>
      </w:r>
    </w:p>
    <w:p w14:paraId="3C0EC2C6" w14:textId="77777777" w:rsidR="00060A92" w:rsidRDefault="00060A92">
      <w:pPr>
        <w:spacing w:after="0" w:line="240" w:lineRule="auto"/>
        <w:ind w:firstLine="720"/>
        <w:jc w:val="both"/>
        <w:rPr>
          <w:sz w:val="20"/>
          <w:szCs w:val="20"/>
        </w:rPr>
      </w:pPr>
    </w:p>
    <w:p w14:paraId="1D52EAF1" w14:textId="77777777" w:rsidR="00060A92" w:rsidRDefault="00060A92">
      <w:pPr>
        <w:spacing w:after="0" w:line="240" w:lineRule="auto"/>
        <w:ind w:firstLine="720"/>
        <w:jc w:val="both"/>
        <w:rPr>
          <w:sz w:val="20"/>
          <w:szCs w:val="20"/>
        </w:rPr>
      </w:pPr>
    </w:p>
    <w:p w14:paraId="110BDE32" w14:textId="77777777" w:rsidR="00060A92" w:rsidRDefault="007118FF">
      <w:pPr>
        <w:spacing w:after="0" w:line="240" w:lineRule="auto"/>
        <w:jc w:val="center"/>
        <w:rPr>
          <w:sz w:val="20"/>
          <w:szCs w:val="20"/>
        </w:rPr>
      </w:pPr>
      <w:r>
        <w:rPr>
          <w:b/>
          <w:sz w:val="20"/>
          <w:szCs w:val="20"/>
        </w:rPr>
        <w:t>Tabla 4</w:t>
      </w:r>
    </w:p>
    <w:p w14:paraId="0F57D1F3" w14:textId="77777777" w:rsidR="00060A92" w:rsidRPr="00562B71" w:rsidRDefault="007118FF">
      <w:pPr>
        <w:spacing w:after="0" w:line="240" w:lineRule="auto"/>
        <w:jc w:val="center"/>
        <w:rPr>
          <w:sz w:val="20"/>
          <w:szCs w:val="20"/>
        </w:rPr>
      </w:pPr>
      <w:r w:rsidRPr="00562B71">
        <w:rPr>
          <w:sz w:val="20"/>
          <w:szCs w:val="20"/>
        </w:rPr>
        <w:t xml:space="preserve">Intervalo de confianza y V de </w:t>
      </w:r>
      <w:proofErr w:type="spellStart"/>
      <w:r w:rsidRPr="00562B71">
        <w:rPr>
          <w:sz w:val="20"/>
          <w:szCs w:val="20"/>
        </w:rPr>
        <w:t>Aiken</w:t>
      </w:r>
      <w:proofErr w:type="spellEnd"/>
      <w:r w:rsidRPr="00562B71">
        <w:rPr>
          <w:sz w:val="20"/>
          <w:szCs w:val="20"/>
        </w:rPr>
        <w:t xml:space="preserve"> para la categoría Suficiencia</w:t>
      </w:r>
    </w:p>
    <w:p w14:paraId="371E0A14" w14:textId="77777777" w:rsidR="00060A92" w:rsidRPr="00562B71" w:rsidRDefault="00060A92">
      <w:pPr>
        <w:spacing w:after="0" w:line="240" w:lineRule="auto"/>
        <w:jc w:val="center"/>
        <w:rPr>
          <w:sz w:val="20"/>
          <w:szCs w:val="20"/>
        </w:rPr>
      </w:pPr>
    </w:p>
    <w:p w14:paraId="167580F4" w14:textId="77777777" w:rsidR="00060A92" w:rsidRDefault="007118FF">
      <w:pPr>
        <w:spacing w:after="0" w:line="240" w:lineRule="auto"/>
        <w:jc w:val="center"/>
        <w:rPr>
          <w:sz w:val="16"/>
          <w:szCs w:val="16"/>
        </w:rPr>
      </w:pPr>
      <w:r w:rsidRPr="00562B71">
        <w:rPr>
          <w:noProof/>
          <w:lang w:val="es-AR" w:eastAsia="es-AR"/>
        </w:rPr>
        <w:drawing>
          <wp:inline distT="0" distB="0" distL="0" distR="0" wp14:anchorId="55708BA7" wp14:editId="59AA747C">
            <wp:extent cx="5612130" cy="894715"/>
            <wp:effectExtent l="0" t="0" r="0" b="0"/>
            <wp:docPr id="13" name="image1.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abla&#10;&#10;Descripción generada automáticamente"/>
                    <pic:cNvPicPr preferRelativeResize="0"/>
                  </pic:nvPicPr>
                  <pic:blipFill>
                    <a:blip r:embed="rId13"/>
                    <a:srcRect/>
                    <a:stretch>
                      <a:fillRect/>
                    </a:stretch>
                  </pic:blipFill>
                  <pic:spPr>
                    <a:xfrm>
                      <a:off x="0" y="0"/>
                      <a:ext cx="5612130" cy="894715"/>
                    </a:xfrm>
                    <a:prstGeom prst="rect">
                      <a:avLst/>
                    </a:prstGeom>
                    <a:ln/>
                  </pic:spPr>
                </pic:pic>
              </a:graphicData>
            </a:graphic>
          </wp:inline>
        </w:drawing>
      </w:r>
      <w:r w:rsidRPr="00562B71">
        <w:rPr>
          <w:sz w:val="16"/>
          <w:szCs w:val="16"/>
        </w:rPr>
        <w:t>Nota. Elaboración propia, en base a resultados de cálculo</w:t>
      </w:r>
    </w:p>
    <w:p w14:paraId="4F56F725" w14:textId="77777777" w:rsidR="00562B71" w:rsidRPr="00562B71" w:rsidRDefault="00562B71">
      <w:pPr>
        <w:spacing w:after="0" w:line="240" w:lineRule="auto"/>
        <w:jc w:val="center"/>
        <w:rPr>
          <w:sz w:val="16"/>
          <w:szCs w:val="16"/>
          <w:highlight w:val="yellow"/>
        </w:rPr>
      </w:pPr>
    </w:p>
    <w:p w14:paraId="3A8FD757" w14:textId="3B4509D6" w:rsidR="00562B71" w:rsidRDefault="00562B71" w:rsidP="003855E1">
      <w:pPr>
        <w:spacing w:after="0" w:line="240" w:lineRule="auto"/>
        <w:jc w:val="both"/>
        <w:rPr>
          <w:sz w:val="20"/>
          <w:szCs w:val="20"/>
        </w:rPr>
      </w:pPr>
      <w:r w:rsidRPr="0016149D">
        <w:rPr>
          <w:sz w:val="20"/>
          <w:szCs w:val="20"/>
        </w:rPr>
        <w:lastRenderedPageBreak/>
        <w:t xml:space="preserve">Descripción </w:t>
      </w:r>
      <w:r>
        <w:rPr>
          <w:sz w:val="20"/>
          <w:szCs w:val="20"/>
        </w:rPr>
        <w:t xml:space="preserve">Tabla 4.  </w:t>
      </w:r>
      <w:r w:rsidRPr="00562B71">
        <w:rPr>
          <w:sz w:val="20"/>
          <w:szCs w:val="20"/>
        </w:rPr>
        <w:t xml:space="preserve">Intervalo de confianza y V de </w:t>
      </w:r>
      <w:proofErr w:type="spellStart"/>
      <w:r w:rsidRPr="00562B71">
        <w:rPr>
          <w:sz w:val="20"/>
          <w:szCs w:val="20"/>
        </w:rPr>
        <w:t>Aiken</w:t>
      </w:r>
      <w:proofErr w:type="spellEnd"/>
      <w:r w:rsidRPr="00562B71">
        <w:rPr>
          <w:sz w:val="20"/>
          <w:szCs w:val="20"/>
        </w:rPr>
        <w:t xml:space="preserve"> para la categoría Suficiencia</w:t>
      </w:r>
      <w:r>
        <w:rPr>
          <w:sz w:val="20"/>
          <w:szCs w:val="20"/>
        </w:rPr>
        <w:t>.</w:t>
      </w:r>
    </w:p>
    <w:p w14:paraId="521A02A8" w14:textId="77777777" w:rsidR="00562B71" w:rsidRPr="003855E1" w:rsidRDefault="00562B71" w:rsidP="003855E1">
      <w:pPr>
        <w:spacing w:after="0" w:line="240" w:lineRule="auto"/>
        <w:jc w:val="both"/>
        <w:rPr>
          <w:sz w:val="20"/>
          <w:szCs w:val="20"/>
        </w:rPr>
      </w:pPr>
    </w:p>
    <w:p w14:paraId="0753A212" w14:textId="77777777" w:rsidR="00562B71" w:rsidRPr="003855E1" w:rsidRDefault="00562B71" w:rsidP="003855E1">
      <w:pPr>
        <w:spacing w:after="0" w:line="240" w:lineRule="auto"/>
        <w:jc w:val="both"/>
        <w:rPr>
          <w:sz w:val="20"/>
          <w:szCs w:val="20"/>
        </w:rPr>
      </w:pPr>
      <w:r w:rsidRPr="003855E1">
        <w:rPr>
          <w:sz w:val="20"/>
          <w:szCs w:val="20"/>
        </w:rPr>
        <w:t>A continuación un cuadro estadístico de seis columnas y cuatro filas. Las celdas de la primera columna contienen los criterios utilizados para determinar la validez de contenido de la categoría suficiencia. Las cinco columnas restantes, contienen los valores promedios alcanzados por el conjunto de ítems que configuran las variables de pensamiento estratégico.</w:t>
      </w:r>
    </w:p>
    <w:p w14:paraId="2E7D3C7F" w14:textId="77777777" w:rsidR="00562B71" w:rsidRPr="003855E1" w:rsidRDefault="00562B71" w:rsidP="00562B71">
      <w:pPr>
        <w:spacing w:after="0" w:line="240" w:lineRule="auto"/>
        <w:jc w:val="both"/>
        <w:rPr>
          <w:sz w:val="20"/>
          <w:szCs w:val="20"/>
        </w:rPr>
      </w:pPr>
      <w:r w:rsidRPr="003855E1">
        <w:rPr>
          <w:sz w:val="20"/>
          <w:szCs w:val="20"/>
        </w:rPr>
        <w:t xml:space="preserve">Las celdas de la primera fila y primera columna contienen estos los conceptos. </w:t>
      </w:r>
    </w:p>
    <w:p w14:paraId="15869135" w14:textId="77777777" w:rsidR="00562B71" w:rsidRPr="003855E1" w:rsidRDefault="00562B71" w:rsidP="00562B71">
      <w:pPr>
        <w:spacing w:after="0" w:line="240" w:lineRule="auto"/>
        <w:jc w:val="both"/>
        <w:rPr>
          <w:sz w:val="20"/>
          <w:szCs w:val="20"/>
        </w:rPr>
      </w:pPr>
    </w:p>
    <w:p w14:paraId="667D5327" w14:textId="77777777" w:rsidR="00562B71" w:rsidRPr="003855E1" w:rsidRDefault="00562B71" w:rsidP="00562B71">
      <w:pPr>
        <w:spacing w:after="0" w:line="240" w:lineRule="auto"/>
        <w:jc w:val="both"/>
        <w:rPr>
          <w:sz w:val="20"/>
          <w:szCs w:val="20"/>
        </w:rPr>
      </w:pPr>
      <w:r w:rsidRPr="003855E1">
        <w:rPr>
          <w:sz w:val="20"/>
          <w:szCs w:val="20"/>
        </w:rPr>
        <w:t>Los criterios de validez de contenido son:</w:t>
      </w:r>
    </w:p>
    <w:p w14:paraId="70EBE225" w14:textId="77777777" w:rsidR="00562B71" w:rsidRPr="003855E1" w:rsidRDefault="00562B71" w:rsidP="00562B71">
      <w:pPr>
        <w:spacing w:after="0" w:line="240" w:lineRule="auto"/>
        <w:jc w:val="both"/>
        <w:rPr>
          <w:sz w:val="20"/>
          <w:szCs w:val="20"/>
        </w:rPr>
      </w:pPr>
      <w:r w:rsidRPr="003855E1">
        <w:rPr>
          <w:sz w:val="20"/>
          <w:szCs w:val="20"/>
        </w:rPr>
        <w:t>a. Límite inferior L</w:t>
      </w:r>
    </w:p>
    <w:p w14:paraId="244FA39F" w14:textId="77777777" w:rsidR="00562B71" w:rsidRPr="003855E1" w:rsidRDefault="00562B71" w:rsidP="00562B71">
      <w:pPr>
        <w:spacing w:after="0" w:line="240" w:lineRule="auto"/>
        <w:jc w:val="both"/>
        <w:rPr>
          <w:sz w:val="20"/>
          <w:szCs w:val="20"/>
        </w:rPr>
      </w:pPr>
      <w:r w:rsidRPr="003855E1">
        <w:rPr>
          <w:sz w:val="20"/>
          <w:szCs w:val="20"/>
        </w:rPr>
        <w:t>b. Límite superior U</w:t>
      </w:r>
    </w:p>
    <w:p w14:paraId="1E44E01C" w14:textId="77777777" w:rsidR="00562B71" w:rsidRPr="003855E1" w:rsidRDefault="00562B71" w:rsidP="00562B71">
      <w:pPr>
        <w:spacing w:after="0" w:line="240" w:lineRule="auto"/>
        <w:jc w:val="both"/>
        <w:rPr>
          <w:sz w:val="20"/>
          <w:szCs w:val="20"/>
        </w:rPr>
      </w:pPr>
      <w:r w:rsidRPr="003855E1">
        <w:rPr>
          <w:sz w:val="20"/>
          <w:szCs w:val="20"/>
        </w:rPr>
        <w:t xml:space="preserve">c. V de </w:t>
      </w:r>
      <w:proofErr w:type="spellStart"/>
      <w:r w:rsidRPr="003855E1">
        <w:rPr>
          <w:sz w:val="20"/>
          <w:szCs w:val="20"/>
        </w:rPr>
        <w:t>Aiken</w:t>
      </w:r>
      <w:bookmarkStart w:id="1" w:name="_GoBack"/>
      <w:bookmarkEnd w:id="1"/>
      <w:proofErr w:type="spellEnd"/>
    </w:p>
    <w:p w14:paraId="53564160" w14:textId="77777777" w:rsidR="00562B71" w:rsidRPr="003855E1" w:rsidRDefault="00562B71" w:rsidP="00562B71">
      <w:pPr>
        <w:spacing w:after="0" w:line="240" w:lineRule="auto"/>
        <w:jc w:val="both"/>
        <w:rPr>
          <w:sz w:val="20"/>
          <w:szCs w:val="20"/>
        </w:rPr>
      </w:pPr>
    </w:p>
    <w:p w14:paraId="2F16EA59" w14:textId="77777777" w:rsidR="00562B71" w:rsidRPr="003855E1" w:rsidRDefault="00562B71" w:rsidP="00562B71">
      <w:pPr>
        <w:spacing w:after="0" w:line="240" w:lineRule="auto"/>
        <w:jc w:val="both"/>
        <w:rPr>
          <w:sz w:val="20"/>
          <w:szCs w:val="20"/>
        </w:rPr>
      </w:pPr>
      <w:r w:rsidRPr="003855E1">
        <w:rPr>
          <w:sz w:val="20"/>
          <w:szCs w:val="20"/>
        </w:rPr>
        <w:t>Las variables de pensamiento estratégico</w:t>
      </w:r>
    </w:p>
    <w:p w14:paraId="1D293672" w14:textId="4AE4B7BB" w:rsidR="00562B71" w:rsidRPr="003855E1" w:rsidRDefault="00562B71" w:rsidP="00562B71">
      <w:pPr>
        <w:spacing w:after="0" w:line="240" w:lineRule="auto"/>
        <w:jc w:val="both"/>
        <w:rPr>
          <w:sz w:val="20"/>
          <w:szCs w:val="20"/>
        </w:rPr>
      </w:pPr>
      <w:r w:rsidRPr="003855E1">
        <w:rPr>
          <w:sz w:val="20"/>
          <w:szCs w:val="20"/>
        </w:rPr>
        <w:t>1. Imagen institucional.</w:t>
      </w:r>
    </w:p>
    <w:p w14:paraId="511A6C49" w14:textId="43694C76" w:rsidR="00562B71" w:rsidRPr="003855E1" w:rsidRDefault="00562B71" w:rsidP="00562B71">
      <w:pPr>
        <w:spacing w:after="0" w:line="240" w:lineRule="auto"/>
        <w:jc w:val="both"/>
        <w:rPr>
          <w:sz w:val="20"/>
          <w:szCs w:val="20"/>
        </w:rPr>
      </w:pPr>
      <w:r w:rsidRPr="003855E1">
        <w:rPr>
          <w:sz w:val="20"/>
          <w:szCs w:val="20"/>
        </w:rPr>
        <w:t>2. Medio ambiente.</w:t>
      </w:r>
    </w:p>
    <w:p w14:paraId="7DB9012F" w14:textId="39A7284E" w:rsidR="00562B71" w:rsidRPr="003855E1" w:rsidRDefault="00562B71" w:rsidP="00562B71">
      <w:pPr>
        <w:spacing w:after="0" w:line="240" w:lineRule="auto"/>
        <w:jc w:val="both"/>
        <w:rPr>
          <w:sz w:val="20"/>
          <w:szCs w:val="20"/>
        </w:rPr>
      </w:pPr>
      <w:r w:rsidRPr="003855E1">
        <w:rPr>
          <w:sz w:val="20"/>
          <w:szCs w:val="20"/>
        </w:rPr>
        <w:t>3. Sistema de habilidades.</w:t>
      </w:r>
    </w:p>
    <w:p w14:paraId="3D6F7205" w14:textId="5CC1FF37" w:rsidR="00562B71" w:rsidRPr="003855E1" w:rsidRDefault="00562B71" w:rsidP="00562B71">
      <w:pPr>
        <w:spacing w:after="0" w:line="240" w:lineRule="auto"/>
        <w:jc w:val="both"/>
        <w:rPr>
          <w:sz w:val="20"/>
          <w:szCs w:val="20"/>
        </w:rPr>
      </w:pPr>
      <w:r w:rsidRPr="003855E1">
        <w:rPr>
          <w:sz w:val="20"/>
          <w:szCs w:val="20"/>
        </w:rPr>
        <w:t>4. Sistema de actitudes.</w:t>
      </w:r>
    </w:p>
    <w:p w14:paraId="7775ECB9" w14:textId="1968DABE" w:rsidR="00562B71" w:rsidRPr="003855E1" w:rsidRDefault="00562B71" w:rsidP="00562B71">
      <w:pPr>
        <w:spacing w:after="0" w:line="240" w:lineRule="auto"/>
        <w:jc w:val="both"/>
        <w:rPr>
          <w:sz w:val="20"/>
          <w:szCs w:val="20"/>
        </w:rPr>
      </w:pPr>
      <w:r w:rsidRPr="003855E1">
        <w:rPr>
          <w:sz w:val="20"/>
          <w:szCs w:val="20"/>
        </w:rPr>
        <w:t>5. Estilo de Dirección.</w:t>
      </w:r>
    </w:p>
    <w:p w14:paraId="02077D48" w14:textId="77777777" w:rsidR="00562B71" w:rsidRPr="003855E1" w:rsidRDefault="00562B71" w:rsidP="00562B71">
      <w:pPr>
        <w:spacing w:after="0" w:line="240" w:lineRule="auto"/>
        <w:jc w:val="both"/>
        <w:rPr>
          <w:sz w:val="20"/>
          <w:szCs w:val="20"/>
        </w:rPr>
      </w:pPr>
    </w:p>
    <w:p w14:paraId="745DE13C" w14:textId="77777777" w:rsidR="00562B71" w:rsidRPr="003855E1" w:rsidRDefault="00562B71" w:rsidP="00562B71">
      <w:pPr>
        <w:spacing w:after="0" w:line="240" w:lineRule="auto"/>
        <w:jc w:val="both"/>
        <w:rPr>
          <w:sz w:val="20"/>
          <w:szCs w:val="20"/>
        </w:rPr>
      </w:pPr>
      <w:r w:rsidRPr="003855E1">
        <w:rPr>
          <w:sz w:val="20"/>
          <w:szCs w:val="20"/>
        </w:rPr>
        <w:t>Descripción del contenido.</w:t>
      </w:r>
    </w:p>
    <w:p w14:paraId="5096AFD6" w14:textId="77777777" w:rsidR="00562B71" w:rsidRPr="003855E1" w:rsidRDefault="00562B71" w:rsidP="00562B71">
      <w:pPr>
        <w:spacing w:after="0" w:line="240" w:lineRule="auto"/>
        <w:jc w:val="both"/>
        <w:rPr>
          <w:sz w:val="20"/>
          <w:szCs w:val="20"/>
        </w:rPr>
      </w:pPr>
    </w:p>
    <w:p w14:paraId="3FE48ADF" w14:textId="77777777" w:rsidR="00562B71" w:rsidRPr="003855E1" w:rsidRDefault="00562B71" w:rsidP="00562B71">
      <w:pPr>
        <w:spacing w:after="0" w:line="240" w:lineRule="auto"/>
        <w:jc w:val="both"/>
        <w:rPr>
          <w:sz w:val="20"/>
          <w:szCs w:val="20"/>
        </w:rPr>
      </w:pPr>
      <w:r w:rsidRPr="003855E1">
        <w:rPr>
          <w:sz w:val="20"/>
          <w:szCs w:val="20"/>
        </w:rPr>
        <w:t>a. Límite inferior L</w:t>
      </w:r>
    </w:p>
    <w:p w14:paraId="3DB05697" w14:textId="77777777" w:rsidR="00562B71" w:rsidRPr="003855E1" w:rsidRDefault="00562B71" w:rsidP="00562B71">
      <w:pPr>
        <w:spacing w:after="0" w:line="240" w:lineRule="auto"/>
        <w:jc w:val="both"/>
        <w:rPr>
          <w:sz w:val="20"/>
          <w:szCs w:val="20"/>
        </w:rPr>
      </w:pPr>
      <w:r w:rsidRPr="003855E1">
        <w:rPr>
          <w:sz w:val="20"/>
          <w:szCs w:val="20"/>
        </w:rPr>
        <w:t>a.1 Imagen institucional</w:t>
      </w:r>
    </w:p>
    <w:p w14:paraId="30F6C6EF" w14:textId="669C64DE" w:rsidR="00562B71" w:rsidRPr="003855E1" w:rsidRDefault="00562B71" w:rsidP="00562B71">
      <w:pPr>
        <w:spacing w:after="0" w:line="240" w:lineRule="auto"/>
        <w:jc w:val="both"/>
        <w:rPr>
          <w:sz w:val="20"/>
          <w:szCs w:val="20"/>
        </w:rPr>
      </w:pPr>
      <w:r w:rsidRPr="003855E1">
        <w:rPr>
          <w:sz w:val="20"/>
          <w:szCs w:val="20"/>
        </w:rPr>
        <w:t>0,899.</w:t>
      </w:r>
    </w:p>
    <w:p w14:paraId="063A7DC5" w14:textId="77777777" w:rsidR="00562B71" w:rsidRPr="003855E1" w:rsidRDefault="00562B71" w:rsidP="00562B71">
      <w:pPr>
        <w:spacing w:after="0" w:line="240" w:lineRule="auto"/>
        <w:jc w:val="both"/>
        <w:rPr>
          <w:sz w:val="20"/>
          <w:szCs w:val="20"/>
        </w:rPr>
      </w:pPr>
      <w:r w:rsidRPr="003855E1">
        <w:rPr>
          <w:sz w:val="20"/>
          <w:szCs w:val="20"/>
        </w:rPr>
        <w:t>a.2 Medio ambiente</w:t>
      </w:r>
    </w:p>
    <w:p w14:paraId="0CF791DC" w14:textId="18D67B2F" w:rsidR="00562B71" w:rsidRPr="003855E1" w:rsidRDefault="00562B71" w:rsidP="00562B71">
      <w:pPr>
        <w:spacing w:after="0" w:line="240" w:lineRule="auto"/>
        <w:jc w:val="both"/>
        <w:rPr>
          <w:sz w:val="20"/>
          <w:szCs w:val="20"/>
        </w:rPr>
      </w:pPr>
      <w:r w:rsidRPr="003855E1">
        <w:rPr>
          <w:sz w:val="20"/>
          <w:szCs w:val="20"/>
        </w:rPr>
        <w:t>0,865.</w:t>
      </w:r>
    </w:p>
    <w:p w14:paraId="10A36D9B" w14:textId="77777777" w:rsidR="00562B71" w:rsidRPr="003855E1" w:rsidRDefault="00562B71" w:rsidP="00562B71">
      <w:pPr>
        <w:spacing w:after="0" w:line="240" w:lineRule="auto"/>
        <w:jc w:val="both"/>
        <w:rPr>
          <w:sz w:val="20"/>
          <w:szCs w:val="20"/>
        </w:rPr>
      </w:pPr>
      <w:r w:rsidRPr="003855E1">
        <w:rPr>
          <w:sz w:val="20"/>
          <w:szCs w:val="20"/>
        </w:rPr>
        <w:t>a.3 Sistema de habilidades</w:t>
      </w:r>
    </w:p>
    <w:p w14:paraId="68B08E20" w14:textId="77406814" w:rsidR="00562B71" w:rsidRPr="003855E1" w:rsidRDefault="00562B71" w:rsidP="00562B71">
      <w:pPr>
        <w:spacing w:after="0" w:line="240" w:lineRule="auto"/>
        <w:jc w:val="both"/>
        <w:rPr>
          <w:sz w:val="20"/>
          <w:szCs w:val="20"/>
        </w:rPr>
      </w:pPr>
      <w:r w:rsidRPr="003855E1">
        <w:rPr>
          <w:sz w:val="20"/>
          <w:szCs w:val="20"/>
        </w:rPr>
        <w:t>0,865.</w:t>
      </w:r>
    </w:p>
    <w:p w14:paraId="58495204" w14:textId="77777777" w:rsidR="00562B71" w:rsidRPr="003855E1" w:rsidRDefault="00562B71" w:rsidP="00562B71">
      <w:pPr>
        <w:spacing w:after="0" w:line="240" w:lineRule="auto"/>
        <w:jc w:val="both"/>
        <w:rPr>
          <w:sz w:val="20"/>
          <w:szCs w:val="20"/>
        </w:rPr>
      </w:pPr>
      <w:r w:rsidRPr="003855E1">
        <w:rPr>
          <w:sz w:val="20"/>
          <w:szCs w:val="20"/>
        </w:rPr>
        <w:t>a.4 Sistema de actitudes</w:t>
      </w:r>
    </w:p>
    <w:p w14:paraId="0FDC4EFA" w14:textId="7CE5B555" w:rsidR="00562B71" w:rsidRPr="003855E1" w:rsidRDefault="00562B71" w:rsidP="00562B71">
      <w:pPr>
        <w:spacing w:after="0" w:line="240" w:lineRule="auto"/>
        <w:jc w:val="both"/>
        <w:rPr>
          <w:sz w:val="20"/>
          <w:szCs w:val="20"/>
        </w:rPr>
      </w:pPr>
      <w:r w:rsidRPr="003855E1">
        <w:rPr>
          <w:sz w:val="20"/>
          <w:szCs w:val="20"/>
        </w:rPr>
        <w:t>0,899.</w:t>
      </w:r>
    </w:p>
    <w:p w14:paraId="11CE9966" w14:textId="77777777" w:rsidR="00562B71" w:rsidRPr="003855E1" w:rsidRDefault="00562B71" w:rsidP="00562B71">
      <w:pPr>
        <w:spacing w:after="0" w:line="240" w:lineRule="auto"/>
        <w:jc w:val="both"/>
        <w:rPr>
          <w:sz w:val="20"/>
          <w:szCs w:val="20"/>
        </w:rPr>
      </w:pPr>
      <w:r w:rsidRPr="003855E1">
        <w:rPr>
          <w:sz w:val="20"/>
          <w:szCs w:val="20"/>
        </w:rPr>
        <w:t>a.5 Estilo de dirección</w:t>
      </w:r>
    </w:p>
    <w:p w14:paraId="3DDFA9F5" w14:textId="136A77A4" w:rsidR="00562B71" w:rsidRPr="003855E1" w:rsidRDefault="00562B71" w:rsidP="00562B71">
      <w:pPr>
        <w:spacing w:after="0" w:line="240" w:lineRule="auto"/>
        <w:jc w:val="both"/>
        <w:rPr>
          <w:sz w:val="20"/>
          <w:szCs w:val="20"/>
        </w:rPr>
      </w:pPr>
      <w:r w:rsidRPr="003855E1">
        <w:rPr>
          <w:sz w:val="20"/>
          <w:szCs w:val="20"/>
        </w:rPr>
        <w:t>0,899.</w:t>
      </w:r>
    </w:p>
    <w:p w14:paraId="4887F5EB" w14:textId="77777777" w:rsidR="00562B71" w:rsidRPr="003855E1" w:rsidRDefault="00562B71" w:rsidP="00562B71">
      <w:pPr>
        <w:spacing w:after="0" w:line="240" w:lineRule="auto"/>
        <w:jc w:val="both"/>
        <w:rPr>
          <w:sz w:val="20"/>
          <w:szCs w:val="20"/>
        </w:rPr>
      </w:pPr>
    </w:p>
    <w:p w14:paraId="22F21103" w14:textId="77777777" w:rsidR="00562B71" w:rsidRPr="003855E1" w:rsidRDefault="00562B71" w:rsidP="00562B71">
      <w:pPr>
        <w:spacing w:after="0" w:line="240" w:lineRule="auto"/>
        <w:jc w:val="both"/>
        <w:rPr>
          <w:sz w:val="20"/>
          <w:szCs w:val="20"/>
        </w:rPr>
      </w:pPr>
      <w:r w:rsidRPr="003855E1">
        <w:rPr>
          <w:sz w:val="20"/>
          <w:szCs w:val="20"/>
        </w:rPr>
        <w:t>b. Límite superior U</w:t>
      </w:r>
    </w:p>
    <w:p w14:paraId="3B83755C" w14:textId="77777777"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b. 1 Imagen institucional</w:t>
      </w:r>
    </w:p>
    <w:p w14:paraId="3D3A1906" w14:textId="767C887F"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0,901.</w:t>
      </w:r>
    </w:p>
    <w:p w14:paraId="78DEC368" w14:textId="77777777"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b.2 Medio ambiente</w:t>
      </w:r>
    </w:p>
    <w:p w14:paraId="14FB70E2" w14:textId="228D59A3"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0,868.</w:t>
      </w:r>
    </w:p>
    <w:p w14:paraId="0D264A92" w14:textId="77777777"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b.3 Sistema de habilidades</w:t>
      </w:r>
    </w:p>
    <w:p w14:paraId="11078CEC" w14:textId="23B49277"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0,868.</w:t>
      </w:r>
    </w:p>
    <w:p w14:paraId="69B5F0F4" w14:textId="77777777"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b.4 Sistema de actitudes</w:t>
      </w:r>
    </w:p>
    <w:p w14:paraId="03E9BBD4" w14:textId="6163A74F"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0,901.</w:t>
      </w:r>
    </w:p>
    <w:p w14:paraId="38D758CE" w14:textId="77777777"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b.5 Estilo de dirección</w:t>
      </w:r>
    </w:p>
    <w:p w14:paraId="3876B7CB" w14:textId="471677DC"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0,901.</w:t>
      </w:r>
    </w:p>
    <w:p w14:paraId="3D75C23C" w14:textId="77777777" w:rsidR="00562B71" w:rsidRDefault="00562B71" w:rsidP="00562B71">
      <w:pPr>
        <w:spacing w:after="0" w:line="240" w:lineRule="auto"/>
        <w:jc w:val="both"/>
        <w:rPr>
          <w:rFonts w:eastAsia="Times New Roman" w:cstheme="minorHAnsi"/>
          <w:color w:val="000000"/>
          <w:sz w:val="20"/>
          <w:szCs w:val="20"/>
          <w:lang w:eastAsia="es-AR"/>
        </w:rPr>
      </w:pPr>
    </w:p>
    <w:p w14:paraId="69A94951" w14:textId="77777777"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 xml:space="preserve">c. V de </w:t>
      </w:r>
      <w:proofErr w:type="spellStart"/>
      <w:r>
        <w:rPr>
          <w:rFonts w:eastAsia="Times New Roman" w:cstheme="minorHAnsi"/>
          <w:color w:val="000000"/>
          <w:sz w:val="20"/>
          <w:szCs w:val="20"/>
          <w:lang w:eastAsia="es-AR"/>
        </w:rPr>
        <w:t>Aiken</w:t>
      </w:r>
      <w:proofErr w:type="spellEnd"/>
    </w:p>
    <w:p w14:paraId="1E6E9A3F" w14:textId="77777777"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c.1 Imagen institucional</w:t>
      </w:r>
    </w:p>
    <w:p w14:paraId="142012FE" w14:textId="44011DEB"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0,9.</w:t>
      </w:r>
    </w:p>
    <w:p w14:paraId="2D856547" w14:textId="77777777"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c.2 Medio ambiente</w:t>
      </w:r>
    </w:p>
    <w:p w14:paraId="718B27D0" w14:textId="79E5A8E5"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0,9.</w:t>
      </w:r>
    </w:p>
    <w:p w14:paraId="02833A4C" w14:textId="77777777"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c.3 Sistema de habilidades</w:t>
      </w:r>
    </w:p>
    <w:p w14:paraId="7F602017" w14:textId="7A8D41F0"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0,9.</w:t>
      </w:r>
    </w:p>
    <w:p w14:paraId="25BC1230" w14:textId="77777777"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lastRenderedPageBreak/>
        <w:t>c.4 Sistema de actitudes</w:t>
      </w:r>
    </w:p>
    <w:p w14:paraId="3B128132" w14:textId="182791D8"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0,9.</w:t>
      </w:r>
    </w:p>
    <w:p w14:paraId="4FF33920" w14:textId="77777777"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c.5 Estilo de dirección</w:t>
      </w:r>
    </w:p>
    <w:p w14:paraId="40E351EC" w14:textId="656440E2" w:rsidR="00562B71" w:rsidRDefault="00562B71" w:rsidP="00562B71">
      <w:pPr>
        <w:spacing w:after="0" w:line="240" w:lineRule="auto"/>
        <w:jc w:val="both"/>
        <w:rPr>
          <w:rFonts w:eastAsia="Times New Roman" w:cstheme="minorHAnsi"/>
          <w:color w:val="000000"/>
          <w:sz w:val="20"/>
          <w:szCs w:val="20"/>
          <w:lang w:eastAsia="es-AR"/>
        </w:rPr>
      </w:pPr>
      <w:r>
        <w:rPr>
          <w:rFonts w:eastAsia="Times New Roman" w:cstheme="minorHAnsi"/>
          <w:color w:val="000000"/>
          <w:sz w:val="20"/>
          <w:szCs w:val="20"/>
          <w:lang w:eastAsia="es-AR"/>
        </w:rPr>
        <w:t>0,9. Fin de Descripción Tabla 4. Vuelva al texto.</w:t>
      </w:r>
    </w:p>
    <w:p w14:paraId="07BA0B64" w14:textId="77777777" w:rsidR="00562B71" w:rsidRPr="00562B71" w:rsidRDefault="00562B71" w:rsidP="00562B71">
      <w:pPr>
        <w:spacing w:after="0" w:line="240" w:lineRule="auto"/>
        <w:rPr>
          <w:sz w:val="20"/>
          <w:szCs w:val="20"/>
        </w:rPr>
      </w:pPr>
    </w:p>
    <w:p w14:paraId="4B272AF1" w14:textId="77777777" w:rsidR="00060A92" w:rsidRDefault="007118FF">
      <w:pPr>
        <w:spacing w:after="0" w:line="240" w:lineRule="auto"/>
        <w:ind w:firstLine="720"/>
        <w:jc w:val="both"/>
        <w:rPr>
          <w:sz w:val="20"/>
          <w:szCs w:val="20"/>
        </w:rPr>
      </w:pPr>
      <w:r>
        <w:rPr>
          <w:sz w:val="20"/>
          <w:szCs w:val="20"/>
        </w:rPr>
        <w:t xml:space="preserve">Con estos resultados, se remitió a segunda consideración los ítems específicos que requerían nueva validación por parte de los jueces expertos. En consecuencia, con la segunda valoración, se eliminaron algunos ítems que no cumplieron el valor del límite inferior del intervalo de confianza. En promedio se logra un nivel de concordancia estimado a través del coeficiente de V de </w:t>
      </w:r>
      <w:proofErr w:type="spellStart"/>
      <w:r>
        <w:rPr>
          <w:sz w:val="20"/>
          <w:szCs w:val="20"/>
        </w:rPr>
        <w:t>Aiken</w:t>
      </w:r>
      <w:proofErr w:type="spellEnd"/>
      <w:r>
        <w:rPr>
          <w:sz w:val="20"/>
          <w:szCs w:val="20"/>
        </w:rPr>
        <w:t xml:space="preserve"> de 0,94 en la primera evaluación y en la segunda evaluación se obtiene un promedio de 0,97. Finalmente, el instrumento queda estructurado por 36 ítems.</w:t>
      </w:r>
    </w:p>
    <w:p w14:paraId="38A74B86" w14:textId="77777777" w:rsidR="00060A92" w:rsidRDefault="00060A92">
      <w:pPr>
        <w:spacing w:after="0" w:line="240" w:lineRule="auto"/>
        <w:ind w:firstLine="720"/>
        <w:jc w:val="both"/>
        <w:rPr>
          <w:sz w:val="20"/>
          <w:szCs w:val="20"/>
        </w:rPr>
      </w:pPr>
    </w:p>
    <w:p w14:paraId="050923B5" w14:textId="77777777" w:rsidR="00060A92" w:rsidRDefault="007118FF">
      <w:pPr>
        <w:spacing w:after="0" w:line="240" w:lineRule="auto"/>
        <w:ind w:firstLine="720"/>
        <w:jc w:val="both"/>
        <w:rPr>
          <w:sz w:val="20"/>
          <w:szCs w:val="20"/>
        </w:rPr>
      </w:pPr>
      <w:r>
        <w:rPr>
          <w:sz w:val="20"/>
          <w:szCs w:val="20"/>
        </w:rPr>
        <w:t xml:space="preserve">Fase 5: Consistencia interna del instrumento. Constituye una estimación del nivel de cohesión interna del instrumento, se confirma a través de diferentes métodos estadísticos, pero el más utilizado es el Coeficiente Alfa de </w:t>
      </w:r>
      <w:proofErr w:type="spellStart"/>
      <w:r>
        <w:rPr>
          <w:sz w:val="20"/>
          <w:szCs w:val="20"/>
        </w:rPr>
        <w:t>Cronbach</w:t>
      </w:r>
      <w:proofErr w:type="spellEnd"/>
      <w:r>
        <w:rPr>
          <w:sz w:val="20"/>
          <w:szCs w:val="20"/>
        </w:rPr>
        <w:t xml:space="preserve"> (Bailón et al., 2015). Siguiendo a Celina Oviedo y Campo Arias (2005), el cálculo del coeficiente se realizó sobre el total del instrumento y para cada grupo de ítems que conforman las dimensiones del pensamiento estratégico, con la finalidad de no correr “el riesgo de subestimar la consistencia interna” del instrumento en su conjunto (p. 577). </w:t>
      </w:r>
    </w:p>
    <w:p w14:paraId="4AAB89EE" w14:textId="77777777" w:rsidR="00060A92" w:rsidRDefault="00060A92">
      <w:pPr>
        <w:spacing w:after="0" w:line="240" w:lineRule="auto"/>
        <w:ind w:firstLine="720"/>
        <w:jc w:val="both"/>
        <w:rPr>
          <w:sz w:val="20"/>
          <w:szCs w:val="20"/>
        </w:rPr>
      </w:pPr>
    </w:p>
    <w:p w14:paraId="31D74BA0" w14:textId="77777777" w:rsidR="00060A92" w:rsidRDefault="007118FF">
      <w:pPr>
        <w:spacing w:after="0" w:line="240" w:lineRule="auto"/>
        <w:ind w:firstLine="720"/>
        <w:jc w:val="both"/>
        <w:rPr>
          <w:sz w:val="20"/>
          <w:szCs w:val="20"/>
        </w:rPr>
      </w:pPr>
      <w:r>
        <w:rPr>
          <w:sz w:val="20"/>
          <w:szCs w:val="20"/>
        </w:rPr>
        <w:t xml:space="preserve">En el primer caso, se obtuvo un valor de 0,9, que se considera aceptable. Además, se realizó un análisis por ítem que permitió identificar que los ítems 6 y 20 presentan valores en el límite de lo aceptable. Sin embargo, al excluirlos, el valor del coeficiente subió a 0,923. Valor que no representa una diferencia considerable respecto al valor inicial, por lo que se tomó la decisión de mantener el instrumento original. </w:t>
      </w:r>
    </w:p>
    <w:p w14:paraId="2B7CFCA3" w14:textId="77777777" w:rsidR="00060A92" w:rsidRDefault="00060A92">
      <w:pPr>
        <w:spacing w:after="0" w:line="240" w:lineRule="auto"/>
        <w:jc w:val="both"/>
        <w:rPr>
          <w:sz w:val="20"/>
          <w:szCs w:val="20"/>
        </w:rPr>
      </w:pPr>
    </w:p>
    <w:p w14:paraId="74F4C5F0" w14:textId="77777777" w:rsidR="00060A92" w:rsidRDefault="00060A92">
      <w:pPr>
        <w:spacing w:after="0" w:line="240" w:lineRule="auto"/>
        <w:jc w:val="both"/>
        <w:rPr>
          <w:sz w:val="20"/>
          <w:szCs w:val="20"/>
        </w:rPr>
      </w:pPr>
    </w:p>
    <w:p w14:paraId="6D5A8863" w14:textId="6E8FD583" w:rsidR="00060A92" w:rsidRDefault="007118FF">
      <w:pPr>
        <w:spacing w:after="0" w:line="240" w:lineRule="auto"/>
        <w:jc w:val="both"/>
        <w:rPr>
          <w:sz w:val="20"/>
          <w:szCs w:val="20"/>
        </w:rPr>
      </w:pPr>
      <w:r>
        <w:rPr>
          <w:b/>
          <w:sz w:val="20"/>
          <w:szCs w:val="20"/>
        </w:rPr>
        <w:t>Resultados</w:t>
      </w:r>
      <w:r w:rsidR="001A3542">
        <w:rPr>
          <w:b/>
          <w:sz w:val="20"/>
          <w:szCs w:val="20"/>
        </w:rPr>
        <w:t>.</w:t>
      </w:r>
      <w:r>
        <w:rPr>
          <w:b/>
          <w:sz w:val="20"/>
          <w:szCs w:val="20"/>
        </w:rPr>
        <w:t xml:space="preserve"> </w:t>
      </w:r>
    </w:p>
    <w:p w14:paraId="452F3613" w14:textId="77777777" w:rsidR="00060A92" w:rsidRDefault="00060A92">
      <w:pPr>
        <w:spacing w:after="0" w:line="240" w:lineRule="auto"/>
        <w:jc w:val="both"/>
        <w:rPr>
          <w:sz w:val="20"/>
          <w:szCs w:val="20"/>
        </w:rPr>
      </w:pPr>
    </w:p>
    <w:p w14:paraId="3F3A5756" w14:textId="77777777" w:rsidR="00060A92" w:rsidRDefault="007118FF">
      <w:pPr>
        <w:spacing w:after="0" w:line="240" w:lineRule="auto"/>
        <w:jc w:val="both"/>
        <w:rPr>
          <w:sz w:val="20"/>
          <w:szCs w:val="20"/>
        </w:rPr>
      </w:pPr>
      <w:r>
        <w:rPr>
          <w:sz w:val="20"/>
          <w:szCs w:val="20"/>
        </w:rPr>
        <w:t xml:space="preserve">El instrumento de medición del pensamiento estratégico en los rectores universitarios es resultado de un proceso de diseño sistemático, fundamentado en el método Delphi, lo que facilitó la interacción entre el investigador y cada uno de los jueces, así como también, visualizar puntos de discrepancia y mejorar la propuesta hasta obtener consenso del grupo de expertos. Se incorporó al proceso la verificación de dos principios básicos de calidad que todo instrumento debe cumplir. </w:t>
      </w:r>
    </w:p>
    <w:p w14:paraId="3C354F51" w14:textId="77777777" w:rsidR="00060A92" w:rsidRDefault="00060A92">
      <w:pPr>
        <w:spacing w:after="0" w:line="240" w:lineRule="auto"/>
        <w:jc w:val="both"/>
        <w:rPr>
          <w:sz w:val="20"/>
          <w:szCs w:val="20"/>
        </w:rPr>
      </w:pPr>
    </w:p>
    <w:p w14:paraId="64309E6E" w14:textId="77777777" w:rsidR="00060A92" w:rsidRDefault="007118FF">
      <w:pPr>
        <w:spacing w:after="0" w:line="240" w:lineRule="auto"/>
        <w:ind w:firstLine="720"/>
        <w:jc w:val="both"/>
        <w:rPr>
          <w:sz w:val="20"/>
          <w:szCs w:val="20"/>
        </w:rPr>
      </w:pPr>
      <w:r>
        <w:rPr>
          <w:sz w:val="20"/>
          <w:szCs w:val="20"/>
        </w:rPr>
        <w:t xml:space="preserve">El primero, la confiabilidad que se determina a través del grado en que el instrumento mide aquello que el investigador pretende medir (Robles y Rojas, 2015). Se define a través de la validez de contenido, que para el caso de estudio está dado por el valor del coeficiente de V de </w:t>
      </w:r>
      <w:proofErr w:type="spellStart"/>
      <w:r>
        <w:rPr>
          <w:sz w:val="20"/>
          <w:szCs w:val="20"/>
        </w:rPr>
        <w:t>Aiken</w:t>
      </w:r>
      <w:proofErr w:type="spellEnd"/>
      <w:r>
        <w:rPr>
          <w:sz w:val="20"/>
          <w:szCs w:val="20"/>
        </w:rPr>
        <w:t xml:space="preserve">. En promedio se logró un nivel de concordancia estimado a través de este coeficiente de 0,97, valor que asegura un grado de confiabilidad alta. </w:t>
      </w:r>
    </w:p>
    <w:p w14:paraId="383AD128" w14:textId="77777777" w:rsidR="00060A92" w:rsidRDefault="00060A92">
      <w:pPr>
        <w:spacing w:after="0" w:line="240" w:lineRule="auto"/>
        <w:ind w:firstLine="720"/>
        <w:jc w:val="both"/>
        <w:rPr>
          <w:sz w:val="20"/>
          <w:szCs w:val="20"/>
        </w:rPr>
      </w:pPr>
    </w:p>
    <w:p w14:paraId="4376B449" w14:textId="77777777" w:rsidR="00060A92" w:rsidRDefault="007118FF">
      <w:pPr>
        <w:spacing w:after="0" w:line="240" w:lineRule="auto"/>
        <w:ind w:firstLine="720"/>
        <w:jc w:val="both"/>
        <w:rPr>
          <w:sz w:val="20"/>
          <w:szCs w:val="20"/>
        </w:rPr>
      </w:pPr>
      <w:r>
        <w:rPr>
          <w:sz w:val="20"/>
          <w:szCs w:val="20"/>
        </w:rPr>
        <w:t xml:space="preserve">El segundo principio corresponde a la consistencia interna, que muestra si los ítems miden un mismo constructo y están altamente correlacionados. La verificación se realizó a través del cálculo del Coeficiente Alfa de </w:t>
      </w:r>
      <w:proofErr w:type="spellStart"/>
      <w:r>
        <w:rPr>
          <w:sz w:val="20"/>
          <w:szCs w:val="20"/>
        </w:rPr>
        <w:t>Cronbach</w:t>
      </w:r>
      <w:proofErr w:type="spellEnd"/>
      <w:r>
        <w:rPr>
          <w:sz w:val="20"/>
          <w:szCs w:val="20"/>
        </w:rPr>
        <w:t>, el resultado fue 0,9, que también es un valor aceptable que garantiza la consistencia interna del instrumento.</w:t>
      </w:r>
    </w:p>
    <w:p w14:paraId="3BEF3CAC" w14:textId="77777777" w:rsidR="00060A92" w:rsidRDefault="00060A92">
      <w:pPr>
        <w:spacing w:after="0" w:line="240" w:lineRule="auto"/>
        <w:ind w:firstLine="720"/>
        <w:jc w:val="both"/>
        <w:rPr>
          <w:sz w:val="20"/>
          <w:szCs w:val="20"/>
        </w:rPr>
      </w:pPr>
    </w:p>
    <w:p w14:paraId="63F75864" w14:textId="77777777" w:rsidR="00060A92" w:rsidRDefault="007118FF">
      <w:pPr>
        <w:spacing w:after="0" w:line="240" w:lineRule="auto"/>
        <w:ind w:firstLine="720"/>
        <w:jc w:val="both"/>
        <w:rPr>
          <w:sz w:val="20"/>
          <w:szCs w:val="20"/>
        </w:rPr>
      </w:pPr>
      <w:r>
        <w:rPr>
          <w:sz w:val="20"/>
          <w:szCs w:val="20"/>
        </w:rPr>
        <w:t xml:space="preserve">El instrumento de medición del pensamiento estratégico en los rectores universitarios cumple los principios de calidad básicos y queda conformado por 36 ítems que se estructuran en cuatro secciones. La primera denominada información general, a través de la cual se comunica sobre la confidencialidad y uso de la información proporcionada y se instruye sobre la forma de llenado. La segunda, destinada a relevar información personal, relacionada al sistema de conocimientos, esto es, formación universitaria, educación continua, experiencia directiva y experiencia docente, corresponde a los ítems de 1 a 4. La tercera sección, conformada por 32 ítems de escala tipo Likert con cinco opciones de respuesta. Desde el ítem 5 hasta el 12 corresponden a la dimensión </w:t>
      </w:r>
      <w:r>
        <w:rPr>
          <w:i/>
          <w:sz w:val="20"/>
          <w:szCs w:val="20"/>
        </w:rPr>
        <w:t>toma de decisiones</w:t>
      </w:r>
      <w:r>
        <w:rPr>
          <w:sz w:val="20"/>
          <w:szCs w:val="20"/>
        </w:rPr>
        <w:t xml:space="preserve">. Del 13 al 25, se organizan los ítems correspondientes al sistema de habilidades. Finalmente, del 26 al 33 los ítems relacionados al sistema de actitudes. En conjunto </w:t>
      </w:r>
      <w:r>
        <w:rPr>
          <w:sz w:val="20"/>
          <w:szCs w:val="20"/>
        </w:rPr>
        <w:lastRenderedPageBreak/>
        <w:t xml:space="preserve">corresponden a la dimensión </w:t>
      </w:r>
      <w:r>
        <w:rPr>
          <w:i/>
          <w:sz w:val="20"/>
          <w:szCs w:val="20"/>
        </w:rPr>
        <w:t>configuración del pensamiento estratégico</w:t>
      </w:r>
      <w:r>
        <w:rPr>
          <w:sz w:val="20"/>
          <w:szCs w:val="20"/>
        </w:rPr>
        <w:t xml:space="preserve">. Los tres últimos ítems se relacionan a la dimensión </w:t>
      </w:r>
      <w:r>
        <w:rPr>
          <w:i/>
          <w:sz w:val="20"/>
          <w:szCs w:val="20"/>
        </w:rPr>
        <w:t>estilo de dirección</w:t>
      </w:r>
      <w:r>
        <w:rPr>
          <w:sz w:val="20"/>
          <w:szCs w:val="20"/>
        </w:rPr>
        <w:t xml:space="preserve">. Al final del documento, se brinda la posibilidad para que se incorpore un comentario adicional. </w:t>
      </w:r>
    </w:p>
    <w:p w14:paraId="2306E03A" w14:textId="77777777" w:rsidR="00060A92" w:rsidRDefault="00060A92">
      <w:pPr>
        <w:spacing w:after="0" w:line="240" w:lineRule="auto"/>
        <w:ind w:firstLine="720"/>
        <w:jc w:val="both"/>
        <w:rPr>
          <w:sz w:val="20"/>
          <w:szCs w:val="20"/>
        </w:rPr>
      </w:pPr>
    </w:p>
    <w:p w14:paraId="59D4DA20" w14:textId="77777777" w:rsidR="00060A92" w:rsidRDefault="00060A92">
      <w:pPr>
        <w:spacing w:after="0" w:line="240" w:lineRule="auto"/>
        <w:ind w:firstLine="720"/>
        <w:jc w:val="both"/>
        <w:rPr>
          <w:sz w:val="20"/>
          <w:szCs w:val="20"/>
        </w:rPr>
      </w:pPr>
    </w:p>
    <w:p w14:paraId="55C0DB49" w14:textId="1EFEEFFD" w:rsidR="00060A92" w:rsidRDefault="007118FF">
      <w:pPr>
        <w:spacing w:after="0" w:line="240" w:lineRule="auto"/>
        <w:rPr>
          <w:b/>
          <w:sz w:val="20"/>
          <w:szCs w:val="20"/>
        </w:rPr>
      </w:pPr>
      <w:r>
        <w:rPr>
          <w:b/>
          <w:sz w:val="20"/>
          <w:szCs w:val="20"/>
        </w:rPr>
        <w:t>Conclusiones</w:t>
      </w:r>
      <w:r w:rsidR="001A3542">
        <w:rPr>
          <w:b/>
          <w:sz w:val="20"/>
          <w:szCs w:val="20"/>
        </w:rPr>
        <w:t>.</w:t>
      </w:r>
      <w:r>
        <w:rPr>
          <w:b/>
          <w:sz w:val="20"/>
          <w:szCs w:val="20"/>
        </w:rPr>
        <w:t xml:space="preserve"> </w:t>
      </w:r>
    </w:p>
    <w:p w14:paraId="62A95B4E" w14:textId="77777777" w:rsidR="00060A92" w:rsidRDefault="00060A92">
      <w:pPr>
        <w:spacing w:after="0" w:line="240" w:lineRule="auto"/>
        <w:ind w:firstLine="720"/>
        <w:rPr>
          <w:b/>
          <w:sz w:val="20"/>
          <w:szCs w:val="20"/>
        </w:rPr>
      </w:pPr>
    </w:p>
    <w:p w14:paraId="1620ACBC" w14:textId="77777777" w:rsidR="00060A92" w:rsidRDefault="007118FF">
      <w:pPr>
        <w:spacing w:after="0" w:line="240" w:lineRule="auto"/>
        <w:jc w:val="both"/>
        <w:rPr>
          <w:sz w:val="20"/>
          <w:szCs w:val="20"/>
        </w:rPr>
      </w:pPr>
      <w:r>
        <w:rPr>
          <w:sz w:val="20"/>
          <w:szCs w:val="20"/>
        </w:rPr>
        <w:t>El instrumento de medición del pensamiento estratégico en los rectores universitarios es resultado de un proceso de diseño sistemático, fundamentado en el método Delphi, lo que facilitó la interacción entre el investigador y cada uno de los jueces, así como también, visualizar puntos de discrepancia y mejorar la propuesta hasta obtener consenso del grupo de expertos.</w:t>
      </w:r>
    </w:p>
    <w:p w14:paraId="7E8F6343" w14:textId="77777777" w:rsidR="00060A92" w:rsidRDefault="00060A92">
      <w:pPr>
        <w:spacing w:after="0" w:line="240" w:lineRule="auto"/>
        <w:jc w:val="both"/>
        <w:rPr>
          <w:sz w:val="20"/>
          <w:szCs w:val="20"/>
        </w:rPr>
      </w:pPr>
    </w:p>
    <w:p w14:paraId="5DDFFFAB" w14:textId="77777777" w:rsidR="00060A92" w:rsidRDefault="007118FF">
      <w:pPr>
        <w:spacing w:after="0" w:line="240" w:lineRule="auto"/>
        <w:ind w:firstLine="720"/>
        <w:jc w:val="both"/>
        <w:rPr>
          <w:sz w:val="20"/>
          <w:szCs w:val="20"/>
        </w:rPr>
      </w:pPr>
      <w:r>
        <w:rPr>
          <w:sz w:val="20"/>
          <w:szCs w:val="20"/>
        </w:rPr>
        <w:t xml:space="preserve">El instrumento diseñado cumple con dos características básicas que determinan su calidad. La confiabilidad, definida como el grado en el que el instrumento mide aquello que el investigador pretende medir, se verificó a través del cálculo del coeficiente V de </w:t>
      </w:r>
      <w:proofErr w:type="spellStart"/>
      <w:r>
        <w:rPr>
          <w:sz w:val="20"/>
          <w:szCs w:val="20"/>
        </w:rPr>
        <w:t>Aiken</w:t>
      </w:r>
      <w:proofErr w:type="spellEnd"/>
      <w:r>
        <w:rPr>
          <w:sz w:val="20"/>
          <w:szCs w:val="20"/>
        </w:rPr>
        <w:t xml:space="preserve">. La consistencia interna, que muestra si los ítems miden un mismo constructo y están altamente correlacionados, se confirmó con el coeficiente de Alfa de </w:t>
      </w:r>
      <w:proofErr w:type="spellStart"/>
      <w:r>
        <w:rPr>
          <w:sz w:val="20"/>
          <w:szCs w:val="20"/>
        </w:rPr>
        <w:t>Cronbach</w:t>
      </w:r>
      <w:proofErr w:type="spellEnd"/>
      <w:r>
        <w:rPr>
          <w:sz w:val="20"/>
          <w:szCs w:val="20"/>
        </w:rPr>
        <w:t xml:space="preserve">. Los dos coeficientes con valores de 0,9 aseguran que el instrumento permite medir el pensamiento estratégico en la figura del rector universitario. </w:t>
      </w:r>
    </w:p>
    <w:p w14:paraId="7560268C" w14:textId="77777777" w:rsidR="00060A92" w:rsidRDefault="00060A92">
      <w:pPr>
        <w:spacing w:after="0" w:line="240" w:lineRule="auto"/>
        <w:ind w:firstLine="720"/>
        <w:jc w:val="both"/>
        <w:rPr>
          <w:sz w:val="20"/>
          <w:szCs w:val="20"/>
        </w:rPr>
      </w:pPr>
    </w:p>
    <w:p w14:paraId="04B3CA7D" w14:textId="77777777" w:rsidR="00060A92" w:rsidRDefault="007118FF">
      <w:pPr>
        <w:spacing w:after="0" w:line="240" w:lineRule="auto"/>
        <w:ind w:firstLine="720"/>
        <w:jc w:val="both"/>
        <w:rPr>
          <w:sz w:val="20"/>
          <w:szCs w:val="20"/>
        </w:rPr>
      </w:pPr>
      <w:r>
        <w:rPr>
          <w:sz w:val="20"/>
          <w:szCs w:val="20"/>
        </w:rPr>
        <w:t>En líneas generales, el instrumento es aplicable a quienes ocupan cargos de alta dirección en instituciones de educación superior, que tienen la responsabilidad de su direccionamiento y toma de decisiones estratégicas, sin diferenciación de nivel de formación ni género.</w:t>
      </w:r>
    </w:p>
    <w:p w14:paraId="006BDA2E" w14:textId="77777777" w:rsidR="00060A92" w:rsidRDefault="00060A92">
      <w:pPr>
        <w:spacing w:after="0" w:line="240" w:lineRule="auto"/>
        <w:ind w:firstLine="720"/>
        <w:jc w:val="both"/>
        <w:rPr>
          <w:sz w:val="20"/>
          <w:szCs w:val="20"/>
        </w:rPr>
      </w:pPr>
    </w:p>
    <w:p w14:paraId="449DD61A" w14:textId="77777777" w:rsidR="00060A92" w:rsidRDefault="007118FF">
      <w:pPr>
        <w:spacing w:after="0" w:line="240" w:lineRule="auto"/>
        <w:ind w:firstLine="720"/>
        <w:jc w:val="both"/>
        <w:rPr>
          <w:sz w:val="20"/>
          <w:szCs w:val="20"/>
        </w:rPr>
      </w:pPr>
      <w:r>
        <w:rPr>
          <w:sz w:val="20"/>
          <w:szCs w:val="20"/>
        </w:rPr>
        <w:t xml:space="preserve">En el ámbito educativo son escasos los estudios relacionados a la temática de investigación, y tradicionalmente los modelos desarrollados en el empresarial se trasladan al universitario. Esta condición representa la mayor limitación del presente trabajo, pero a la vez constituye una gran oportunidad para aportar al campo de estudio del pensamiento estratégico en el ámbito educativo. </w:t>
      </w:r>
    </w:p>
    <w:p w14:paraId="762B708B" w14:textId="77777777" w:rsidR="00060A92" w:rsidRDefault="00060A92">
      <w:pPr>
        <w:spacing w:after="0" w:line="240" w:lineRule="auto"/>
        <w:ind w:firstLine="720"/>
        <w:jc w:val="both"/>
        <w:rPr>
          <w:sz w:val="20"/>
          <w:szCs w:val="20"/>
        </w:rPr>
      </w:pPr>
    </w:p>
    <w:p w14:paraId="7B898CA3" w14:textId="77777777" w:rsidR="00060A92" w:rsidRDefault="007118FF">
      <w:pPr>
        <w:spacing w:after="0" w:line="240" w:lineRule="auto"/>
        <w:ind w:firstLine="720"/>
        <w:jc w:val="both"/>
        <w:rPr>
          <w:sz w:val="20"/>
          <w:szCs w:val="20"/>
        </w:rPr>
      </w:pPr>
      <w:r>
        <w:rPr>
          <w:color w:val="000000"/>
          <w:sz w:val="20"/>
          <w:szCs w:val="20"/>
        </w:rPr>
        <w:t>Para quienes ocupan cargos de alta dirección en instituciones educativas, comprender su esquema de pensamiento estratégico facilitaría establecer la trayectoria de su gestión, hacer cierta previsión del impacto de sus decisiones, o serviría como un criterio adicional en la selección de su equipo de trabajo. Además, conocer</w:t>
      </w:r>
      <w:r>
        <w:rPr>
          <w:sz w:val="20"/>
          <w:szCs w:val="20"/>
        </w:rPr>
        <w:t xml:space="preserve"> las características de pensamiento estratégico podría contribuir para que de manera reflexiva ajusten sus esquemas de pensamiento. Esto conlleva la reflexión de que, además de requisitos normativos establecidos para las autoridades universitarias, se debe configurar un perfil que tome en cuenta otras dimensiones.</w:t>
      </w:r>
    </w:p>
    <w:p w14:paraId="66E54B10" w14:textId="77777777" w:rsidR="00060A92" w:rsidRDefault="00060A92">
      <w:pPr>
        <w:spacing w:after="0" w:line="240" w:lineRule="auto"/>
        <w:ind w:hanging="709"/>
        <w:jc w:val="both"/>
        <w:rPr>
          <w:b/>
          <w:sz w:val="20"/>
          <w:szCs w:val="20"/>
        </w:rPr>
      </w:pPr>
    </w:p>
    <w:p w14:paraId="057D9CC7" w14:textId="77777777" w:rsidR="00060A92" w:rsidRDefault="00060A92">
      <w:pPr>
        <w:spacing w:after="0" w:line="240" w:lineRule="auto"/>
        <w:jc w:val="both"/>
        <w:rPr>
          <w:b/>
          <w:sz w:val="20"/>
          <w:szCs w:val="20"/>
        </w:rPr>
      </w:pPr>
    </w:p>
    <w:p w14:paraId="3EF42A5A" w14:textId="354977E1" w:rsidR="00060A92" w:rsidRPr="00DB1AA2" w:rsidRDefault="007118FF">
      <w:pPr>
        <w:spacing w:after="0" w:line="240" w:lineRule="auto"/>
        <w:jc w:val="both"/>
        <w:rPr>
          <w:b/>
          <w:sz w:val="20"/>
          <w:szCs w:val="20"/>
          <w:lang w:val="en-US"/>
        </w:rPr>
      </w:pPr>
      <w:r w:rsidRPr="00DB1AA2">
        <w:rPr>
          <w:b/>
          <w:sz w:val="20"/>
          <w:szCs w:val="20"/>
          <w:lang w:val="en-US"/>
        </w:rPr>
        <w:t>Referencias Bibliográficas</w:t>
      </w:r>
      <w:r w:rsidR="001A3542">
        <w:rPr>
          <w:b/>
          <w:sz w:val="20"/>
          <w:szCs w:val="20"/>
          <w:lang w:val="en-US"/>
        </w:rPr>
        <w:t>.</w:t>
      </w:r>
    </w:p>
    <w:p w14:paraId="3809910B" w14:textId="77777777" w:rsidR="00060A92" w:rsidRPr="00DB1AA2" w:rsidRDefault="00060A92">
      <w:pPr>
        <w:spacing w:after="0" w:line="240" w:lineRule="auto"/>
        <w:jc w:val="both"/>
        <w:rPr>
          <w:b/>
          <w:sz w:val="20"/>
          <w:szCs w:val="20"/>
          <w:lang w:val="en-US"/>
        </w:rPr>
      </w:pPr>
    </w:p>
    <w:p w14:paraId="620E1E5F" w14:textId="77777777" w:rsidR="00060A92" w:rsidRPr="00DB1AA2" w:rsidRDefault="007118FF">
      <w:pPr>
        <w:spacing w:after="0" w:line="240" w:lineRule="auto"/>
        <w:ind w:left="709" w:hanging="709"/>
        <w:rPr>
          <w:sz w:val="20"/>
          <w:szCs w:val="20"/>
          <w:lang w:val="en-US"/>
        </w:rPr>
      </w:pPr>
      <w:r w:rsidRPr="00DB1AA2">
        <w:rPr>
          <w:sz w:val="20"/>
          <w:szCs w:val="20"/>
          <w:lang w:val="en-US"/>
        </w:rPr>
        <w:t xml:space="preserve">Aiken, L. (1980). </w:t>
      </w:r>
      <w:proofErr w:type="gramStart"/>
      <w:r w:rsidRPr="00DB1AA2">
        <w:rPr>
          <w:sz w:val="20"/>
          <w:szCs w:val="20"/>
          <w:lang w:val="en-US"/>
        </w:rPr>
        <w:t>Content Validity and Reliability of Single Items or Questionnaire.</w:t>
      </w:r>
      <w:proofErr w:type="gramEnd"/>
      <w:r w:rsidRPr="00DB1AA2">
        <w:rPr>
          <w:sz w:val="20"/>
          <w:szCs w:val="20"/>
          <w:lang w:val="en-US"/>
        </w:rPr>
        <w:t xml:space="preserve"> </w:t>
      </w:r>
      <w:r w:rsidRPr="00DB1AA2">
        <w:rPr>
          <w:i/>
          <w:sz w:val="20"/>
          <w:szCs w:val="20"/>
          <w:lang w:val="en-US"/>
        </w:rPr>
        <w:t>Educational and Psychological Measurement</w:t>
      </w:r>
      <w:r w:rsidRPr="00DB1AA2">
        <w:rPr>
          <w:sz w:val="20"/>
          <w:szCs w:val="20"/>
          <w:lang w:val="en-US"/>
        </w:rPr>
        <w:t xml:space="preserve">, </w:t>
      </w:r>
      <w:r w:rsidRPr="00DB1AA2">
        <w:rPr>
          <w:i/>
          <w:sz w:val="20"/>
          <w:szCs w:val="20"/>
          <w:lang w:val="en-US"/>
        </w:rPr>
        <w:t>40</w:t>
      </w:r>
      <w:r w:rsidRPr="00DB1AA2">
        <w:rPr>
          <w:sz w:val="20"/>
          <w:szCs w:val="20"/>
          <w:lang w:val="en-US"/>
        </w:rPr>
        <w:t xml:space="preserve">(4), 955-959. </w:t>
      </w:r>
      <w:hyperlink r:id="rId14">
        <w:r w:rsidRPr="00DB1AA2">
          <w:rPr>
            <w:color w:val="0563C1"/>
            <w:sz w:val="20"/>
            <w:szCs w:val="20"/>
            <w:u w:val="single"/>
            <w:lang w:val="en-US"/>
          </w:rPr>
          <w:t>http://journals.sagepub.com/doi/pdf/10.1177/001316448004000419</w:t>
        </w:r>
      </w:hyperlink>
    </w:p>
    <w:p w14:paraId="52B01860" w14:textId="77777777" w:rsidR="00060A92" w:rsidRPr="00DB1AA2" w:rsidRDefault="00060A92">
      <w:pPr>
        <w:spacing w:after="0" w:line="240" w:lineRule="auto"/>
        <w:ind w:left="709" w:hanging="709"/>
        <w:rPr>
          <w:sz w:val="20"/>
          <w:szCs w:val="20"/>
          <w:lang w:val="en-US"/>
        </w:rPr>
      </w:pPr>
    </w:p>
    <w:p w14:paraId="48A3EA00" w14:textId="77777777" w:rsidR="00060A92" w:rsidRPr="00DB1AA2" w:rsidRDefault="007118FF">
      <w:pPr>
        <w:pBdr>
          <w:top w:val="nil"/>
          <w:left w:val="nil"/>
          <w:bottom w:val="nil"/>
          <w:right w:val="nil"/>
          <w:between w:val="nil"/>
        </w:pBdr>
        <w:spacing w:after="0" w:line="240" w:lineRule="auto"/>
        <w:ind w:left="709" w:hanging="709"/>
        <w:jc w:val="both"/>
        <w:rPr>
          <w:color w:val="000000"/>
          <w:sz w:val="20"/>
          <w:szCs w:val="20"/>
          <w:lang w:val="en-US"/>
        </w:rPr>
      </w:pPr>
      <w:r w:rsidRPr="00DB1AA2">
        <w:rPr>
          <w:color w:val="000000"/>
          <w:sz w:val="20"/>
          <w:szCs w:val="20"/>
          <w:lang w:val="en-US"/>
        </w:rPr>
        <w:t xml:space="preserve">Aiken, L. (1985). </w:t>
      </w:r>
      <w:proofErr w:type="gramStart"/>
      <w:r w:rsidRPr="00DB1AA2">
        <w:rPr>
          <w:color w:val="000000"/>
          <w:sz w:val="20"/>
          <w:szCs w:val="20"/>
          <w:lang w:val="en-US"/>
        </w:rPr>
        <w:t xml:space="preserve">Three </w:t>
      </w:r>
      <w:proofErr w:type="spellStart"/>
      <w:r w:rsidRPr="00DB1AA2">
        <w:rPr>
          <w:color w:val="000000"/>
          <w:sz w:val="20"/>
          <w:szCs w:val="20"/>
          <w:lang w:val="en-US"/>
        </w:rPr>
        <w:t>Coeficients</w:t>
      </w:r>
      <w:proofErr w:type="spellEnd"/>
      <w:r w:rsidRPr="00DB1AA2">
        <w:rPr>
          <w:color w:val="000000"/>
          <w:sz w:val="20"/>
          <w:szCs w:val="20"/>
          <w:lang w:val="en-US"/>
        </w:rPr>
        <w:t xml:space="preserve"> for Analyzing the Reliability and Validity of </w:t>
      </w:r>
      <w:proofErr w:type="spellStart"/>
      <w:r w:rsidRPr="00DB1AA2">
        <w:rPr>
          <w:color w:val="000000"/>
          <w:sz w:val="20"/>
          <w:szCs w:val="20"/>
          <w:lang w:val="en-US"/>
        </w:rPr>
        <w:t>Ralings</w:t>
      </w:r>
      <w:proofErr w:type="spellEnd"/>
      <w:r w:rsidRPr="00DB1AA2">
        <w:rPr>
          <w:color w:val="000000"/>
          <w:sz w:val="20"/>
          <w:szCs w:val="20"/>
          <w:lang w:val="en-US"/>
        </w:rPr>
        <w:t>.</w:t>
      </w:r>
      <w:proofErr w:type="gramEnd"/>
      <w:r w:rsidRPr="00DB1AA2">
        <w:rPr>
          <w:color w:val="000000"/>
          <w:sz w:val="20"/>
          <w:szCs w:val="20"/>
          <w:lang w:val="en-US"/>
        </w:rPr>
        <w:t xml:space="preserve"> </w:t>
      </w:r>
      <w:r w:rsidRPr="00DB1AA2">
        <w:rPr>
          <w:i/>
          <w:color w:val="000000"/>
          <w:sz w:val="20"/>
          <w:szCs w:val="20"/>
          <w:lang w:val="en-US"/>
        </w:rPr>
        <w:t xml:space="preserve">Educational and </w:t>
      </w:r>
      <w:proofErr w:type="spellStart"/>
      <w:r w:rsidRPr="00DB1AA2">
        <w:rPr>
          <w:i/>
          <w:color w:val="000000"/>
          <w:sz w:val="20"/>
          <w:szCs w:val="20"/>
          <w:lang w:val="en-US"/>
        </w:rPr>
        <w:t>Psychologjcal</w:t>
      </w:r>
      <w:proofErr w:type="spellEnd"/>
      <w:r w:rsidRPr="00DB1AA2">
        <w:rPr>
          <w:i/>
          <w:color w:val="000000"/>
          <w:sz w:val="20"/>
          <w:szCs w:val="20"/>
          <w:lang w:val="en-US"/>
        </w:rPr>
        <w:t xml:space="preserve"> Measurement</w:t>
      </w:r>
      <w:r w:rsidRPr="00DB1AA2">
        <w:rPr>
          <w:color w:val="000000"/>
          <w:sz w:val="20"/>
          <w:szCs w:val="20"/>
          <w:lang w:val="en-US"/>
        </w:rPr>
        <w:t xml:space="preserve">, </w:t>
      </w:r>
      <w:r w:rsidRPr="00DB1AA2">
        <w:rPr>
          <w:i/>
          <w:color w:val="000000"/>
          <w:sz w:val="20"/>
          <w:szCs w:val="20"/>
          <w:lang w:val="en-US"/>
        </w:rPr>
        <w:t>45</w:t>
      </w:r>
      <w:r w:rsidRPr="00DB1AA2">
        <w:rPr>
          <w:color w:val="000000"/>
          <w:sz w:val="20"/>
          <w:szCs w:val="20"/>
          <w:lang w:val="en-US"/>
        </w:rPr>
        <w:t xml:space="preserve">(1), 131-142. </w:t>
      </w:r>
      <w:hyperlink r:id="rId15">
        <w:r w:rsidRPr="00DB1AA2">
          <w:rPr>
            <w:color w:val="0563C1"/>
            <w:sz w:val="20"/>
            <w:szCs w:val="20"/>
            <w:u w:val="single"/>
            <w:lang w:val="en-US"/>
          </w:rPr>
          <w:t>https://eric.ed.gov/?id=EJ314664</w:t>
        </w:r>
      </w:hyperlink>
    </w:p>
    <w:p w14:paraId="5354D4A5" w14:textId="77777777" w:rsidR="00060A92" w:rsidRPr="00DB1AA2" w:rsidRDefault="00060A92">
      <w:pPr>
        <w:spacing w:after="0" w:line="240" w:lineRule="auto"/>
        <w:rPr>
          <w:sz w:val="20"/>
          <w:szCs w:val="20"/>
          <w:lang w:val="en-US"/>
        </w:rPr>
      </w:pPr>
    </w:p>
    <w:p w14:paraId="786EA531" w14:textId="77777777" w:rsidR="00060A92" w:rsidRDefault="007118FF">
      <w:pPr>
        <w:spacing w:after="0" w:line="240" w:lineRule="auto"/>
        <w:ind w:left="709" w:hanging="709"/>
        <w:rPr>
          <w:sz w:val="20"/>
          <w:szCs w:val="20"/>
        </w:rPr>
      </w:pPr>
      <w:r w:rsidRPr="009F69D6">
        <w:rPr>
          <w:sz w:val="20"/>
          <w:szCs w:val="20"/>
          <w:lang w:val="es-AR"/>
        </w:rPr>
        <w:t xml:space="preserve">Bailón, T., Patricia, P., Romero, R., Alvarado, A., Canales, I. y García, F. (2015). </w:t>
      </w:r>
      <w:r>
        <w:rPr>
          <w:sz w:val="20"/>
          <w:szCs w:val="20"/>
        </w:rPr>
        <w:t xml:space="preserve">Diseño y validación de un instrumento para medir el impacto de los factores logísticos en la competitividad de las </w:t>
      </w:r>
      <w:proofErr w:type="spellStart"/>
      <w:r>
        <w:rPr>
          <w:sz w:val="20"/>
          <w:szCs w:val="20"/>
        </w:rPr>
        <w:t>PyMEs</w:t>
      </w:r>
      <w:proofErr w:type="spellEnd"/>
      <w:r>
        <w:rPr>
          <w:sz w:val="20"/>
          <w:szCs w:val="20"/>
        </w:rPr>
        <w:t xml:space="preserve">. </w:t>
      </w:r>
      <w:proofErr w:type="spellStart"/>
      <w:r>
        <w:rPr>
          <w:i/>
          <w:sz w:val="20"/>
          <w:szCs w:val="20"/>
        </w:rPr>
        <w:t>Culcyt</w:t>
      </w:r>
      <w:proofErr w:type="spellEnd"/>
      <w:r>
        <w:rPr>
          <w:i/>
          <w:sz w:val="20"/>
          <w:szCs w:val="20"/>
        </w:rPr>
        <w:t xml:space="preserve"> Ingeniería Industrial</w:t>
      </w:r>
      <w:r>
        <w:rPr>
          <w:sz w:val="20"/>
          <w:szCs w:val="20"/>
        </w:rPr>
        <w:t xml:space="preserve">, </w:t>
      </w:r>
      <w:r>
        <w:rPr>
          <w:i/>
          <w:sz w:val="20"/>
          <w:szCs w:val="20"/>
        </w:rPr>
        <w:t>12</w:t>
      </w:r>
      <w:r>
        <w:rPr>
          <w:sz w:val="20"/>
          <w:szCs w:val="20"/>
        </w:rPr>
        <w:t xml:space="preserve">(57), 344-351. </w:t>
      </w:r>
      <w:hyperlink r:id="rId16">
        <w:r>
          <w:rPr>
            <w:color w:val="0563C1"/>
            <w:sz w:val="20"/>
            <w:szCs w:val="20"/>
            <w:u w:val="single"/>
          </w:rPr>
          <w:t>http://erevistas.uacj.mx/ojs/index.php/culcyt/article/viewFile/792/758</w:t>
        </w:r>
      </w:hyperlink>
    </w:p>
    <w:p w14:paraId="47C42E2E" w14:textId="77777777" w:rsidR="00060A92" w:rsidRDefault="00060A92">
      <w:pPr>
        <w:spacing w:after="0" w:line="240" w:lineRule="auto"/>
        <w:ind w:left="709" w:hanging="709"/>
        <w:rPr>
          <w:sz w:val="20"/>
          <w:szCs w:val="20"/>
        </w:rPr>
      </w:pPr>
    </w:p>
    <w:p w14:paraId="4C2C6B69" w14:textId="77777777" w:rsidR="00060A92" w:rsidRDefault="007118FF">
      <w:pPr>
        <w:spacing w:after="0" w:line="240" w:lineRule="auto"/>
        <w:ind w:left="709" w:hanging="709"/>
        <w:rPr>
          <w:sz w:val="20"/>
          <w:szCs w:val="20"/>
        </w:rPr>
      </w:pPr>
      <w:proofErr w:type="spellStart"/>
      <w:r>
        <w:rPr>
          <w:sz w:val="20"/>
          <w:szCs w:val="20"/>
        </w:rPr>
        <w:t>Best</w:t>
      </w:r>
      <w:proofErr w:type="spellEnd"/>
      <w:r>
        <w:rPr>
          <w:sz w:val="20"/>
          <w:szCs w:val="20"/>
        </w:rPr>
        <w:t xml:space="preserve">, J. (1992). </w:t>
      </w:r>
      <w:r>
        <w:rPr>
          <w:i/>
          <w:sz w:val="20"/>
          <w:szCs w:val="20"/>
        </w:rPr>
        <w:t>Cómo Investigar en Educación</w:t>
      </w:r>
      <w:r>
        <w:rPr>
          <w:sz w:val="20"/>
          <w:szCs w:val="20"/>
        </w:rPr>
        <w:t>. Ediciones Morata.</w:t>
      </w:r>
    </w:p>
    <w:p w14:paraId="5F2166AC" w14:textId="77777777" w:rsidR="00060A92" w:rsidRDefault="00060A92">
      <w:pPr>
        <w:spacing w:after="0" w:line="240" w:lineRule="auto"/>
        <w:ind w:left="709" w:hanging="709"/>
        <w:rPr>
          <w:sz w:val="20"/>
          <w:szCs w:val="20"/>
        </w:rPr>
      </w:pPr>
    </w:p>
    <w:p w14:paraId="1F6CB1EC" w14:textId="77777777" w:rsidR="00060A92" w:rsidRDefault="007118FF">
      <w:pPr>
        <w:spacing w:after="0" w:line="240" w:lineRule="auto"/>
        <w:ind w:left="709" w:hanging="709"/>
        <w:rPr>
          <w:sz w:val="20"/>
          <w:szCs w:val="20"/>
        </w:rPr>
      </w:pPr>
      <w:r>
        <w:rPr>
          <w:sz w:val="20"/>
          <w:szCs w:val="20"/>
        </w:rPr>
        <w:lastRenderedPageBreak/>
        <w:t xml:space="preserve">Blázquez Manzano, A. (2013). Un modelo de pensamiento estratégico para favorecer la gestión del cambio en las organizaciones. </w:t>
      </w:r>
      <w:r>
        <w:rPr>
          <w:i/>
          <w:sz w:val="20"/>
          <w:szCs w:val="20"/>
        </w:rPr>
        <w:t>AD-</w:t>
      </w:r>
      <w:proofErr w:type="spellStart"/>
      <w:r>
        <w:rPr>
          <w:i/>
          <w:sz w:val="20"/>
          <w:szCs w:val="20"/>
        </w:rPr>
        <w:t>minister</w:t>
      </w:r>
      <w:proofErr w:type="spellEnd"/>
      <w:r>
        <w:rPr>
          <w:sz w:val="20"/>
          <w:szCs w:val="20"/>
        </w:rPr>
        <w:t>, (23), 9-24.</w:t>
      </w:r>
    </w:p>
    <w:p w14:paraId="27F2719E" w14:textId="77777777" w:rsidR="00060A92" w:rsidRDefault="00060A92">
      <w:pPr>
        <w:spacing w:after="0" w:line="240" w:lineRule="auto"/>
        <w:ind w:left="709" w:hanging="709"/>
        <w:rPr>
          <w:sz w:val="20"/>
          <w:szCs w:val="20"/>
        </w:rPr>
      </w:pPr>
    </w:p>
    <w:p w14:paraId="1AFD8DCC"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Cabero, J. y Llorente, M. d. C. (2013). La aplicación del juicio de experto como técnica de evaluación de las tecnologías de la información (TIC). </w:t>
      </w:r>
      <w:r>
        <w:rPr>
          <w:i/>
          <w:color w:val="000000"/>
          <w:sz w:val="20"/>
          <w:szCs w:val="20"/>
        </w:rPr>
        <w:t>Revista de Tecnología de Información y Comunicación en Educación</w:t>
      </w:r>
      <w:r>
        <w:rPr>
          <w:color w:val="000000"/>
          <w:sz w:val="20"/>
          <w:szCs w:val="20"/>
        </w:rPr>
        <w:t>,</w:t>
      </w:r>
      <w:r>
        <w:rPr>
          <w:i/>
          <w:color w:val="000000"/>
          <w:sz w:val="20"/>
          <w:szCs w:val="20"/>
        </w:rPr>
        <w:t xml:space="preserve"> 7</w:t>
      </w:r>
      <w:r>
        <w:rPr>
          <w:color w:val="000000"/>
          <w:sz w:val="20"/>
          <w:szCs w:val="20"/>
        </w:rPr>
        <w:t xml:space="preserve">(2), 11-22.  </w:t>
      </w:r>
      <w:hyperlink r:id="rId17">
        <w:r>
          <w:rPr>
            <w:color w:val="0563C1"/>
            <w:sz w:val="20"/>
            <w:szCs w:val="20"/>
            <w:u w:val="single"/>
          </w:rPr>
          <w:t>http://servicio.bc.uc.edu.ve/educacion/eduweb/v7n2/art01.pdf</w:t>
        </w:r>
      </w:hyperlink>
    </w:p>
    <w:p w14:paraId="0C3584F5" w14:textId="77777777" w:rsidR="00060A92" w:rsidRDefault="00060A92">
      <w:pPr>
        <w:spacing w:after="0" w:line="240" w:lineRule="auto"/>
        <w:rPr>
          <w:sz w:val="20"/>
          <w:szCs w:val="20"/>
        </w:rPr>
      </w:pPr>
    </w:p>
    <w:p w14:paraId="7C3A672B"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Carbajal, A. y </w:t>
      </w:r>
      <w:proofErr w:type="spellStart"/>
      <w:r>
        <w:rPr>
          <w:color w:val="000000"/>
          <w:sz w:val="20"/>
          <w:szCs w:val="20"/>
        </w:rPr>
        <w:t>Kotaro</w:t>
      </w:r>
      <w:proofErr w:type="spellEnd"/>
      <w:r>
        <w:rPr>
          <w:color w:val="000000"/>
          <w:sz w:val="20"/>
          <w:szCs w:val="20"/>
        </w:rPr>
        <w:t xml:space="preserve">, T. (2017). Validez de contenido y confiabilidad inter-observadores de escala integral de calidad de vida. </w:t>
      </w:r>
      <w:r>
        <w:rPr>
          <w:i/>
          <w:color w:val="000000"/>
          <w:sz w:val="20"/>
          <w:szCs w:val="20"/>
        </w:rPr>
        <w:t>Revista de Psicología</w:t>
      </w:r>
      <w:r>
        <w:rPr>
          <w:color w:val="000000"/>
          <w:sz w:val="20"/>
          <w:szCs w:val="20"/>
        </w:rPr>
        <w:t>,</w:t>
      </w:r>
      <w:r>
        <w:rPr>
          <w:i/>
          <w:color w:val="000000"/>
          <w:sz w:val="20"/>
          <w:szCs w:val="20"/>
        </w:rPr>
        <w:t xml:space="preserve"> 35</w:t>
      </w:r>
      <w:r>
        <w:rPr>
          <w:color w:val="000000"/>
          <w:sz w:val="20"/>
          <w:szCs w:val="20"/>
        </w:rPr>
        <w:t xml:space="preserve">(2), 617-642. </w:t>
      </w:r>
      <w:hyperlink r:id="rId18">
        <w:r>
          <w:rPr>
            <w:color w:val="0563C1"/>
            <w:sz w:val="20"/>
            <w:szCs w:val="20"/>
            <w:u w:val="single"/>
          </w:rPr>
          <w:t>https://doi.org/10.18800/psico.201702.009</w:t>
        </w:r>
      </w:hyperlink>
    </w:p>
    <w:p w14:paraId="6794D75A" w14:textId="77777777" w:rsidR="00060A92" w:rsidRDefault="00060A92">
      <w:pPr>
        <w:spacing w:after="0" w:line="240" w:lineRule="auto"/>
        <w:rPr>
          <w:sz w:val="20"/>
          <w:szCs w:val="20"/>
        </w:rPr>
      </w:pPr>
    </w:p>
    <w:p w14:paraId="541685EA"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Celina Oviedo, H. y Campo Arias, A. (2005). Aproximación al uso del coeficiente alfa de </w:t>
      </w:r>
      <w:proofErr w:type="spellStart"/>
      <w:r>
        <w:rPr>
          <w:color w:val="000000"/>
          <w:sz w:val="20"/>
          <w:szCs w:val="20"/>
        </w:rPr>
        <w:t>Cronbach</w:t>
      </w:r>
      <w:proofErr w:type="spellEnd"/>
      <w:r>
        <w:rPr>
          <w:color w:val="000000"/>
          <w:sz w:val="20"/>
          <w:szCs w:val="20"/>
        </w:rPr>
        <w:t xml:space="preserve">. </w:t>
      </w:r>
      <w:r>
        <w:rPr>
          <w:i/>
          <w:color w:val="000000"/>
          <w:sz w:val="20"/>
          <w:szCs w:val="20"/>
        </w:rPr>
        <w:t>Revista Colombiana de Psiquiatría</w:t>
      </w:r>
      <w:r>
        <w:rPr>
          <w:color w:val="000000"/>
          <w:sz w:val="20"/>
          <w:szCs w:val="20"/>
        </w:rPr>
        <w:t>,</w:t>
      </w:r>
      <w:r>
        <w:rPr>
          <w:i/>
          <w:color w:val="000000"/>
          <w:sz w:val="20"/>
          <w:szCs w:val="20"/>
        </w:rPr>
        <w:t xml:space="preserve"> </w:t>
      </w:r>
      <w:proofErr w:type="gramStart"/>
      <w:r>
        <w:rPr>
          <w:i/>
          <w:color w:val="000000"/>
          <w:sz w:val="20"/>
          <w:szCs w:val="20"/>
        </w:rPr>
        <w:t>XXXIV</w:t>
      </w:r>
      <w:r>
        <w:rPr>
          <w:color w:val="000000"/>
          <w:sz w:val="20"/>
          <w:szCs w:val="20"/>
        </w:rPr>
        <w:t>(</w:t>
      </w:r>
      <w:proofErr w:type="gramEnd"/>
      <w:r>
        <w:rPr>
          <w:color w:val="000000"/>
          <w:sz w:val="20"/>
          <w:szCs w:val="20"/>
        </w:rPr>
        <w:t xml:space="preserve">4), 572-580. </w:t>
      </w:r>
      <w:hyperlink r:id="rId19">
        <w:r>
          <w:rPr>
            <w:color w:val="0563C1"/>
            <w:sz w:val="20"/>
            <w:szCs w:val="20"/>
            <w:u w:val="single"/>
          </w:rPr>
          <w:t>http://www.redalyc.org/pdf/806/80634409.pdf</w:t>
        </w:r>
      </w:hyperlink>
    </w:p>
    <w:p w14:paraId="7F1C4343" w14:textId="77777777" w:rsidR="00060A92" w:rsidRDefault="00060A92">
      <w:pPr>
        <w:spacing w:after="0" w:line="240" w:lineRule="auto"/>
        <w:rPr>
          <w:sz w:val="20"/>
          <w:szCs w:val="20"/>
        </w:rPr>
      </w:pPr>
    </w:p>
    <w:p w14:paraId="58F5E804" w14:textId="77777777" w:rsidR="00DB1AA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Chang, E. y Paredes-Chacín, A. J. (2016). Pensamiento estratégico en la gestión de las tiendas de barrio. </w:t>
      </w:r>
      <w:r>
        <w:rPr>
          <w:i/>
          <w:color w:val="000000"/>
          <w:sz w:val="20"/>
          <w:szCs w:val="20"/>
        </w:rPr>
        <w:t>Opción</w:t>
      </w:r>
      <w:r>
        <w:rPr>
          <w:color w:val="000000"/>
          <w:sz w:val="20"/>
          <w:szCs w:val="20"/>
        </w:rPr>
        <w:t xml:space="preserve">, </w:t>
      </w:r>
      <w:r>
        <w:rPr>
          <w:i/>
          <w:color w:val="000000"/>
          <w:sz w:val="20"/>
          <w:szCs w:val="20"/>
        </w:rPr>
        <w:t>32</w:t>
      </w:r>
      <w:r>
        <w:rPr>
          <w:color w:val="000000"/>
          <w:sz w:val="20"/>
          <w:szCs w:val="20"/>
        </w:rPr>
        <w:t xml:space="preserve">(13), 228-254. https://www.academia.edu/3375646 </w:t>
      </w:r>
    </w:p>
    <w:p w14:paraId="6E72FADE" w14:textId="77777777" w:rsidR="00DB1AA2" w:rsidRDefault="00DB1AA2">
      <w:pPr>
        <w:pBdr>
          <w:top w:val="nil"/>
          <w:left w:val="nil"/>
          <w:bottom w:val="nil"/>
          <w:right w:val="nil"/>
          <w:between w:val="nil"/>
        </w:pBdr>
        <w:spacing w:after="0" w:line="240" w:lineRule="auto"/>
        <w:ind w:left="709" w:hanging="709"/>
        <w:jc w:val="both"/>
        <w:rPr>
          <w:color w:val="000000"/>
          <w:sz w:val="20"/>
          <w:szCs w:val="20"/>
        </w:rPr>
      </w:pPr>
    </w:p>
    <w:p w14:paraId="7A4D58B3" w14:textId="6CD2CF98"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Córdova Ruiz, Z. y Reyes Ayala, S. (2015). Modelo de pensamiento estratégico: el caso de una empresa familiar de seguros en Mexicali, B.C. </w:t>
      </w:r>
      <w:r>
        <w:rPr>
          <w:i/>
          <w:color w:val="000000"/>
          <w:sz w:val="20"/>
          <w:szCs w:val="20"/>
        </w:rPr>
        <w:t xml:space="preserve">Global </w:t>
      </w:r>
      <w:proofErr w:type="spellStart"/>
      <w:r>
        <w:rPr>
          <w:i/>
          <w:color w:val="000000"/>
          <w:sz w:val="20"/>
          <w:szCs w:val="20"/>
        </w:rPr>
        <w:t>Conference</w:t>
      </w:r>
      <w:proofErr w:type="spellEnd"/>
      <w:r>
        <w:rPr>
          <w:i/>
          <w:color w:val="000000"/>
          <w:sz w:val="20"/>
          <w:szCs w:val="20"/>
        </w:rPr>
        <w:t xml:space="preserve"> </w:t>
      </w:r>
      <w:proofErr w:type="spellStart"/>
      <w:r>
        <w:rPr>
          <w:i/>
          <w:color w:val="000000"/>
          <w:sz w:val="20"/>
          <w:szCs w:val="20"/>
        </w:rPr>
        <w:t>on</w:t>
      </w:r>
      <w:proofErr w:type="spellEnd"/>
      <w:r>
        <w:rPr>
          <w:i/>
          <w:color w:val="000000"/>
          <w:sz w:val="20"/>
          <w:szCs w:val="20"/>
        </w:rPr>
        <w:t xml:space="preserve"> Business and </w:t>
      </w:r>
      <w:proofErr w:type="spellStart"/>
      <w:r>
        <w:rPr>
          <w:i/>
          <w:color w:val="000000"/>
          <w:sz w:val="20"/>
          <w:szCs w:val="20"/>
        </w:rPr>
        <w:t>Finance</w:t>
      </w:r>
      <w:proofErr w:type="spellEnd"/>
      <w:r>
        <w:rPr>
          <w:i/>
          <w:color w:val="000000"/>
          <w:sz w:val="20"/>
          <w:szCs w:val="20"/>
        </w:rPr>
        <w:t xml:space="preserve"> </w:t>
      </w:r>
      <w:proofErr w:type="spellStart"/>
      <w:r>
        <w:rPr>
          <w:i/>
          <w:color w:val="000000"/>
          <w:sz w:val="20"/>
          <w:szCs w:val="20"/>
        </w:rPr>
        <w:t>Proceedings</w:t>
      </w:r>
      <w:proofErr w:type="spellEnd"/>
      <w:r>
        <w:rPr>
          <w:color w:val="000000"/>
          <w:sz w:val="20"/>
          <w:szCs w:val="20"/>
        </w:rPr>
        <w:t xml:space="preserve">, </w:t>
      </w:r>
      <w:r>
        <w:rPr>
          <w:i/>
          <w:color w:val="000000"/>
          <w:sz w:val="20"/>
          <w:szCs w:val="20"/>
        </w:rPr>
        <w:t>10</w:t>
      </w:r>
      <w:r>
        <w:rPr>
          <w:color w:val="000000"/>
          <w:sz w:val="20"/>
          <w:szCs w:val="20"/>
        </w:rPr>
        <w:t>(2).</w:t>
      </w:r>
    </w:p>
    <w:p w14:paraId="0450B282" w14:textId="77777777" w:rsidR="00060A92" w:rsidRDefault="00060A92">
      <w:pPr>
        <w:spacing w:after="0" w:line="240" w:lineRule="auto"/>
        <w:rPr>
          <w:sz w:val="20"/>
          <w:szCs w:val="20"/>
        </w:rPr>
      </w:pPr>
    </w:p>
    <w:p w14:paraId="26DCD2DC" w14:textId="77777777" w:rsidR="00060A92" w:rsidRDefault="007118FF">
      <w:pPr>
        <w:spacing w:after="0" w:line="240" w:lineRule="auto"/>
        <w:ind w:left="709" w:hanging="709"/>
        <w:rPr>
          <w:sz w:val="20"/>
          <w:szCs w:val="20"/>
        </w:rPr>
      </w:pPr>
      <w:r>
        <w:rPr>
          <w:sz w:val="20"/>
          <w:szCs w:val="20"/>
        </w:rPr>
        <w:t xml:space="preserve">Corona Jiménez, M. A. (2012). Desarrollo de pensamiento en la escuela de negocios. </w:t>
      </w:r>
      <w:r>
        <w:rPr>
          <w:i/>
          <w:sz w:val="20"/>
          <w:szCs w:val="20"/>
        </w:rPr>
        <w:t>Contaduría y Administración</w:t>
      </w:r>
      <w:r>
        <w:rPr>
          <w:sz w:val="20"/>
          <w:szCs w:val="20"/>
        </w:rPr>
        <w:t>,</w:t>
      </w:r>
      <w:r>
        <w:rPr>
          <w:i/>
          <w:sz w:val="20"/>
          <w:szCs w:val="20"/>
        </w:rPr>
        <w:t xml:space="preserve"> 57</w:t>
      </w:r>
      <w:r>
        <w:rPr>
          <w:sz w:val="20"/>
          <w:szCs w:val="20"/>
        </w:rPr>
        <w:t>(1), 103-122.</w:t>
      </w:r>
    </w:p>
    <w:p w14:paraId="00920D27" w14:textId="77777777" w:rsidR="00060A92" w:rsidRDefault="00060A92">
      <w:pPr>
        <w:spacing w:after="0" w:line="240" w:lineRule="auto"/>
        <w:ind w:left="709" w:hanging="709"/>
        <w:rPr>
          <w:sz w:val="20"/>
          <w:szCs w:val="20"/>
        </w:rPr>
      </w:pPr>
    </w:p>
    <w:p w14:paraId="7E0F52BA" w14:textId="77777777" w:rsidR="00060A92" w:rsidRPr="00DB1AA2" w:rsidRDefault="007118FF">
      <w:pPr>
        <w:spacing w:after="0" w:line="240" w:lineRule="auto"/>
        <w:ind w:left="709" w:hanging="709"/>
        <w:rPr>
          <w:sz w:val="20"/>
          <w:szCs w:val="20"/>
          <w:lang w:val="en-US"/>
        </w:rPr>
      </w:pPr>
      <w:proofErr w:type="spellStart"/>
      <w:r>
        <w:rPr>
          <w:sz w:val="20"/>
          <w:szCs w:val="20"/>
        </w:rPr>
        <w:t>Cozby</w:t>
      </w:r>
      <w:proofErr w:type="spellEnd"/>
      <w:r>
        <w:rPr>
          <w:sz w:val="20"/>
          <w:szCs w:val="20"/>
        </w:rPr>
        <w:t xml:space="preserve">, P. (2004). </w:t>
      </w:r>
      <w:r>
        <w:rPr>
          <w:i/>
          <w:sz w:val="20"/>
          <w:szCs w:val="20"/>
        </w:rPr>
        <w:t>Métodos de Investigación del Comportamiento</w:t>
      </w:r>
      <w:r>
        <w:rPr>
          <w:sz w:val="20"/>
          <w:szCs w:val="20"/>
        </w:rPr>
        <w:t xml:space="preserve">. </w:t>
      </w:r>
      <w:proofErr w:type="gramStart"/>
      <w:r w:rsidRPr="00DB1AA2">
        <w:rPr>
          <w:sz w:val="20"/>
          <w:szCs w:val="20"/>
          <w:lang w:val="en-US"/>
        </w:rPr>
        <w:t>McGraw Hill.</w:t>
      </w:r>
      <w:proofErr w:type="gramEnd"/>
    </w:p>
    <w:p w14:paraId="2CE5A74D" w14:textId="77777777" w:rsidR="00060A92" w:rsidRPr="00DB1AA2" w:rsidRDefault="00060A92">
      <w:pPr>
        <w:spacing w:after="0" w:line="240" w:lineRule="auto"/>
        <w:ind w:left="709" w:hanging="709"/>
        <w:rPr>
          <w:sz w:val="20"/>
          <w:szCs w:val="20"/>
          <w:lang w:val="en-US"/>
        </w:rPr>
      </w:pPr>
    </w:p>
    <w:p w14:paraId="0150126A"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sidRPr="00DB1AA2">
        <w:rPr>
          <w:color w:val="000000"/>
          <w:sz w:val="20"/>
          <w:szCs w:val="20"/>
          <w:lang w:val="en-US"/>
        </w:rPr>
        <w:t xml:space="preserve">Dewey, J. (1998). </w:t>
      </w:r>
      <w:r w:rsidRPr="00DB1AA2">
        <w:rPr>
          <w:i/>
          <w:color w:val="000000"/>
          <w:sz w:val="20"/>
          <w:szCs w:val="20"/>
          <w:lang w:val="en-US"/>
        </w:rPr>
        <w:t>Democracy and Education: An Introduction to the Philosophy of Education</w:t>
      </w:r>
      <w:r w:rsidRPr="00DB1AA2">
        <w:rPr>
          <w:color w:val="000000"/>
          <w:sz w:val="20"/>
          <w:szCs w:val="20"/>
          <w:lang w:val="en-US"/>
        </w:rPr>
        <w:t xml:space="preserve">. </w:t>
      </w:r>
      <w:r>
        <w:rPr>
          <w:color w:val="000000"/>
          <w:sz w:val="20"/>
          <w:szCs w:val="20"/>
        </w:rPr>
        <w:t>Ediciones Morata.</w:t>
      </w:r>
    </w:p>
    <w:p w14:paraId="77DF0D06" w14:textId="77777777" w:rsidR="00060A92" w:rsidRDefault="00060A92">
      <w:pPr>
        <w:spacing w:after="0" w:line="240" w:lineRule="auto"/>
        <w:rPr>
          <w:sz w:val="20"/>
          <w:szCs w:val="20"/>
        </w:rPr>
      </w:pPr>
    </w:p>
    <w:p w14:paraId="430398F1"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Dorantes-Nova, J. A., Hernández-Mosqueda, J. S. y Tobón-Tobón, S. (2016). Juicio de expertos para la validación de un instrumento de medición del síndrome de burnout en la docencia. </w:t>
      </w:r>
      <w:r>
        <w:rPr>
          <w:i/>
          <w:color w:val="000000"/>
          <w:sz w:val="20"/>
          <w:szCs w:val="20"/>
        </w:rPr>
        <w:t xml:space="preserve">Ra </w:t>
      </w:r>
      <w:proofErr w:type="spellStart"/>
      <w:r>
        <w:rPr>
          <w:i/>
          <w:color w:val="000000"/>
          <w:sz w:val="20"/>
          <w:szCs w:val="20"/>
        </w:rPr>
        <w:t>Ximhai</w:t>
      </w:r>
      <w:proofErr w:type="spellEnd"/>
      <w:r>
        <w:rPr>
          <w:color w:val="000000"/>
          <w:sz w:val="20"/>
          <w:szCs w:val="20"/>
        </w:rPr>
        <w:t>,</w:t>
      </w:r>
      <w:r>
        <w:rPr>
          <w:i/>
          <w:color w:val="000000"/>
          <w:sz w:val="20"/>
          <w:szCs w:val="20"/>
        </w:rPr>
        <w:t xml:space="preserve"> 12</w:t>
      </w:r>
      <w:r>
        <w:rPr>
          <w:color w:val="000000"/>
          <w:sz w:val="20"/>
          <w:szCs w:val="20"/>
        </w:rPr>
        <w:t xml:space="preserve">(6), 327-346. http://www.redalyc.org/pdf/461/46148194023.pdf </w:t>
      </w:r>
    </w:p>
    <w:p w14:paraId="7C0F1B02" w14:textId="77777777" w:rsidR="00060A92" w:rsidRDefault="00060A92">
      <w:pPr>
        <w:spacing w:after="0" w:line="240" w:lineRule="auto"/>
        <w:ind w:left="709" w:hanging="709"/>
        <w:rPr>
          <w:sz w:val="20"/>
          <w:szCs w:val="20"/>
        </w:rPr>
      </w:pPr>
    </w:p>
    <w:p w14:paraId="6A8C042D" w14:textId="77777777" w:rsidR="00060A92" w:rsidRDefault="007118FF">
      <w:pPr>
        <w:pBdr>
          <w:top w:val="nil"/>
          <w:left w:val="nil"/>
          <w:bottom w:val="nil"/>
          <w:right w:val="nil"/>
          <w:between w:val="nil"/>
        </w:pBdr>
        <w:spacing w:after="0" w:line="240" w:lineRule="auto"/>
        <w:ind w:left="709" w:hanging="709"/>
        <w:jc w:val="both"/>
        <w:rPr>
          <w:color w:val="0563C1"/>
          <w:sz w:val="20"/>
          <w:szCs w:val="20"/>
          <w:u w:val="single"/>
        </w:rPr>
      </w:pPr>
      <w:r>
        <w:rPr>
          <w:color w:val="000000"/>
          <w:sz w:val="20"/>
          <w:szCs w:val="20"/>
        </w:rPr>
        <w:t xml:space="preserve">Escobar-Pérez, J. y Cuervo-Martínez, Á. (2008). Validez de contenido y juicio de expertos: una aproximación a su utilización. </w:t>
      </w:r>
      <w:r>
        <w:rPr>
          <w:i/>
          <w:color w:val="000000"/>
          <w:sz w:val="20"/>
          <w:szCs w:val="20"/>
        </w:rPr>
        <w:t>Avances en medición</w:t>
      </w:r>
      <w:r>
        <w:rPr>
          <w:color w:val="000000"/>
          <w:sz w:val="20"/>
          <w:szCs w:val="20"/>
        </w:rPr>
        <w:t>,</w:t>
      </w:r>
      <w:r>
        <w:rPr>
          <w:i/>
          <w:color w:val="000000"/>
          <w:sz w:val="20"/>
          <w:szCs w:val="20"/>
        </w:rPr>
        <w:t xml:space="preserve"> 6</w:t>
      </w:r>
      <w:r>
        <w:rPr>
          <w:color w:val="000000"/>
          <w:sz w:val="20"/>
          <w:szCs w:val="20"/>
        </w:rPr>
        <w:t xml:space="preserve">(1), 27-36. </w:t>
      </w:r>
      <w:hyperlink r:id="rId20">
        <w:r>
          <w:rPr>
            <w:color w:val="000000"/>
            <w:sz w:val="20"/>
            <w:szCs w:val="20"/>
          </w:rPr>
          <w:t>https://dialnet.unirioja.es/servlet/articulo?codigo=2981181</w:t>
        </w:r>
      </w:hyperlink>
    </w:p>
    <w:p w14:paraId="18891448" w14:textId="77777777" w:rsidR="00060A92" w:rsidRDefault="00060A92">
      <w:pPr>
        <w:spacing w:after="0" w:line="240" w:lineRule="auto"/>
        <w:rPr>
          <w:sz w:val="20"/>
          <w:szCs w:val="20"/>
        </w:rPr>
      </w:pPr>
    </w:p>
    <w:p w14:paraId="5DDBD124"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Franco de Franco, M. y Franco, A. (2013). Herramientas que permiten lograr un cambio de actitud, proceso estratégico y cualidad como dimensiones del pensamiento estratégico en los gerentes. </w:t>
      </w:r>
      <w:proofErr w:type="spellStart"/>
      <w:r>
        <w:rPr>
          <w:i/>
          <w:color w:val="000000"/>
          <w:sz w:val="20"/>
          <w:szCs w:val="20"/>
        </w:rPr>
        <w:t>Daena</w:t>
      </w:r>
      <w:proofErr w:type="spellEnd"/>
      <w:r>
        <w:rPr>
          <w:i/>
          <w:color w:val="000000"/>
          <w:sz w:val="20"/>
          <w:szCs w:val="20"/>
        </w:rPr>
        <w:t xml:space="preserve">: International </w:t>
      </w:r>
      <w:proofErr w:type="spellStart"/>
      <w:r>
        <w:rPr>
          <w:i/>
          <w:color w:val="000000"/>
          <w:sz w:val="20"/>
          <w:szCs w:val="20"/>
        </w:rPr>
        <w:t>Journal</w:t>
      </w:r>
      <w:proofErr w:type="spellEnd"/>
      <w:r>
        <w:rPr>
          <w:i/>
          <w:color w:val="000000"/>
          <w:sz w:val="20"/>
          <w:szCs w:val="20"/>
        </w:rPr>
        <w:t xml:space="preserve"> of </w:t>
      </w:r>
      <w:proofErr w:type="spellStart"/>
      <w:r>
        <w:rPr>
          <w:i/>
          <w:color w:val="000000"/>
          <w:sz w:val="20"/>
          <w:szCs w:val="20"/>
        </w:rPr>
        <w:t>Good</w:t>
      </w:r>
      <w:proofErr w:type="spellEnd"/>
      <w:r>
        <w:rPr>
          <w:i/>
          <w:color w:val="000000"/>
          <w:sz w:val="20"/>
          <w:szCs w:val="20"/>
        </w:rPr>
        <w:t xml:space="preserve"> </w:t>
      </w:r>
      <w:proofErr w:type="spellStart"/>
      <w:r>
        <w:rPr>
          <w:i/>
          <w:color w:val="000000"/>
          <w:sz w:val="20"/>
          <w:szCs w:val="20"/>
        </w:rPr>
        <w:t>Conscience</w:t>
      </w:r>
      <w:proofErr w:type="spellEnd"/>
      <w:r>
        <w:rPr>
          <w:color w:val="000000"/>
          <w:sz w:val="20"/>
          <w:szCs w:val="20"/>
        </w:rPr>
        <w:t>,</w:t>
      </w:r>
      <w:r>
        <w:rPr>
          <w:i/>
          <w:color w:val="000000"/>
          <w:sz w:val="20"/>
          <w:szCs w:val="20"/>
        </w:rPr>
        <w:t xml:space="preserve"> 8</w:t>
      </w:r>
      <w:r>
        <w:rPr>
          <w:color w:val="000000"/>
          <w:sz w:val="20"/>
          <w:szCs w:val="20"/>
        </w:rPr>
        <w:t>(1), 103-129.</w:t>
      </w:r>
    </w:p>
    <w:p w14:paraId="54F33AC1" w14:textId="77777777" w:rsidR="00060A92" w:rsidRDefault="00060A92">
      <w:pPr>
        <w:spacing w:after="0" w:line="240" w:lineRule="auto"/>
        <w:rPr>
          <w:sz w:val="20"/>
          <w:szCs w:val="20"/>
        </w:rPr>
      </w:pPr>
    </w:p>
    <w:p w14:paraId="1221CE71"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Fuentes-</w:t>
      </w:r>
      <w:proofErr w:type="spellStart"/>
      <w:r>
        <w:rPr>
          <w:color w:val="000000"/>
          <w:sz w:val="20"/>
          <w:szCs w:val="20"/>
        </w:rPr>
        <w:t>Durá</w:t>
      </w:r>
      <w:proofErr w:type="spellEnd"/>
      <w:r>
        <w:rPr>
          <w:color w:val="000000"/>
          <w:sz w:val="20"/>
          <w:szCs w:val="20"/>
        </w:rPr>
        <w:t xml:space="preserve">, P. y De la Poza, E. (2015). Éxito del aprendizaje complejo a través del pensamiento. En </w:t>
      </w:r>
      <w:r>
        <w:rPr>
          <w:i/>
          <w:color w:val="000000"/>
          <w:sz w:val="20"/>
          <w:szCs w:val="20"/>
        </w:rPr>
        <w:t>In-Red 2015 - Congreso nacional de innovación educativa y de docencia en red</w:t>
      </w:r>
      <w:r>
        <w:rPr>
          <w:color w:val="000000"/>
          <w:sz w:val="20"/>
          <w:szCs w:val="20"/>
        </w:rPr>
        <w:t xml:space="preserve">. Editorial </w:t>
      </w:r>
      <w:proofErr w:type="spellStart"/>
      <w:r>
        <w:rPr>
          <w:color w:val="000000"/>
          <w:sz w:val="20"/>
          <w:szCs w:val="20"/>
        </w:rPr>
        <w:t>Universitat</w:t>
      </w:r>
      <w:proofErr w:type="spellEnd"/>
      <w:r>
        <w:rPr>
          <w:color w:val="000000"/>
          <w:sz w:val="20"/>
          <w:szCs w:val="20"/>
        </w:rPr>
        <w:t xml:space="preserve"> </w:t>
      </w:r>
      <w:proofErr w:type="spellStart"/>
      <w:r>
        <w:rPr>
          <w:color w:val="000000"/>
          <w:sz w:val="20"/>
          <w:szCs w:val="20"/>
        </w:rPr>
        <w:t>Politècnica</w:t>
      </w:r>
      <w:proofErr w:type="spellEnd"/>
      <w:r>
        <w:rPr>
          <w:color w:val="000000"/>
          <w:sz w:val="20"/>
          <w:szCs w:val="20"/>
        </w:rPr>
        <w:t xml:space="preserve"> de </w:t>
      </w:r>
      <w:proofErr w:type="spellStart"/>
      <w:r>
        <w:rPr>
          <w:color w:val="000000"/>
          <w:sz w:val="20"/>
          <w:szCs w:val="20"/>
        </w:rPr>
        <w:t>València</w:t>
      </w:r>
      <w:proofErr w:type="spellEnd"/>
      <w:r>
        <w:rPr>
          <w:color w:val="000000"/>
          <w:sz w:val="20"/>
          <w:szCs w:val="20"/>
        </w:rPr>
        <w:t xml:space="preserve">. </w:t>
      </w:r>
      <w:hyperlink r:id="rId21">
        <w:r>
          <w:rPr>
            <w:color w:val="0563C1"/>
            <w:sz w:val="20"/>
            <w:szCs w:val="20"/>
            <w:u w:val="single"/>
          </w:rPr>
          <w:t>http://dx.doi.org/10.4995/INRED2015.2015.1647</w:t>
        </w:r>
      </w:hyperlink>
    </w:p>
    <w:p w14:paraId="35F96DBD" w14:textId="77777777" w:rsidR="00060A92" w:rsidRDefault="00060A92">
      <w:pPr>
        <w:spacing w:after="0" w:line="240" w:lineRule="auto"/>
        <w:rPr>
          <w:sz w:val="20"/>
          <w:szCs w:val="20"/>
        </w:rPr>
      </w:pPr>
    </w:p>
    <w:p w14:paraId="3CF3B757" w14:textId="77777777" w:rsidR="00060A92" w:rsidRDefault="007118FF">
      <w:pPr>
        <w:pBdr>
          <w:top w:val="nil"/>
          <w:left w:val="nil"/>
          <w:bottom w:val="nil"/>
          <w:right w:val="nil"/>
          <w:between w:val="nil"/>
        </w:pBdr>
        <w:spacing w:after="0" w:line="240" w:lineRule="auto"/>
        <w:ind w:left="709" w:hanging="709"/>
        <w:jc w:val="both"/>
        <w:rPr>
          <w:b/>
          <w:color w:val="800000"/>
          <w:sz w:val="20"/>
          <w:szCs w:val="20"/>
        </w:rPr>
      </w:pPr>
      <w:r>
        <w:rPr>
          <w:color w:val="000000"/>
          <w:sz w:val="20"/>
          <w:szCs w:val="20"/>
        </w:rPr>
        <w:t xml:space="preserve">Galicia, L., Balderrama, J. y Navarro, R. (2017). Validez de contenido por juicio de expertos: propuesta de una herramienta virtual. </w:t>
      </w:r>
      <w:r>
        <w:rPr>
          <w:i/>
          <w:color w:val="000000"/>
          <w:sz w:val="20"/>
          <w:szCs w:val="20"/>
        </w:rPr>
        <w:t>Apertura</w:t>
      </w:r>
      <w:r>
        <w:rPr>
          <w:color w:val="000000"/>
          <w:sz w:val="20"/>
          <w:szCs w:val="20"/>
        </w:rPr>
        <w:t xml:space="preserve">, </w:t>
      </w:r>
      <w:r>
        <w:rPr>
          <w:i/>
          <w:color w:val="000000"/>
          <w:sz w:val="20"/>
          <w:szCs w:val="20"/>
        </w:rPr>
        <w:t>9</w:t>
      </w:r>
      <w:r>
        <w:rPr>
          <w:color w:val="000000"/>
          <w:sz w:val="20"/>
          <w:szCs w:val="20"/>
        </w:rPr>
        <w:t xml:space="preserve">(2), 42-53. </w:t>
      </w:r>
      <w:hyperlink r:id="rId22">
        <w:r>
          <w:rPr>
            <w:color w:val="000000"/>
            <w:sz w:val="20"/>
            <w:szCs w:val="20"/>
          </w:rPr>
          <w:t>https://doi.org/10.32870/ap.v9n2.993</w:t>
        </w:r>
      </w:hyperlink>
      <w:r>
        <w:rPr>
          <w:b/>
          <w:color w:val="800000"/>
          <w:sz w:val="20"/>
          <w:szCs w:val="20"/>
        </w:rPr>
        <w:t> </w:t>
      </w:r>
    </w:p>
    <w:p w14:paraId="6CCD499D" w14:textId="77777777" w:rsidR="00060A92" w:rsidRDefault="00060A92">
      <w:pPr>
        <w:spacing w:after="0" w:line="240" w:lineRule="auto"/>
        <w:rPr>
          <w:sz w:val="20"/>
          <w:szCs w:val="20"/>
        </w:rPr>
      </w:pPr>
    </w:p>
    <w:p w14:paraId="1A8DF10B"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George Reyes, C. y Trujillo </w:t>
      </w:r>
      <w:proofErr w:type="spellStart"/>
      <w:r>
        <w:rPr>
          <w:color w:val="000000"/>
          <w:sz w:val="20"/>
          <w:szCs w:val="20"/>
        </w:rPr>
        <w:t>Liñan</w:t>
      </w:r>
      <w:proofErr w:type="spellEnd"/>
      <w:r>
        <w:rPr>
          <w:color w:val="000000"/>
          <w:sz w:val="20"/>
          <w:szCs w:val="20"/>
        </w:rPr>
        <w:t xml:space="preserve">, L. (2018). Aplicación del Método Delphi Modificado para la validación de un cuestionario de incorporación de las TIC en la práctica docente. </w:t>
      </w:r>
      <w:r>
        <w:rPr>
          <w:i/>
          <w:color w:val="000000"/>
          <w:sz w:val="20"/>
          <w:szCs w:val="20"/>
        </w:rPr>
        <w:t>Revista Iberoamericana de Evaluación Educativa</w:t>
      </w:r>
      <w:r>
        <w:rPr>
          <w:color w:val="000000"/>
          <w:sz w:val="20"/>
          <w:szCs w:val="20"/>
        </w:rPr>
        <w:t xml:space="preserve">, </w:t>
      </w:r>
      <w:r>
        <w:rPr>
          <w:i/>
          <w:color w:val="000000"/>
          <w:sz w:val="20"/>
          <w:szCs w:val="20"/>
        </w:rPr>
        <w:t>11</w:t>
      </w:r>
      <w:r>
        <w:rPr>
          <w:color w:val="000000"/>
          <w:sz w:val="20"/>
          <w:szCs w:val="20"/>
        </w:rPr>
        <w:t>(1), 113-135. https://doi.org/10.15366/riee2018.11.1.007</w:t>
      </w:r>
    </w:p>
    <w:p w14:paraId="5264E0C7" w14:textId="77777777" w:rsidR="00060A92" w:rsidRDefault="00060A92">
      <w:pPr>
        <w:spacing w:after="0" w:line="240" w:lineRule="auto"/>
        <w:ind w:left="709" w:hanging="709"/>
        <w:rPr>
          <w:sz w:val="20"/>
          <w:szCs w:val="20"/>
        </w:rPr>
      </w:pPr>
    </w:p>
    <w:p w14:paraId="03100B76" w14:textId="77777777" w:rsidR="00060A92" w:rsidRPr="00DB1AA2" w:rsidRDefault="007118FF">
      <w:pPr>
        <w:pBdr>
          <w:top w:val="nil"/>
          <w:left w:val="nil"/>
          <w:bottom w:val="nil"/>
          <w:right w:val="nil"/>
          <w:between w:val="nil"/>
        </w:pBdr>
        <w:spacing w:after="0" w:line="240" w:lineRule="auto"/>
        <w:ind w:left="709" w:hanging="709"/>
        <w:jc w:val="both"/>
        <w:rPr>
          <w:color w:val="000000"/>
          <w:sz w:val="20"/>
          <w:szCs w:val="20"/>
          <w:lang w:val="en-US"/>
        </w:rPr>
      </w:pPr>
      <w:r>
        <w:rPr>
          <w:color w:val="000000"/>
          <w:sz w:val="20"/>
          <w:szCs w:val="20"/>
        </w:rPr>
        <w:t xml:space="preserve">Herrera Rubio, J. y Hernández, O. (2017). Análisis del pensamiento estratégico para la competitividad en instituciones públicas de educación superior en el Norte de Santander. </w:t>
      </w:r>
      <w:proofErr w:type="spellStart"/>
      <w:proofErr w:type="gramStart"/>
      <w:r w:rsidRPr="00DB1AA2">
        <w:rPr>
          <w:i/>
          <w:color w:val="000000"/>
          <w:sz w:val="20"/>
          <w:szCs w:val="20"/>
          <w:lang w:val="en-US"/>
        </w:rPr>
        <w:t>Espacios</w:t>
      </w:r>
      <w:proofErr w:type="spellEnd"/>
      <w:r w:rsidRPr="00DB1AA2">
        <w:rPr>
          <w:color w:val="000000"/>
          <w:sz w:val="20"/>
          <w:szCs w:val="20"/>
          <w:lang w:val="en-US"/>
        </w:rPr>
        <w:t xml:space="preserve">, </w:t>
      </w:r>
      <w:r w:rsidRPr="00DB1AA2">
        <w:rPr>
          <w:i/>
          <w:color w:val="000000"/>
          <w:sz w:val="20"/>
          <w:szCs w:val="20"/>
          <w:lang w:val="en-US"/>
        </w:rPr>
        <w:t>38</w:t>
      </w:r>
      <w:r w:rsidRPr="00DB1AA2">
        <w:rPr>
          <w:color w:val="000000"/>
          <w:sz w:val="20"/>
          <w:szCs w:val="20"/>
          <w:lang w:val="en-US"/>
        </w:rPr>
        <w:t>(50).</w:t>
      </w:r>
      <w:proofErr w:type="gramEnd"/>
      <w:r w:rsidRPr="00DB1AA2">
        <w:rPr>
          <w:color w:val="000000"/>
          <w:sz w:val="20"/>
          <w:szCs w:val="20"/>
          <w:lang w:val="en-US"/>
        </w:rPr>
        <w:t xml:space="preserve"> http://www.revistaespacios.com/a17v38n50/a17v38n50p11.pdf</w:t>
      </w:r>
    </w:p>
    <w:p w14:paraId="19946731" w14:textId="77777777" w:rsidR="00060A92" w:rsidRPr="00DB1AA2" w:rsidRDefault="00060A92">
      <w:pPr>
        <w:spacing w:after="0" w:line="240" w:lineRule="auto"/>
        <w:ind w:left="709" w:hanging="709"/>
        <w:rPr>
          <w:sz w:val="20"/>
          <w:szCs w:val="20"/>
          <w:lang w:val="en-US"/>
        </w:rPr>
      </w:pPr>
    </w:p>
    <w:p w14:paraId="6D47748E" w14:textId="77777777" w:rsidR="00060A92" w:rsidRPr="00DB1AA2"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proofErr w:type="gramStart"/>
      <w:r w:rsidRPr="00DB1AA2">
        <w:rPr>
          <w:color w:val="000000"/>
          <w:sz w:val="20"/>
          <w:szCs w:val="20"/>
          <w:lang w:val="en-US"/>
        </w:rPr>
        <w:t>Hyrkäs</w:t>
      </w:r>
      <w:proofErr w:type="spellEnd"/>
      <w:r w:rsidRPr="00DB1AA2">
        <w:rPr>
          <w:color w:val="000000"/>
          <w:sz w:val="20"/>
          <w:szCs w:val="20"/>
          <w:lang w:val="en-US"/>
        </w:rPr>
        <w:t xml:space="preserve">, K., </w:t>
      </w:r>
      <w:proofErr w:type="spellStart"/>
      <w:r w:rsidRPr="00DB1AA2">
        <w:rPr>
          <w:color w:val="000000"/>
          <w:sz w:val="20"/>
          <w:szCs w:val="20"/>
          <w:lang w:val="en-US"/>
        </w:rPr>
        <w:t>Appelqvist-Schmidlechner</w:t>
      </w:r>
      <w:proofErr w:type="spellEnd"/>
      <w:r w:rsidRPr="00DB1AA2">
        <w:rPr>
          <w:color w:val="000000"/>
          <w:sz w:val="20"/>
          <w:szCs w:val="20"/>
          <w:lang w:val="en-US"/>
        </w:rPr>
        <w:t xml:space="preserve">, K. y </w:t>
      </w:r>
      <w:proofErr w:type="spellStart"/>
      <w:r w:rsidRPr="00DB1AA2">
        <w:rPr>
          <w:color w:val="000000"/>
          <w:sz w:val="20"/>
          <w:szCs w:val="20"/>
          <w:lang w:val="en-US"/>
        </w:rPr>
        <w:t>Oksa</w:t>
      </w:r>
      <w:proofErr w:type="spellEnd"/>
      <w:r w:rsidRPr="00DB1AA2">
        <w:rPr>
          <w:color w:val="000000"/>
          <w:sz w:val="20"/>
          <w:szCs w:val="20"/>
          <w:lang w:val="en-US"/>
        </w:rPr>
        <w:t>, L. (2003).</w:t>
      </w:r>
      <w:proofErr w:type="gramEnd"/>
      <w:r w:rsidRPr="00DB1AA2">
        <w:rPr>
          <w:color w:val="000000"/>
          <w:sz w:val="20"/>
          <w:szCs w:val="20"/>
          <w:lang w:val="en-US"/>
        </w:rPr>
        <w:t xml:space="preserve"> </w:t>
      </w:r>
      <w:proofErr w:type="gramStart"/>
      <w:r w:rsidRPr="00DB1AA2">
        <w:rPr>
          <w:color w:val="000000"/>
          <w:sz w:val="20"/>
          <w:szCs w:val="20"/>
          <w:lang w:val="en-US"/>
        </w:rPr>
        <w:t>Validating an instrument for clinical supervision using an expert panel.</w:t>
      </w:r>
      <w:proofErr w:type="gramEnd"/>
      <w:r w:rsidRPr="00DB1AA2">
        <w:rPr>
          <w:color w:val="000000"/>
          <w:sz w:val="20"/>
          <w:szCs w:val="20"/>
          <w:lang w:val="en-US"/>
        </w:rPr>
        <w:t xml:space="preserve"> </w:t>
      </w:r>
      <w:r w:rsidRPr="00DB1AA2">
        <w:rPr>
          <w:i/>
          <w:color w:val="000000"/>
          <w:sz w:val="20"/>
          <w:szCs w:val="20"/>
          <w:lang w:val="en-US"/>
        </w:rPr>
        <w:t>International Journal of nursing studies</w:t>
      </w:r>
      <w:r w:rsidRPr="00DB1AA2">
        <w:rPr>
          <w:color w:val="000000"/>
          <w:sz w:val="20"/>
          <w:szCs w:val="20"/>
          <w:lang w:val="en-US"/>
        </w:rPr>
        <w:t xml:space="preserve">, </w:t>
      </w:r>
      <w:r w:rsidRPr="00DB1AA2">
        <w:rPr>
          <w:i/>
          <w:color w:val="000000"/>
          <w:sz w:val="20"/>
          <w:szCs w:val="20"/>
          <w:lang w:val="en-US"/>
        </w:rPr>
        <w:t>40</w:t>
      </w:r>
      <w:r w:rsidRPr="00DB1AA2">
        <w:rPr>
          <w:color w:val="000000"/>
          <w:sz w:val="20"/>
          <w:szCs w:val="20"/>
          <w:lang w:val="en-US"/>
        </w:rPr>
        <w:t>(6), 619 -625. https://doi.org/10.1016/S0020-</w:t>
      </w:r>
      <w:proofErr w:type="gramStart"/>
      <w:r w:rsidRPr="00DB1AA2">
        <w:rPr>
          <w:color w:val="000000"/>
          <w:sz w:val="20"/>
          <w:szCs w:val="20"/>
          <w:lang w:val="en-US"/>
        </w:rPr>
        <w:t>7489(</w:t>
      </w:r>
      <w:proofErr w:type="gramEnd"/>
      <w:r w:rsidRPr="00DB1AA2">
        <w:rPr>
          <w:color w:val="000000"/>
          <w:sz w:val="20"/>
          <w:szCs w:val="20"/>
          <w:lang w:val="en-US"/>
        </w:rPr>
        <w:t>03)00036-1</w:t>
      </w:r>
    </w:p>
    <w:p w14:paraId="694F4D71" w14:textId="77777777" w:rsidR="00060A92" w:rsidRPr="00DB1AA2" w:rsidRDefault="00060A92">
      <w:pPr>
        <w:spacing w:after="0" w:line="240" w:lineRule="auto"/>
        <w:ind w:left="709" w:hanging="709"/>
        <w:rPr>
          <w:sz w:val="20"/>
          <w:szCs w:val="20"/>
          <w:lang w:val="en-US"/>
        </w:rPr>
      </w:pPr>
    </w:p>
    <w:p w14:paraId="225ACA95" w14:textId="77777777" w:rsidR="00060A92" w:rsidRPr="00DB1AA2"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proofErr w:type="gramStart"/>
      <w:r w:rsidRPr="00DB1AA2">
        <w:rPr>
          <w:color w:val="000000"/>
          <w:sz w:val="20"/>
          <w:szCs w:val="20"/>
          <w:lang w:val="en-US"/>
        </w:rPr>
        <w:t>Jafari</w:t>
      </w:r>
      <w:proofErr w:type="spellEnd"/>
      <w:r w:rsidRPr="00DB1AA2">
        <w:rPr>
          <w:color w:val="000000"/>
          <w:sz w:val="20"/>
          <w:szCs w:val="20"/>
          <w:lang w:val="en-US"/>
        </w:rPr>
        <w:t xml:space="preserve">, M., </w:t>
      </w:r>
      <w:proofErr w:type="spellStart"/>
      <w:r w:rsidRPr="00DB1AA2">
        <w:rPr>
          <w:color w:val="000000"/>
          <w:sz w:val="20"/>
          <w:szCs w:val="20"/>
          <w:lang w:val="en-US"/>
        </w:rPr>
        <w:t>Salehi</w:t>
      </w:r>
      <w:proofErr w:type="spellEnd"/>
      <w:r w:rsidRPr="00DB1AA2">
        <w:rPr>
          <w:color w:val="000000"/>
          <w:sz w:val="20"/>
          <w:szCs w:val="20"/>
          <w:lang w:val="en-US"/>
        </w:rPr>
        <w:t xml:space="preserve">, M. y </w:t>
      </w:r>
      <w:proofErr w:type="spellStart"/>
      <w:r w:rsidRPr="00DB1AA2">
        <w:rPr>
          <w:color w:val="000000"/>
          <w:sz w:val="20"/>
          <w:szCs w:val="20"/>
          <w:lang w:val="en-US"/>
        </w:rPr>
        <w:t>Sajadi</w:t>
      </w:r>
      <w:proofErr w:type="spellEnd"/>
      <w:r w:rsidRPr="00DB1AA2">
        <w:rPr>
          <w:color w:val="000000"/>
          <w:sz w:val="20"/>
          <w:szCs w:val="20"/>
          <w:lang w:val="en-US"/>
        </w:rPr>
        <w:t>, H. (2017).</w:t>
      </w:r>
      <w:proofErr w:type="gramEnd"/>
      <w:r w:rsidRPr="00DB1AA2">
        <w:rPr>
          <w:color w:val="000000"/>
          <w:sz w:val="20"/>
          <w:szCs w:val="20"/>
          <w:lang w:val="en-US"/>
        </w:rPr>
        <w:t xml:space="preserve"> The strategic thinking in today’s organizations. </w:t>
      </w:r>
      <w:r w:rsidRPr="00DB1AA2">
        <w:rPr>
          <w:i/>
          <w:color w:val="000000"/>
          <w:sz w:val="20"/>
          <w:szCs w:val="20"/>
          <w:lang w:val="en-US"/>
        </w:rPr>
        <w:t>Specialty Journal of Engineering and Applied Science</w:t>
      </w:r>
      <w:r w:rsidRPr="00DB1AA2">
        <w:rPr>
          <w:color w:val="000000"/>
          <w:sz w:val="20"/>
          <w:szCs w:val="20"/>
          <w:lang w:val="en-US"/>
        </w:rPr>
        <w:t xml:space="preserve">, </w:t>
      </w:r>
      <w:r w:rsidRPr="00DB1AA2">
        <w:rPr>
          <w:i/>
          <w:color w:val="000000"/>
          <w:sz w:val="20"/>
          <w:szCs w:val="20"/>
          <w:lang w:val="en-US"/>
        </w:rPr>
        <w:t>2</w:t>
      </w:r>
      <w:r w:rsidRPr="00DB1AA2">
        <w:rPr>
          <w:color w:val="000000"/>
          <w:sz w:val="20"/>
          <w:szCs w:val="20"/>
          <w:lang w:val="en-US"/>
        </w:rPr>
        <w:t xml:space="preserve">(3), 1-9.  </w:t>
      </w:r>
      <w:hyperlink r:id="rId23">
        <w:r w:rsidRPr="00DB1AA2">
          <w:rPr>
            <w:color w:val="0563C1"/>
            <w:sz w:val="20"/>
            <w:szCs w:val="20"/>
            <w:u w:val="single"/>
            <w:lang w:val="en-US"/>
          </w:rPr>
          <w:t>https://sciarena.com/en/article/the-strategic-thinking-in-todays-organizations</w:t>
        </w:r>
      </w:hyperlink>
    </w:p>
    <w:p w14:paraId="101A8A80" w14:textId="77777777" w:rsidR="00060A92" w:rsidRPr="00DB1AA2" w:rsidRDefault="00060A92">
      <w:pPr>
        <w:spacing w:after="0" w:line="240" w:lineRule="auto"/>
        <w:rPr>
          <w:sz w:val="20"/>
          <w:szCs w:val="20"/>
          <w:lang w:val="en-US"/>
        </w:rPr>
      </w:pPr>
    </w:p>
    <w:p w14:paraId="65401834" w14:textId="77777777" w:rsidR="00060A92" w:rsidRPr="00DB1AA2"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sidRPr="00DB1AA2">
        <w:rPr>
          <w:color w:val="000000"/>
          <w:sz w:val="20"/>
          <w:szCs w:val="20"/>
          <w:lang w:val="en-US"/>
        </w:rPr>
        <w:t>Kase</w:t>
      </w:r>
      <w:proofErr w:type="spellEnd"/>
      <w:r w:rsidRPr="00DB1AA2">
        <w:rPr>
          <w:color w:val="000000"/>
          <w:sz w:val="20"/>
          <w:szCs w:val="20"/>
          <w:lang w:val="en-US"/>
        </w:rPr>
        <w:t xml:space="preserve">, K. (2010). Imperial Japanese Army: The Essence of Failure. </w:t>
      </w:r>
      <w:r w:rsidRPr="00DB1AA2">
        <w:rPr>
          <w:i/>
          <w:color w:val="000000"/>
          <w:sz w:val="20"/>
          <w:szCs w:val="20"/>
          <w:lang w:val="en-US"/>
        </w:rPr>
        <w:t>IESE Business School</w:t>
      </w:r>
      <w:r w:rsidRPr="00DB1AA2">
        <w:rPr>
          <w:color w:val="000000"/>
          <w:sz w:val="20"/>
          <w:szCs w:val="20"/>
          <w:lang w:val="en-US"/>
        </w:rPr>
        <w:t>, 1-23.</w:t>
      </w:r>
    </w:p>
    <w:p w14:paraId="66ED7C92" w14:textId="77777777" w:rsidR="00060A92" w:rsidRPr="00DB1AA2" w:rsidRDefault="00060A92">
      <w:pPr>
        <w:spacing w:after="0" w:line="240" w:lineRule="auto"/>
        <w:ind w:left="709" w:hanging="709"/>
        <w:rPr>
          <w:sz w:val="20"/>
          <w:szCs w:val="20"/>
          <w:lang w:val="en-US"/>
        </w:rPr>
      </w:pPr>
    </w:p>
    <w:p w14:paraId="3FD0ECA4" w14:textId="77777777" w:rsidR="00060A92" w:rsidRPr="00DB1AA2"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sidRPr="00DB1AA2">
        <w:rPr>
          <w:color w:val="000000"/>
          <w:sz w:val="20"/>
          <w:szCs w:val="20"/>
          <w:lang w:val="en-US"/>
        </w:rPr>
        <w:t>Kase</w:t>
      </w:r>
      <w:proofErr w:type="spellEnd"/>
      <w:r w:rsidRPr="00DB1AA2">
        <w:rPr>
          <w:color w:val="000000"/>
          <w:sz w:val="20"/>
          <w:szCs w:val="20"/>
          <w:lang w:val="en-US"/>
        </w:rPr>
        <w:t xml:space="preserve">, K. (2012). </w:t>
      </w:r>
      <w:proofErr w:type="gramStart"/>
      <w:r w:rsidRPr="00DB1AA2">
        <w:rPr>
          <w:color w:val="000000"/>
          <w:sz w:val="20"/>
          <w:szCs w:val="20"/>
          <w:lang w:val="en-US"/>
        </w:rPr>
        <w:t>Fukushima Daiichi Nuclear Power Station.</w:t>
      </w:r>
      <w:proofErr w:type="gramEnd"/>
      <w:r w:rsidRPr="00DB1AA2">
        <w:rPr>
          <w:color w:val="000000"/>
          <w:sz w:val="20"/>
          <w:szCs w:val="20"/>
          <w:lang w:val="en-US"/>
        </w:rPr>
        <w:t xml:space="preserve"> </w:t>
      </w:r>
      <w:r w:rsidRPr="00DB1AA2">
        <w:rPr>
          <w:i/>
          <w:color w:val="000000"/>
          <w:sz w:val="20"/>
          <w:szCs w:val="20"/>
          <w:lang w:val="en-US"/>
        </w:rPr>
        <w:t>IESE Business School</w:t>
      </w:r>
      <w:r w:rsidRPr="00DB1AA2">
        <w:rPr>
          <w:color w:val="000000"/>
          <w:sz w:val="20"/>
          <w:szCs w:val="20"/>
          <w:lang w:val="en-US"/>
        </w:rPr>
        <w:t>, 1-29.</w:t>
      </w:r>
    </w:p>
    <w:p w14:paraId="4D13363B" w14:textId="77777777" w:rsidR="00060A92" w:rsidRPr="00DB1AA2" w:rsidRDefault="00060A92">
      <w:pPr>
        <w:spacing w:after="0" w:line="240" w:lineRule="auto"/>
        <w:ind w:left="709" w:hanging="709"/>
        <w:rPr>
          <w:sz w:val="20"/>
          <w:szCs w:val="20"/>
          <w:lang w:val="en-US"/>
        </w:rPr>
      </w:pPr>
    </w:p>
    <w:p w14:paraId="7514496D"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proofErr w:type="spellStart"/>
      <w:r w:rsidRPr="00DB1AA2">
        <w:rPr>
          <w:color w:val="000000"/>
          <w:sz w:val="20"/>
          <w:szCs w:val="20"/>
          <w:lang w:val="en-US"/>
        </w:rPr>
        <w:t>Kase</w:t>
      </w:r>
      <w:proofErr w:type="spellEnd"/>
      <w:r w:rsidRPr="00DB1AA2">
        <w:rPr>
          <w:color w:val="000000"/>
          <w:sz w:val="20"/>
          <w:szCs w:val="20"/>
          <w:lang w:val="en-US"/>
        </w:rPr>
        <w:t xml:space="preserve">, K. (7 de </w:t>
      </w:r>
      <w:proofErr w:type="spellStart"/>
      <w:r w:rsidRPr="00DB1AA2">
        <w:rPr>
          <w:color w:val="000000"/>
          <w:sz w:val="20"/>
          <w:szCs w:val="20"/>
          <w:lang w:val="en-US"/>
        </w:rPr>
        <w:t>agosto</w:t>
      </w:r>
      <w:proofErr w:type="spellEnd"/>
      <w:r w:rsidRPr="00DB1AA2">
        <w:rPr>
          <w:color w:val="000000"/>
          <w:sz w:val="20"/>
          <w:szCs w:val="20"/>
          <w:lang w:val="en-US"/>
        </w:rPr>
        <w:t xml:space="preserve"> de 2018). </w:t>
      </w:r>
      <w:r>
        <w:rPr>
          <w:i/>
          <w:color w:val="000000"/>
          <w:sz w:val="20"/>
          <w:szCs w:val="20"/>
        </w:rPr>
        <w:t>Reflexiones sobre el pensamiento estratégico universitario. Primer seminario de pensamiento estratégico universitario: Transformando la universidad con mentalidad estratégica</w:t>
      </w:r>
      <w:r>
        <w:rPr>
          <w:color w:val="000000"/>
          <w:sz w:val="20"/>
          <w:szCs w:val="20"/>
        </w:rPr>
        <w:t>. Secretaría Nacional de Educación Superior, Ciencia, Tecnología e Innovación, Quito, Ecuador.</w:t>
      </w:r>
    </w:p>
    <w:p w14:paraId="2651CC31" w14:textId="77777777" w:rsidR="00060A92" w:rsidRDefault="00060A92">
      <w:pPr>
        <w:spacing w:after="0" w:line="240" w:lineRule="auto"/>
        <w:ind w:left="709" w:hanging="709"/>
        <w:rPr>
          <w:sz w:val="20"/>
          <w:szCs w:val="20"/>
        </w:rPr>
      </w:pPr>
    </w:p>
    <w:p w14:paraId="2B13355D"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proofErr w:type="spellStart"/>
      <w:r>
        <w:rPr>
          <w:color w:val="000000"/>
          <w:sz w:val="20"/>
          <w:szCs w:val="20"/>
        </w:rPr>
        <w:t>Kase</w:t>
      </w:r>
      <w:proofErr w:type="spellEnd"/>
      <w:r>
        <w:rPr>
          <w:color w:val="000000"/>
          <w:sz w:val="20"/>
          <w:szCs w:val="20"/>
        </w:rPr>
        <w:t xml:space="preserve">, K. y García, P. (2006). </w:t>
      </w:r>
      <w:proofErr w:type="spellStart"/>
      <w:r>
        <w:rPr>
          <w:color w:val="000000"/>
          <w:sz w:val="20"/>
          <w:szCs w:val="20"/>
        </w:rPr>
        <w:t>CEOs</w:t>
      </w:r>
      <w:proofErr w:type="spellEnd"/>
      <w:r>
        <w:rPr>
          <w:color w:val="000000"/>
          <w:sz w:val="20"/>
          <w:szCs w:val="20"/>
        </w:rPr>
        <w:t xml:space="preserve"> con impacto. </w:t>
      </w:r>
      <w:r>
        <w:rPr>
          <w:i/>
          <w:color w:val="000000"/>
          <w:sz w:val="20"/>
          <w:szCs w:val="20"/>
        </w:rPr>
        <w:t xml:space="preserve">Revista de Antiguos Alumnos - IESE Business </w:t>
      </w:r>
      <w:proofErr w:type="spellStart"/>
      <w:r>
        <w:rPr>
          <w:i/>
          <w:color w:val="000000"/>
          <w:sz w:val="20"/>
          <w:szCs w:val="20"/>
        </w:rPr>
        <w:t>School</w:t>
      </w:r>
      <w:proofErr w:type="spellEnd"/>
      <w:r>
        <w:rPr>
          <w:color w:val="000000"/>
          <w:sz w:val="20"/>
          <w:szCs w:val="20"/>
        </w:rPr>
        <w:t>, 26-30.</w:t>
      </w:r>
    </w:p>
    <w:p w14:paraId="1AF30827" w14:textId="77777777" w:rsidR="00060A92" w:rsidRDefault="00060A92">
      <w:pPr>
        <w:spacing w:after="0" w:line="240" w:lineRule="auto"/>
        <w:ind w:left="709" w:hanging="709"/>
        <w:rPr>
          <w:sz w:val="20"/>
          <w:szCs w:val="20"/>
        </w:rPr>
      </w:pPr>
    </w:p>
    <w:p w14:paraId="788C9210"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proofErr w:type="spellStart"/>
      <w:r>
        <w:rPr>
          <w:color w:val="000000"/>
          <w:sz w:val="20"/>
          <w:szCs w:val="20"/>
        </w:rPr>
        <w:t>Kase</w:t>
      </w:r>
      <w:proofErr w:type="spellEnd"/>
      <w:r>
        <w:rPr>
          <w:color w:val="000000"/>
          <w:sz w:val="20"/>
          <w:szCs w:val="20"/>
        </w:rPr>
        <w:t xml:space="preserve">, K., Sáenz-Martínez, F. y Riquelme, H. (2005). </w:t>
      </w:r>
      <w:r w:rsidRPr="00DB1AA2">
        <w:rPr>
          <w:i/>
          <w:color w:val="000000"/>
          <w:sz w:val="20"/>
          <w:szCs w:val="20"/>
          <w:lang w:val="en-US"/>
        </w:rPr>
        <w:t>Transformational CEO's: Leadership and Management Success in Japan</w:t>
      </w:r>
      <w:r w:rsidRPr="00DB1AA2">
        <w:rPr>
          <w:color w:val="000000"/>
          <w:sz w:val="20"/>
          <w:szCs w:val="20"/>
          <w:lang w:val="en-US"/>
        </w:rPr>
        <w:t xml:space="preserve"> (Vol. 4). </w:t>
      </w:r>
      <w:r>
        <w:rPr>
          <w:color w:val="000000"/>
          <w:sz w:val="20"/>
          <w:szCs w:val="20"/>
        </w:rPr>
        <w:t xml:space="preserve">MPG </w:t>
      </w:r>
      <w:proofErr w:type="spellStart"/>
      <w:r>
        <w:rPr>
          <w:color w:val="000000"/>
          <w:sz w:val="20"/>
          <w:szCs w:val="20"/>
        </w:rPr>
        <w:t>Books</w:t>
      </w:r>
      <w:proofErr w:type="spellEnd"/>
      <w:r>
        <w:rPr>
          <w:color w:val="000000"/>
          <w:sz w:val="20"/>
          <w:szCs w:val="20"/>
        </w:rPr>
        <w:t xml:space="preserve"> Ltd.</w:t>
      </w:r>
    </w:p>
    <w:p w14:paraId="43CC5E1B" w14:textId="77777777" w:rsidR="00060A92" w:rsidRDefault="00060A92">
      <w:pPr>
        <w:spacing w:after="0" w:line="240" w:lineRule="auto"/>
        <w:rPr>
          <w:sz w:val="20"/>
          <w:szCs w:val="20"/>
        </w:rPr>
      </w:pPr>
    </w:p>
    <w:p w14:paraId="12431A09" w14:textId="77777777" w:rsidR="00060A92" w:rsidRPr="00DB1AA2" w:rsidRDefault="007118FF">
      <w:pPr>
        <w:pBdr>
          <w:top w:val="nil"/>
          <w:left w:val="nil"/>
          <w:bottom w:val="nil"/>
          <w:right w:val="nil"/>
          <w:between w:val="nil"/>
        </w:pBdr>
        <w:spacing w:after="0" w:line="240" w:lineRule="auto"/>
        <w:ind w:left="709" w:hanging="709"/>
        <w:jc w:val="both"/>
        <w:rPr>
          <w:color w:val="000000"/>
          <w:sz w:val="20"/>
          <w:szCs w:val="20"/>
          <w:lang w:val="en-US"/>
        </w:rPr>
      </w:pPr>
      <w:r>
        <w:rPr>
          <w:color w:val="000000"/>
          <w:sz w:val="20"/>
          <w:szCs w:val="20"/>
        </w:rPr>
        <w:t xml:space="preserve">León, O. y Montero, I. (2003). </w:t>
      </w:r>
      <w:r>
        <w:rPr>
          <w:i/>
          <w:color w:val="000000"/>
          <w:sz w:val="20"/>
          <w:szCs w:val="20"/>
        </w:rPr>
        <w:t>Métodos de investigación en psicología y educación</w:t>
      </w:r>
      <w:r>
        <w:rPr>
          <w:color w:val="000000"/>
          <w:sz w:val="20"/>
          <w:szCs w:val="20"/>
        </w:rPr>
        <w:t xml:space="preserve"> (3ª ed.).  </w:t>
      </w:r>
      <w:proofErr w:type="gramStart"/>
      <w:r w:rsidRPr="00DB1AA2">
        <w:rPr>
          <w:color w:val="000000"/>
          <w:sz w:val="20"/>
          <w:szCs w:val="20"/>
          <w:lang w:val="en-US"/>
        </w:rPr>
        <w:t>McGraw-Hill.</w:t>
      </w:r>
      <w:proofErr w:type="gramEnd"/>
    </w:p>
    <w:p w14:paraId="334A9826" w14:textId="77777777" w:rsidR="00060A92" w:rsidRPr="00DB1AA2" w:rsidRDefault="00060A92">
      <w:pPr>
        <w:spacing w:after="0" w:line="240" w:lineRule="auto"/>
        <w:ind w:left="709" w:hanging="709"/>
        <w:rPr>
          <w:sz w:val="20"/>
          <w:szCs w:val="20"/>
          <w:lang w:val="en-US"/>
        </w:rPr>
      </w:pPr>
    </w:p>
    <w:p w14:paraId="4FBBAB37" w14:textId="77777777" w:rsidR="00060A92" w:rsidRPr="00DB1AA2"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sidRPr="00DB1AA2">
        <w:rPr>
          <w:color w:val="000000"/>
          <w:sz w:val="20"/>
          <w:szCs w:val="20"/>
          <w:lang w:val="en-US"/>
        </w:rPr>
        <w:t>Liedtka</w:t>
      </w:r>
      <w:proofErr w:type="spellEnd"/>
      <w:r w:rsidRPr="00DB1AA2">
        <w:rPr>
          <w:color w:val="000000"/>
          <w:sz w:val="20"/>
          <w:szCs w:val="20"/>
          <w:lang w:val="en-US"/>
        </w:rPr>
        <w:t xml:space="preserve">, J. (1998). </w:t>
      </w:r>
      <w:proofErr w:type="gramStart"/>
      <w:r w:rsidRPr="00DB1AA2">
        <w:rPr>
          <w:color w:val="000000"/>
          <w:sz w:val="20"/>
          <w:szCs w:val="20"/>
          <w:lang w:val="en-US"/>
        </w:rPr>
        <w:t>Linking strategic thinking with strategic planning.</w:t>
      </w:r>
      <w:proofErr w:type="gramEnd"/>
      <w:r w:rsidRPr="00DB1AA2">
        <w:rPr>
          <w:color w:val="000000"/>
          <w:sz w:val="20"/>
          <w:szCs w:val="20"/>
          <w:lang w:val="en-US"/>
        </w:rPr>
        <w:t xml:space="preserve"> </w:t>
      </w:r>
      <w:r w:rsidRPr="00DB1AA2">
        <w:rPr>
          <w:i/>
          <w:color w:val="000000"/>
          <w:sz w:val="20"/>
          <w:szCs w:val="20"/>
          <w:lang w:val="en-US"/>
        </w:rPr>
        <w:t>Strategy &amp; Leadership</w:t>
      </w:r>
      <w:r w:rsidRPr="00DB1AA2">
        <w:rPr>
          <w:color w:val="000000"/>
          <w:sz w:val="20"/>
          <w:szCs w:val="20"/>
          <w:lang w:val="en-US"/>
        </w:rPr>
        <w:t xml:space="preserve">, </w:t>
      </w:r>
      <w:r w:rsidRPr="00DB1AA2">
        <w:rPr>
          <w:i/>
          <w:color w:val="000000"/>
          <w:sz w:val="20"/>
          <w:szCs w:val="20"/>
          <w:lang w:val="en-US"/>
        </w:rPr>
        <w:t>26</w:t>
      </w:r>
      <w:r w:rsidRPr="00DB1AA2">
        <w:rPr>
          <w:color w:val="000000"/>
          <w:sz w:val="20"/>
          <w:szCs w:val="20"/>
          <w:lang w:val="en-US"/>
        </w:rPr>
        <w:t>(4), 120-129. https://scholar.google.com/citations?user=6hvv-b0AAAAJ&amp;hl=es</w:t>
      </w:r>
    </w:p>
    <w:p w14:paraId="6DA44CC5" w14:textId="77777777" w:rsidR="00060A92" w:rsidRPr="00DB1AA2" w:rsidRDefault="00060A92">
      <w:pPr>
        <w:spacing w:after="0" w:line="240" w:lineRule="auto"/>
        <w:ind w:left="709" w:hanging="709"/>
        <w:rPr>
          <w:sz w:val="20"/>
          <w:szCs w:val="20"/>
          <w:lang w:val="en-US"/>
        </w:rPr>
      </w:pPr>
    </w:p>
    <w:p w14:paraId="53222211"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López-Díaz, J. C., Arras-Vota, A. M., Ojeda-Barrios, D. L. y Hernández-Rodríguez, O. A. (2011). Estrategia y educación superior. </w:t>
      </w:r>
      <w:proofErr w:type="spellStart"/>
      <w:r>
        <w:rPr>
          <w:i/>
          <w:color w:val="000000"/>
          <w:sz w:val="20"/>
          <w:szCs w:val="20"/>
        </w:rPr>
        <w:t>Tecnociencia</w:t>
      </w:r>
      <w:proofErr w:type="spellEnd"/>
      <w:r>
        <w:rPr>
          <w:color w:val="000000"/>
          <w:sz w:val="20"/>
          <w:szCs w:val="20"/>
        </w:rPr>
        <w:t xml:space="preserve">, </w:t>
      </w:r>
      <w:r>
        <w:rPr>
          <w:i/>
          <w:color w:val="000000"/>
          <w:sz w:val="20"/>
          <w:szCs w:val="20"/>
        </w:rPr>
        <w:t>1</w:t>
      </w:r>
      <w:r>
        <w:rPr>
          <w:color w:val="000000"/>
          <w:sz w:val="20"/>
          <w:szCs w:val="20"/>
        </w:rPr>
        <w:t>(1), 43-51.  https://www.researchgate.net/publication/234053850_Estrategia_y_Educacion_Superior</w:t>
      </w:r>
    </w:p>
    <w:p w14:paraId="5F81D3CB" w14:textId="77777777" w:rsidR="00060A92" w:rsidRDefault="00060A92">
      <w:pPr>
        <w:spacing w:after="0" w:line="240" w:lineRule="auto"/>
        <w:ind w:left="709" w:hanging="709"/>
        <w:rPr>
          <w:sz w:val="20"/>
          <w:szCs w:val="20"/>
        </w:rPr>
      </w:pPr>
    </w:p>
    <w:p w14:paraId="12A708FC"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Maldonado, B. (2019). </w:t>
      </w:r>
      <w:r>
        <w:rPr>
          <w:i/>
          <w:color w:val="000000"/>
          <w:sz w:val="20"/>
          <w:szCs w:val="20"/>
        </w:rPr>
        <w:t>Pensamiento estratégico y eficiencia en las universidades de la provincia de Pichincha - Ecuador</w:t>
      </w:r>
      <w:r>
        <w:rPr>
          <w:color w:val="000000"/>
          <w:sz w:val="20"/>
          <w:szCs w:val="20"/>
        </w:rPr>
        <w:t xml:space="preserve"> [Tesis de Doctorado, Universidad Nacional de La Plata]. </w:t>
      </w:r>
      <w:proofErr w:type="spellStart"/>
      <w:r>
        <w:rPr>
          <w:color w:val="000000"/>
          <w:sz w:val="20"/>
          <w:szCs w:val="20"/>
        </w:rPr>
        <w:t>SeDiCI</w:t>
      </w:r>
      <w:proofErr w:type="spellEnd"/>
      <w:r>
        <w:rPr>
          <w:color w:val="000000"/>
          <w:sz w:val="20"/>
          <w:szCs w:val="20"/>
        </w:rPr>
        <w:t xml:space="preserve">, Repositorio Institucional de la UNLP.  </w:t>
      </w:r>
      <w:hyperlink r:id="rId24">
        <w:r>
          <w:rPr>
            <w:color w:val="0563C1"/>
            <w:sz w:val="20"/>
            <w:szCs w:val="20"/>
            <w:u w:val="single"/>
          </w:rPr>
          <w:t>http://sedici.unlp.edu.ar/handle/10915/83596</w:t>
        </w:r>
      </w:hyperlink>
    </w:p>
    <w:p w14:paraId="2D107727" w14:textId="77777777" w:rsidR="00060A92" w:rsidRDefault="00060A92">
      <w:pPr>
        <w:spacing w:after="0" w:line="240" w:lineRule="auto"/>
        <w:rPr>
          <w:sz w:val="20"/>
          <w:szCs w:val="20"/>
        </w:rPr>
      </w:pPr>
    </w:p>
    <w:p w14:paraId="6BB7D135" w14:textId="77777777" w:rsidR="00060A92" w:rsidRPr="00DB1AA2"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Pr>
          <w:color w:val="000000"/>
          <w:sz w:val="20"/>
          <w:szCs w:val="20"/>
        </w:rPr>
        <w:t>Masoud</w:t>
      </w:r>
      <w:proofErr w:type="spellEnd"/>
      <w:r>
        <w:rPr>
          <w:color w:val="000000"/>
          <w:sz w:val="20"/>
          <w:szCs w:val="20"/>
        </w:rPr>
        <w:t xml:space="preserve">, P. y Ali, M. (2015). </w:t>
      </w:r>
      <w:proofErr w:type="gramStart"/>
      <w:r w:rsidRPr="00DB1AA2">
        <w:rPr>
          <w:color w:val="000000"/>
          <w:sz w:val="20"/>
          <w:szCs w:val="20"/>
          <w:lang w:val="en-US"/>
        </w:rPr>
        <w:t xml:space="preserve">The Study of the Effect of Organizational Intelligence on Strategic Thinking of Social Welfare Organization </w:t>
      </w:r>
      <w:proofErr w:type="spellStart"/>
      <w:r w:rsidRPr="00DB1AA2">
        <w:rPr>
          <w:color w:val="000000"/>
          <w:sz w:val="20"/>
          <w:szCs w:val="20"/>
          <w:lang w:val="en-US"/>
        </w:rPr>
        <w:t>Employess</w:t>
      </w:r>
      <w:proofErr w:type="spellEnd"/>
      <w:r w:rsidRPr="00DB1AA2">
        <w:rPr>
          <w:color w:val="000000"/>
          <w:sz w:val="20"/>
          <w:szCs w:val="20"/>
          <w:lang w:val="en-US"/>
        </w:rPr>
        <w:t xml:space="preserve"> in Yazd Province.</w:t>
      </w:r>
      <w:proofErr w:type="gramEnd"/>
      <w:r w:rsidRPr="00DB1AA2">
        <w:rPr>
          <w:color w:val="000000"/>
          <w:sz w:val="20"/>
          <w:szCs w:val="20"/>
          <w:lang w:val="en-US"/>
        </w:rPr>
        <w:t xml:space="preserve"> </w:t>
      </w:r>
      <w:r w:rsidRPr="00DB1AA2">
        <w:rPr>
          <w:i/>
          <w:color w:val="000000"/>
          <w:sz w:val="20"/>
          <w:szCs w:val="20"/>
          <w:lang w:val="en-US"/>
        </w:rPr>
        <w:t>International Journal of Economy, Management and Social Sciences</w:t>
      </w:r>
      <w:r w:rsidRPr="00DB1AA2">
        <w:rPr>
          <w:color w:val="000000"/>
          <w:sz w:val="20"/>
          <w:szCs w:val="20"/>
          <w:lang w:val="en-US"/>
        </w:rPr>
        <w:t xml:space="preserve">, </w:t>
      </w:r>
      <w:r w:rsidRPr="00DB1AA2">
        <w:rPr>
          <w:i/>
          <w:color w:val="000000"/>
          <w:sz w:val="20"/>
          <w:szCs w:val="20"/>
          <w:lang w:val="en-US"/>
        </w:rPr>
        <w:t>4</w:t>
      </w:r>
      <w:r w:rsidRPr="00DB1AA2">
        <w:rPr>
          <w:color w:val="000000"/>
          <w:sz w:val="20"/>
          <w:szCs w:val="20"/>
          <w:lang w:val="en-US"/>
        </w:rPr>
        <w:t>(1), 1-7.</w:t>
      </w:r>
    </w:p>
    <w:p w14:paraId="05E1C762" w14:textId="77777777" w:rsidR="00060A92" w:rsidRPr="00DB1AA2" w:rsidRDefault="00060A92">
      <w:pPr>
        <w:spacing w:after="0" w:line="240" w:lineRule="auto"/>
        <w:rPr>
          <w:sz w:val="20"/>
          <w:szCs w:val="20"/>
          <w:lang w:val="en-US"/>
        </w:rPr>
      </w:pPr>
    </w:p>
    <w:p w14:paraId="41AAA815" w14:textId="77777777" w:rsidR="00060A92" w:rsidRPr="00DB1AA2"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sidRPr="00DB1AA2">
        <w:rPr>
          <w:color w:val="000000"/>
          <w:sz w:val="20"/>
          <w:szCs w:val="20"/>
          <w:lang w:val="en-US"/>
        </w:rPr>
        <w:t>McGartland</w:t>
      </w:r>
      <w:proofErr w:type="spellEnd"/>
      <w:r w:rsidRPr="00DB1AA2">
        <w:rPr>
          <w:color w:val="000000"/>
          <w:sz w:val="20"/>
          <w:szCs w:val="20"/>
          <w:lang w:val="en-US"/>
        </w:rPr>
        <w:t>, D., Berg-</w:t>
      </w:r>
      <w:proofErr w:type="spellStart"/>
      <w:r w:rsidRPr="00DB1AA2">
        <w:rPr>
          <w:color w:val="000000"/>
          <w:sz w:val="20"/>
          <w:szCs w:val="20"/>
          <w:lang w:val="en-US"/>
        </w:rPr>
        <w:t>Weger</w:t>
      </w:r>
      <w:proofErr w:type="spellEnd"/>
      <w:r w:rsidRPr="00DB1AA2">
        <w:rPr>
          <w:color w:val="000000"/>
          <w:sz w:val="20"/>
          <w:szCs w:val="20"/>
          <w:lang w:val="en-US"/>
        </w:rPr>
        <w:t xml:space="preserve">, M., </w:t>
      </w:r>
      <w:proofErr w:type="spellStart"/>
      <w:r w:rsidRPr="00DB1AA2">
        <w:rPr>
          <w:color w:val="000000"/>
          <w:sz w:val="20"/>
          <w:szCs w:val="20"/>
          <w:lang w:val="en-US"/>
        </w:rPr>
        <w:t>Tebb</w:t>
      </w:r>
      <w:proofErr w:type="spellEnd"/>
      <w:r w:rsidRPr="00DB1AA2">
        <w:rPr>
          <w:color w:val="000000"/>
          <w:sz w:val="20"/>
          <w:szCs w:val="20"/>
          <w:lang w:val="en-US"/>
        </w:rPr>
        <w:t xml:space="preserve">, S., Lee, E. S. y Rauch, S. (2003). Objectifying content validity: Conducting a content validity study in social work research. </w:t>
      </w:r>
      <w:r w:rsidRPr="00DB1AA2">
        <w:rPr>
          <w:i/>
          <w:color w:val="000000"/>
          <w:sz w:val="20"/>
          <w:szCs w:val="20"/>
          <w:lang w:val="en-US"/>
        </w:rPr>
        <w:t>Social Work Research</w:t>
      </w:r>
      <w:r w:rsidRPr="00DB1AA2">
        <w:rPr>
          <w:color w:val="000000"/>
          <w:sz w:val="20"/>
          <w:szCs w:val="20"/>
          <w:lang w:val="en-US"/>
        </w:rPr>
        <w:t xml:space="preserve">, </w:t>
      </w:r>
      <w:r w:rsidRPr="00DB1AA2">
        <w:rPr>
          <w:i/>
          <w:color w:val="000000"/>
          <w:sz w:val="20"/>
          <w:szCs w:val="20"/>
          <w:lang w:val="en-US"/>
        </w:rPr>
        <w:t>27</w:t>
      </w:r>
      <w:r w:rsidRPr="00DB1AA2">
        <w:rPr>
          <w:color w:val="000000"/>
          <w:sz w:val="20"/>
          <w:szCs w:val="20"/>
          <w:lang w:val="en-US"/>
        </w:rPr>
        <w:t xml:space="preserve">(2), 94-104. </w:t>
      </w:r>
      <w:hyperlink r:id="rId25">
        <w:r w:rsidRPr="00DB1AA2">
          <w:rPr>
            <w:color w:val="0563C1"/>
            <w:sz w:val="20"/>
            <w:szCs w:val="20"/>
            <w:u w:val="single"/>
            <w:lang w:val="en-US"/>
          </w:rPr>
          <w:t>http://www.biomedsearch.com/article/Objectifying-content-validity-conducting-study/105367299.html</w:t>
        </w:r>
      </w:hyperlink>
    </w:p>
    <w:p w14:paraId="4AFF1148" w14:textId="77777777" w:rsidR="00060A92" w:rsidRPr="00DB1AA2" w:rsidRDefault="00060A92">
      <w:pPr>
        <w:spacing w:after="0" w:line="240" w:lineRule="auto"/>
        <w:rPr>
          <w:sz w:val="20"/>
          <w:szCs w:val="20"/>
          <w:lang w:val="en-US"/>
        </w:rPr>
      </w:pPr>
    </w:p>
    <w:p w14:paraId="3646E753"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Mendoza, D. L., Rojano, Y. N. y Salas, E. (2016). El pensamiento estratégico como herramienta de innovación tecnológica en las PYMES. </w:t>
      </w:r>
      <w:r>
        <w:rPr>
          <w:i/>
          <w:color w:val="000000"/>
          <w:sz w:val="20"/>
          <w:szCs w:val="20"/>
        </w:rPr>
        <w:t>Sotavento MBA</w:t>
      </w:r>
      <w:r>
        <w:rPr>
          <w:color w:val="000000"/>
          <w:sz w:val="20"/>
          <w:szCs w:val="20"/>
        </w:rPr>
        <w:t xml:space="preserve">, (27), 50-65. </w:t>
      </w:r>
      <w:hyperlink r:id="rId26">
        <w:r>
          <w:rPr>
            <w:color w:val="0563C1"/>
            <w:sz w:val="20"/>
            <w:szCs w:val="20"/>
            <w:u w:val="single"/>
          </w:rPr>
          <w:t>http://dx.doi.org/10.18601/01233734.n27.04</w:t>
        </w:r>
      </w:hyperlink>
    </w:p>
    <w:p w14:paraId="592531C5" w14:textId="77777777" w:rsidR="00060A92" w:rsidRDefault="00060A92">
      <w:pPr>
        <w:spacing w:after="0" w:line="240" w:lineRule="auto"/>
        <w:rPr>
          <w:sz w:val="20"/>
          <w:szCs w:val="20"/>
        </w:rPr>
      </w:pPr>
    </w:p>
    <w:p w14:paraId="02F32B83"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Merino, C. y Livia, J. (2009). Intervalos de confianza asimétricos para el índice la validez de contenido: Un programa Visual Basic para la V de </w:t>
      </w:r>
      <w:proofErr w:type="spellStart"/>
      <w:r>
        <w:rPr>
          <w:color w:val="000000"/>
          <w:sz w:val="20"/>
          <w:szCs w:val="20"/>
        </w:rPr>
        <w:t>Aiken</w:t>
      </w:r>
      <w:proofErr w:type="spellEnd"/>
      <w:r>
        <w:rPr>
          <w:color w:val="000000"/>
          <w:sz w:val="20"/>
          <w:szCs w:val="20"/>
        </w:rPr>
        <w:t xml:space="preserve">. </w:t>
      </w:r>
      <w:r>
        <w:rPr>
          <w:i/>
          <w:color w:val="000000"/>
          <w:sz w:val="20"/>
          <w:szCs w:val="20"/>
        </w:rPr>
        <w:t>Anales de psicología</w:t>
      </w:r>
      <w:r>
        <w:rPr>
          <w:color w:val="000000"/>
          <w:sz w:val="20"/>
          <w:szCs w:val="20"/>
        </w:rPr>
        <w:t xml:space="preserve">, </w:t>
      </w:r>
      <w:r>
        <w:rPr>
          <w:i/>
          <w:color w:val="000000"/>
          <w:sz w:val="20"/>
          <w:szCs w:val="20"/>
        </w:rPr>
        <w:t>25</w:t>
      </w:r>
      <w:r>
        <w:rPr>
          <w:color w:val="000000"/>
          <w:sz w:val="20"/>
          <w:szCs w:val="20"/>
        </w:rPr>
        <w:t xml:space="preserve">(1), 169-171. </w:t>
      </w:r>
      <w:hyperlink r:id="rId27">
        <w:r>
          <w:rPr>
            <w:color w:val="0563C1"/>
            <w:sz w:val="20"/>
            <w:szCs w:val="20"/>
            <w:u w:val="single"/>
          </w:rPr>
          <w:t>https://www.redalyc.org/pdf/167/16711594019.pdf</w:t>
        </w:r>
      </w:hyperlink>
    </w:p>
    <w:p w14:paraId="45D8E501" w14:textId="77777777" w:rsidR="00060A92" w:rsidRDefault="00060A92">
      <w:pPr>
        <w:spacing w:after="0" w:line="240" w:lineRule="auto"/>
        <w:rPr>
          <w:sz w:val="20"/>
          <w:szCs w:val="20"/>
        </w:rPr>
      </w:pPr>
    </w:p>
    <w:p w14:paraId="2CD63BD9"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proofErr w:type="spellStart"/>
      <w:r>
        <w:rPr>
          <w:color w:val="000000"/>
          <w:sz w:val="20"/>
          <w:szCs w:val="20"/>
        </w:rPr>
        <w:lastRenderedPageBreak/>
        <w:t>Mintzberg</w:t>
      </w:r>
      <w:proofErr w:type="spellEnd"/>
      <w:r>
        <w:rPr>
          <w:color w:val="000000"/>
          <w:sz w:val="20"/>
          <w:szCs w:val="20"/>
        </w:rPr>
        <w:t xml:space="preserve">, H., </w:t>
      </w:r>
      <w:proofErr w:type="spellStart"/>
      <w:r>
        <w:rPr>
          <w:color w:val="000000"/>
          <w:sz w:val="20"/>
          <w:szCs w:val="20"/>
        </w:rPr>
        <w:t>Ahlstrand</w:t>
      </w:r>
      <w:proofErr w:type="spellEnd"/>
      <w:r>
        <w:rPr>
          <w:color w:val="000000"/>
          <w:sz w:val="20"/>
          <w:szCs w:val="20"/>
        </w:rPr>
        <w:t xml:space="preserve">, B. y </w:t>
      </w:r>
      <w:proofErr w:type="spellStart"/>
      <w:r>
        <w:rPr>
          <w:color w:val="000000"/>
          <w:sz w:val="20"/>
          <w:szCs w:val="20"/>
        </w:rPr>
        <w:t>Lampel</w:t>
      </w:r>
      <w:proofErr w:type="spellEnd"/>
      <w:r>
        <w:rPr>
          <w:color w:val="000000"/>
          <w:sz w:val="20"/>
          <w:szCs w:val="20"/>
        </w:rPr>
        <w:t xml:space="preserve">, J. (1999). </w:t>
      </w:r>
      <w:r>
        <w:rPr>
          <w:i/>
          <w:color w:val="000000"/>
          <w:sz w:val="20"/>
          <w:szCs w:val="20"/>
        </w:rPr>
        <w:t xml:space="preserve">Safari a la estrategia. Una visita guiada por la jungla del </w:t>
      </w:r>
      <w:proofErr w:type="spellStart"/>
      <w:r>
        <w:rPr>
          <w:i/>
          <w:color w:val="000000"/>
          <w:sz w:val="20"/>
          <w:szCs w:val="20"/>
        </w:rPr>
        <w:t>management</w:t>
      </w:r>
      <w:proofErr w:type="spellEnd"/>
      <w:r>
        <w:rPr>
          <w:i/>
          <w:color w:val="000000"/>
          <w:sz w:val="20"/>
          <w:szCs w:val="20"/>
        </w:rPr>
        <w:t xml:space="preserve"> estratégico</w:t>
      </w:r>
      <w:r>
        <w:rPr>
          <w:color w:val="000000"/>
          <w:sz w:val="20"/>
          <w:szCs w:val="20"/>
        </w:rPr>
        <w:t xml:space="preserve">. Ediciones </w:t>
      </w:r>
      <w:proofErr w:type="spellStart"/>
      <w:r>
        <w:rPr>
          <w:color w:val="000000"/>
          <w:sz w:val="20"/>
          <w:szCs w:val="20"/>
        </w:rPr>
        <w:t>Gránica</w:t>
      </w:r>
      <w:proofErr w:type="spellEnd"/>
      <w:r>
        <w:rPr>
          <w:color w:val="000000"/>
          <w:sz w:val="20"/>
          <w:szCs w:val="20"/>
        </w:rPr>
        <w:t xml:space="preserve"> S.A.</w:t>
      </w:r>
    </w:p>
    <w:p w14:paraId="31C2AE34" w14:textId="77777777" w:rsidR="00060A92" w:rsidRDefault="00060A92">
      <w:pPr>
        <w:spacing w:after="0" w:line="240" w:lineRule="auto"/>
        <w:rPr>
          <w:sz w:val="20"/>
          <w:szCs w:val="20"/>
        </w:rPr>
      </w:pPr>
    </w:p>
    <w:p w14:paraId="14A1C77A"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proofErr w:type="spellStart"/>
      <w:r>
        <w:rPr>
          <w:color w:val="000000"/>
          <w:sz w:val="20"/>
          <w:szCs w:val="20"/>
        </w:rPr>
        <w:t>Mintzberg</w:t>
      </w:r>
      <w:proofErr w:type="spellEnd"/>
      <w:r>
        <w:rPr>
          <w:color w:val="000000"/>
          <w:sz w:val="20"/>
          <w:szCs w:val="20"/>
        </w:rPr>
        <w:t xml:space="preserve">, H. y Brian, J. (1999). </w:t>
      </w:r>
      <w:r>
        <w:rPr>
          <w:i/>
          <w:color w:val="000000"/>
          <w:sz w:val="20"/>
          <w:szCs w:val="20"/>
        </w:rPr>
        <w:t>El proceso estratégico. Conceptos, contextos y casos</w:t>
      </w:r>
      <w:r>
        <w:rPr>
          <w:color w:val="000000"/>
          <w:sz w:val="20"/>
          <w:szCs w:val="20"/>
        </w:rPr>
        <w:t>. Prentice Hall Hispanoamericana.</w:t>
      </w:r>
    </w:p>
    <w:p w14:paraId="1D6E4AD8" w14:textId="77777777" w:rsidR="00060A92" w:rsidRDefault="00060A92">
      <w:pPr>
        <w:spacing w:after="0" w:line="240" w:lineRule="auto"/>
        <w:rPr>
          <w:sz w:val="20"/>
          <w:szCs w:val="20"/>
        </w:rPr>
      </w:pPr>
    </w:p>
    <w:p w14:paraId="2B3A0ACD" w14:textId="77777777" w:rsidR="00060A92" w:rsidRPr="00DB1AA2"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sidRPr="00DB1AA2">
        <w:rPr>
          <w:color w:val="000000"/>
          <w:sz w:val="20"/>
          <w:szCs w:val="20"/>
          <w:lang w:val="en-US"/>
        </w:rPr>
        <w:t>Mohammadpour</w:t>
      </w:r>
      <w:proofErr w:type="spellEnd"/>
      <w:r w:rsidRPr="00DB1AA2">
        <w:rPr>
          <w:color w:val="000000"/>
          <w:sz w:val="20"/>
          <w:szCs w:val="20"/>
          <w:lang w:val="en-US"/>
        </w:rPr>
        <w:t xml:space="preserve">, Z., </w:t>
      </w:r>
      <w:proofErr w:type="spellStart"/>
      <w:r w:rsidRPr="00DB1AA2">
        <w:rPr>
          <w:color w:val="000000"/>
          <w:sz w:val="20"/>
          <w:szCs w:val="20"/>
          <w:lang w:val="en-US"/>
        </w:rPr>
        <w:t>Karami</w:t>
      </w:r>
      <w:proofErr w:type="spellEnd"/>
      <w:r w:rsidRPr="00DB1AA2">
        <w:rPr>
          <w:color w:val="000000"/>
          <w:sz w:val="20"/>
          <w:szCs w:val="20"/>
          <w:lang w:val="en-US"/>
        </w:rPr>
        <w:t xml:space="preserve">, A. y </w:t>
      </w:r>
      <w:proofErr w:type="spellStart"/>
      <w:r w:rsidRPr="00DB1AA2">
        <w:rPr>
          <w:color w:val="000000"/>
          <w:sz w:val="20"/>
          <w:szCs w:val="20"/>
          <w:lang w:val="en-US"/>
        </w:rPr>
        <w:t>Rassouli</w:t>
      </w:r>
      <w:proofErr w:type="spellEnd"/>
      <w:r w:rsidRPr="00DB1AA2">
        <w:rPr>
          <w:color w:val="000000"/>
          <w:sz w:val="20"/>
          <w:szCs w:val="20"/>
          <w:lang w:val="en-US"/>
        </w:rPr>
        <w:t xml:space="preserve">, M. (2013). </w:t>
      </w:r>
      <w:proofErr w:type="gramStart"/>
      <w:r w:rsidRPr="00DB1AA2">
        <w:rPr>
          <w:color w:val="000000"/>
          <w:sz w:val="20"/>
          <w:szCs w:val="20"/>
          <w:lang w:val="en-US"/>
        </w:rPr>
        <w:t>Investigation into the relationship between knowledge management process and strategic thinking capacity in Mazandaran Gas Company.</w:t>
      </w:r>
      <w:proofErr w:type="gramEnd"/>
      <w:r w:rsidRPr="00DB1AA2">
        <w:rPr>
          <w:color w:val="000000"/>
          <w:sz w:val="20"/>
          <w:szCs w:val="20"/>
          <w:lang w:val="en-US"/>
        </w:rPr>
        <w:t xml:space="preserve"> </w:t>
      </w:r>
      <w:r w:rsidRPr="00DB1AA2">
        <w:rPr>
          <w:i/>
          <w:color w:val="000000"/>
          <w:sz w:val="20"/>
          <w:szCs w:val="20"/>
          <w:lang w:val="en-US"/>
        </w:rPr>
        <w:t>European Online Journal of Natural and Social Sciences</w:t>
      </w:r>
      <w:r w:rsidRPr="00DB1AA2">
        <w:rPr>
          <w:color w:val="000000"/>
          <w:sz w:val="20"/>
          <w:szCs w:val="20"/>
          <w:lang w:val="en-US"/>
        </w:rPr>
        <w:t xml:space="preserve">, </w:t>
      </w:r>
      <w:r w:rsidRPr="00DB1AA2">
        <w:rPr>
          <w:i/>
          <w:color w:val="000000"/>
          <w:sz w:val="20"/>
          <w:szCs w:val="20"/>
          <w:lang w:val="en-US"/>
        </w:rPr>
        <w:t>2</w:t>
      </w:r>
      <w:r w:rsidRPr="00DB1AA2">
        <w:rPr>
          <w:color w:val="000000"/>
          <w:sz w:val="20"/>
          <w:szCs w:val="20"/>
          <w:lang w:val="en-US"/>
        </w:rPr>
        <w:t xml:space="preserve">(3), 1023-1033.  </w:t>
      </w:r>
      <w:hyperlink r:id="rId28">
        <w:r w:rsidRPr="00DB1AA2">
          <w:rPr>
            <w:color w:val="0563C1"/>
            <w:sz w:val="20"/>
            <w:szCs w:val="20"/>
            <w:u w:val="single"/>
            <w:lang w:val="en-US"/>
          </w:rPr>
          <w:t>https://european-science.com/eojnss/article/view/592</w:t>
        </w:r>
      </w:hyperlink>
    </w:p>
    <w:p w14:paraId="6CBD1524" w14:textId="77777777" w:rsidR="00060A92" w:rsidRPr="00DB1AA2" w:rsidRDefault="00060A92">
      <w:pPr>
        <w:spacing w:after="0" w:line="240" w:lineRule="auto"/>
        <w:rPr>
          <w:sz w:val="20"/>
          <w:szCs w:val="20"/>
          <w:lang w:val="en-US"/>
        </w:rPr>
      </w:pPr>
    </w:p>
    <w:p w14:paraId="2CE0E889"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Montealegre, J., Delgado, A. y Cubillos, C. (2015). </w:t>
      </w:r>
      <w:r>
        <w:rPr>
          <w:i/>
          <w:color w:val="000000"/>
          <w:sz w:val="20"/>
          <w:szCs w:val="20"/>
        </w:rPr>
        <w:t>Pensamiento estratégico y modelos gerenciales</w:t>
      </w:r>
      <w:r>
        <w:rPr>
          <w:color w:val="000000"/>
          <w:sz w:val="20"/>
          <w:szCs w:val="20"/>
        </w:rPr>
        <w:t xml:space="preserve"> [Ponencia]. XX Congreso Internacional de Contaduría Administración e Informática, México, D. F.</w:t>
      </w:r>
    </w:p>
    <w:p w14:paraId="4B459D52" w14:textId="77777777" w:rsidR="00060A92" w:rsidRDefault="00060A92">
      <w:pPr>
        <w:spacing w:after="0" w:line="240" w:lineRule="auto"/>
        <w:rPr>
          <w:sz w:val="20"/>
          <w:szCs w:val="20"/>
        </w:rPr>
      </w:pPr>
    </w:p>
    <w:p w14:paraId="48B12C8E" w14:textId="77777777" w:rsidR="00060A92" w:rsidRPr="00DB1AA2" w:rsidRDefault="007118FF">
      <w:pPr>
        <w:pBdr>
          <w:top w:val="nil"/>
          <w:left w:val="nil"/>
          <w:bottom w:val="nil"/>
          <w:right w:val="nil"/>
          <w:between w:val="nil"/>
        </w:pBdr>
        <w:spacing w:after="0" w:line="240" w:lineRule="auto"/>
        <w:ind w:left="709" w:hanging="709"/>
        <w:jc w:val="both"/>
        <w:rPr>
          <w:color w:val="000000"/>
          <w:sz w:val="20"/>
          <w:szCs w:val="20"/>
          <w:lang w:val="en-US"/>
        </w:rPr>
      </w:pPr>
      <w:r>
        <w:rPr>
          <w:color w:val="000000"/>
          <w:sz w:val="20"/>
          <w:szCs w:val="20"/>
        </w:rPr>
        <w:t xml:space="preserve">Muñoz, O. (2013). El pensamiento estratégico. Una perspectiva interdisciplinar de la mente del planificador de cuentas </w:t>
      </w:r>
      <w:proofErr w:type="gramStart"/>
      <w:r>
        <w:rPr>
          <w:color w:val="000000"/>
          <w:sz w:val="20"/>
          <w:szCs w:val="20"/>
        </w:rPr>
        <w:t>publicitario</w:t>
      </w:r>
      <w:proofErr w:type="gramEnd"/>
      <w:r>
        <w:rPr>
          <w:color w:val="000000"/>
          <w:sz w:val="20"/>
          <w:szCs w:val="20"/>
        </w:rPr>
        <w:t xml:space="preserve"> [Tesis de Doctorado, Facultad de Ciencias de la Comunicación </w:t>
      </w:r>
      <w:proofErr w:type="spellStart"/>
      <w:r>
        <w:rPr>
          <w:color w:val="000000"/>
          <w:sz w:val="20"/>
          <w:szCs w:val="20"/>
        </w:rPr>
        <w:t>Blanquerna</w:t>
      </w:r>
      <w:proofErr w:type="spellEnd"/>
      <w:r>
        <w:rPr>
          <w:color w:val="000000"/>
          <w:sz w:val="20"/>
          <w:szCs w:val="20"/>
        </w:rPr>
        <w:t xml:space="preserve"> - </w:t>
      </w:r>
      <w:proofErr w:type="spellStart"/>
      <w:r>
        <w:rPr>
          <w:color w:val="000000"/>
          <w:sz w:val="20"/>
          <w:szCs w:val="20"/>
        </w:rPr>
        <w:t>Universitat</w:t>
      </w:r>
      <w:proofErr w:type="spellEnd"/>
      <w:r>
        <w:rPr>
          <w:color w:val="000000"/>
          <w:sz w:val="20"/>
          <w:szCs w:val="20"/>
        </w:rPr>
        <w:t xml:space="preserve"> </w:t>
      </w:r>
      <w:proofErr w:type="spellStart"/>
      <w:r>
        <w:rPr>
          <w:color w:val="000000"/>
          <w:sz w:val="20"/>
          <w:szCs w:val="20"/>
        </w:rPr>
        <w:t>Ramon</w:t>
      </w:r>
      <w:proofErr w:type="spellEnd"/>
      <w:r>
        <w:rPr>
          <w:color w:val="000000"/>
          <w:sz w:val="20"/>
          <w:szCs w:val="20"/>
        </w:rPr>
        <w:t xml:space="preserve"> </w:t>
      </w:r>
      <w:proofErr w:type="spellStart"/>
      <w:r>
        <w:rPr>
          <w:color w:val="000000"/>
          <w:sz w:val="20"/>
          <w:szCs w:val="20"/>
        </w:rPr>
        <w:t>Llull</w:t>
      </w:r>
      <w:proofErr w:type="spellEnd"/>
      <w:r>
        <w:rPr>
          <w:color w:val="000000"/>
          <w:sz w:val="20"/>
          <w:szCs w:val="20"/>
        </w:rPr>
        <w:t xml:space="preserve">]. </w:t>
      </w:r>
      <w:hyperlink r:id="rId29">
        <w:r w:rsidRPr="00DB1AA2">
          <w:rPr>
            <w:color w:val="0563C1"/>
            <w:sz w:val="20"/>
            <w:szCs w:val="20"/>
            <w:u w:val="single"/>
            <w:lang w:val="en-US"/>
          </w:rPr>
          <w:t>http://www.tdx.cat/handle/10803/125239</w:t>
        </w:r>
      </w:hyperlink>
    </w:p>
    <w:p w14:paraId="50070E4A" w14:textId="77777777" w:rsidR="00060A92" w:rsidRPr="00DB1AA2" w:rsidRDefault="00060A92">
      <w:pPr>
        <w:spacing w:after="0" w:line="240" w:lineRule="auto"/>
        <w:rPr>
          <w:sz w:val="20"/>
          <w:szCs w:val="20"/>
          <w:lang w:val="en-US"/>
        </w:rPr>
      </w:pPr>
    </w:p>
    <w:p w14:paraId="39BC0A65" w14:textId="77777777" w:rsidR="00060A92" w:rsidRPr="00B72133"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sidRPr="00DB1AA2">
        <w:rPr>
          <w:color w:val="000000"/>
          <w:sz w:val="20"/>
          <w:szCs w:val="20"/>
          <w:lang w:val="en-US"/>
        </w:rPr>
        <w:t>Nour</w:t>
      </w:r>
      <w:proofErr w:type="spellEnd"/>
      <w:r w:rsidRPr="00DB1AA2">
        <w:rPr>
          <w:color w:val="000000"/>
          <w:sz w:val="20"/>
          <w:szCs w:val="20"/>
          <w:lang w:val="en-US"/>
        </w:rPr>
        <w:t xml:space="preserve">-Mohammad, Y., </w:t>
      </w:r>
      <w:proofErr w:type="spellStart"/>
      <w:r w:rsidRPr="00DB1AA2">
        <w:rPr>
          <w:color w:val="000000"/>
          <w:sz w:val="20"/>
          <w:szCs w:val="20"/>
          <w:lang w:val="en-US"/>
        </w:rPr>
        <w:t>Seyed</w:t>
      </w:r>
      <w:proofErr w:type="spellEnd"/>
      <w:r w:rsidRPr="00DB1AA2">
        <w:rPr>
          <w:color w:val="000000"/>
          <w:sz w:val="20"/>
          <w:szCs w:val="20"/>
          <w:lang w:val="en-US"/>
        </w:rPr>
        <w:t xml:space="preserve">, S., </w:t>
      </w:r>
      <w:proofErr w:type="spellStart"/>
      <w:r w:rsidRPr="00DB1AA2">
        <w:rPr>
          <w:color w:val="000000"/>
          <w:sz w:val="20"/>
          <w:szCs w:val="20"/>
          <w:lang w:val="en-US"/>
        </w:rPr>
        <w:t>Fatemeh</w:t>
      </w:r>
      <w:proofErr w:type="spellEnd"/>
      <w:r w:rsidRPr="00DB1AA2">
        <w:rPr>
          <w:color w:val="000000"/>
          <w:sz w:val="20"/>
          <w:szCs w:val="20"/>
          <w:lang w:val="en-US"/>
        </w:rPr>
        <w:t xml:space="preserve">, A. y </w:t>
      </w:r>
      <w:proofErr w:type="spellStart"/>
      <w:r w:rsidRPr="00DB1AA2">
        <w:rPr>
          <w:color w:val="000000"/>
          <w:sz w:val="20"/>
          <w:szCs w:val="20"/>
          <w:lang w:val="en-US"/>
        </w:rPr>
        <w:t>Fatemeh</w:t>
      </w:r>
      <w:proofErr w:type="spellEnd"/>
      <w:r w:rsidRPr="00DB1AA2">
        <w:rPr>
          <w:color w:val="000000"/>
          <w:sz w:val="20"/>
          <w:szCs w:val="20"/>
          <w:lang w:val="en-US"/>
        </w:rPr>
        <w:t xml:space="preserve">, S. (2011). </w:t>
      </w:r>
      <w:proofErr w:type="gramStart"/>
      <w:r w:rsidRPr="00DB1AA2">
        <w:rPr>
          <w:color w:val="000000"/>
          <w:sz w:val="20"/>
          <w:szCs w:val="20"/>
          <w:lang w:val="en-US"/>
        </w:rPr>
        <w:t xml:space="preserve">The Relationship between Organizational </w:t>
      </w:r>
      <w:proofErr w:type="spellStart"/>
      <w:r w:rsidRPr="00DB1AA2">
        <w:rPr>
          <w:color w:val="000000"/>
          <w:sz w:val="20"/>
          <w:szCs w:val="20"/>
          <w:lang w:val="en-US"/>
        </w:rPr>
        <w:t>Intelligene</w:t>
      </w:r>
      <w:proofErr w:type="spellEnd"/>
      <w:r w:rsidRPr="00DB1AA2">
        <w:rPr>
          <w:color w:val="000000"/>
          <w:sz w:val="20"/>
          <w:szCs w:val="20"/>
          <w:lang w:val="en-US"/>
        </w:rPr>
        <w:t xml:space="preserve"> and Strategic Thinking.</w:t>
      </w:r>
      <w:proofErr w:type="gramEnd"/>
      <w:r w:rsidRPr="00DB1AA2">
        <w:rPr>
          <w:color w:val="000000"/>
          <w:sz w:val="20"/>
          <w:szCs w:val="20"/>
          <w:lang w:val="en-US"/>
        </w:rPr>
        <w:t xml:space="preserve"> </w:t>
      </w:r>
      <w:r w:rsidRPr="00B72133">
        <w:rPr>
          <w:i/>
          <w:color w:val="000000"/>
          <w:sz w:val="20"/>
          <w:szCs w:val="20"/>
          <w:lang w:val="en-US"/>
        </w:rPr>
        <w:t>Journal of Theoretical and Applied Information Technology</w:t>
      </w:r>
      <w:r w:rsidRPr="00B72133">
        <w:rPr>
          <w:color w:val="000000"/>
          <w:sz w:val="20"/>
          <w:szCs w:val="20"/>
          <w:lang w:val="en-US"/>
        </w:rPr>
        <w:t xml:space="preserve">, </w:t>
      </w:r>
      <w:r w:rsidRPr="00B72133">
        <w:rPr>
          <w:i/>
          <w:color w:val="000000"/>
          <w:sz w:val="20"/>
          <w:szCs w:val="20"/>
          <w:lang w:val="en-US"/>
        </w:rPr>
        <w:t>31</w:t>
      </w:r>
      <w:r w:rsidRPr="00B72133">
        <w:rPr>
          <w:color w:val="000000"/>
          <w:sz w:val="20"/>
          <w:szCs w:val="20"/>
          <w:lang w:val="en-US"/>
        </w:rPr>
        <w:t xml:space="preserve">(1), 60-73.  </w:t>
      </w:r>
      <w:hyperlink r:id="rId30">
        <w:r w:rsidRPr="00B72133">
          <w:rPr>
            <w:color w:val="0563C1"/>
            <w:sz w:val="20"/>
            <w:szCs w:val="20"/>
            <w:u w:val="single"/>
            <w:lang w:val="en-US"/>
          </w:rPr>
          <w:t>http://www.jatit.org/volumes/Vol31No1/9Vol31No1.pdf</w:t>
        </w:r>
      </w:hyperlink>
    </w:p>
    <w:p w14:paraId="7DE7928A" w14:textId="77777777" w:rsidR="00060A92" w:rsidRPr="00B72133" w:rsidRDefault="00060A92">
      <w:pPr>
        <w:spacing w:after="0" w:line="240" w:lineRule="auto"/>
        <w:rPr>
          <w:sz w:val="20"/>
          <w:szCs w:val="20"/>
          <w:lang w:val="en-US"/>
        </w:rPr>
      </w:pPr>
    </w:p>
    <w:p w14:paraId="37EDADC5" w14:textId="77777777" w:rsidR="00060A92" w:rsidRPr="00B72133"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Pr>
          <w:color w:val="000000"/>
          <w:sz w:val="20"/>
          <w:szCs w:val="20"/>
        </w:rPr>
        <w:t>Olaniny</w:t>
      </w:r>
      <w:proofErr w:type="spellEnd"/>
      <w:r>
        <w:rPr>
          <w:color w:val="000000"/>
          <w:sz w:val="20"/>
          <w:szCs w:val="20"/>
        </w:rPr>
        <w:t xml:space="preserve">, I. y Lucas, E. (2016). </w:t>
      </w:r>
      <w:proofErr w:type="gramStart"/>
      <w:r w:rsidRPr="00B72133">
        <w:rPr>
          <w:color w:val="000000"/>
          <w:sz w:val="20"/>
          <w:szCs w:val="20"/>
          <w:lang w:val="en-US"/>
        </w:rPr>
        <w:t>Strategic thinking and organization performance.</w:t>
      </w:r>
      <w:proofErr w:type="gramEnd"/>
      <w:r w:rsidRPr="00B72133">
        <w:rPr>
          <w:color w:val="000000"/>
          <w:sz w:val="20"/>
          <w:szCs w:val="20"/>
          <w:lang w:val="en-US"/>
        </w:rPr>
        <w:t xml:space="preserve"> </w:t>
      </w:r>
      <w:r w:rsidRPr="00B72133">
        <w:rPr>
          <w:i/>
          <w:color w:val="000000"/>
          <w:sz w:val="20"/>
          <w:szCs w:val="20"/>
          <w:lang w:val="en-US"/>
        </w:rPr>
        <w:t>Journal of Business Administration Research</w:t>
      </w:r>
      <w:r w:rsidRPr="00B72133">
        <w:rPr>
          <w:color w:val="000000"/>
          <w:sz w:val="20"/>
          <w:szCs w:val="20"/>
          <w:lang w:val="en-US"/>
        </w:rPr>
        <w:t xml:space="preserve">, </w:t>
      </w:r>
      <w:r w:rsidRPr="00B72133">
        <w:rPr>
          <w:i/>
          <w:color w:val="000000"/>
          <w:sz w:val="20"/>
          <w:szCs w:val="20"/>
          <w:lang w:val="en-US"/>
        </w:rPr>
        <w:t>5</w:t>
      </w:r>
      <w:r w:rsidRPr="00B72133">
        <w:rPr>
          <w:color w:val="000000"/>
          <w:sz w:val="20"/>
          <w:szCs w:val="20"/>
          <w:lang w:val="en-US"/>
        </w:rPr>
        <w:t xml:space="preserve">(1), 23-28. </w:t>
      </w:r>
      <w:hyperlink r:id="rId31">
        <w:r w:rsidRPr="00B72133">
          <w:rPr>
            <w:color w:val="0563C1"/>
            <w:sz w:val="20"/>
            <w:szCs w:val="20"/>
            <w:u w:val="single"/>
            <w:lang w:val="en-US"/>
          </w:rPr>
          <w:t>http://dx.doi.org/10.5430/jbar.v5n1p23</w:t>
        </w:r>
      </w:hyperlink>
    </w:p>
    <w:p w14:paraId="34303F4D" w14:textId="77777777" w:rsidR="00060A92" w:rsidRPr="00B72133" w:rsidRDefault="00060A92">
      <w:pPr>
        <w:spacing w:after="0" w:line="240" w:lineRule="auto"/>
        <w:rPr>
          <w:sz w:val="20"/>
          <w:szCs w:val="20"/>
          <w:lang w:val="en-US"/>
        </w:rPr>
      </w:pPr>
    </w:p>
    <w:p w14:paraId="39F9338E" w14:textId="0C330442" w:rsidR="00060A92" w:rsidRPr="00B72133" w:rsidRDefault="007118FF">
      <w:pPr>
        <w:pBdr>
          <w:top w:val="nil"/>
          <w:left w:val="nil"/>
          <w:bottom w:val="nil"/>
          <w:right w:val="nil"/>
          <w:between w:val="nil"/>
        </w:pBdr>
        <w:spacing w:after="0" w:line="240" w:lineRule="auto"/>
        <w:ind w:left="709" w:hanging="709"/>
        <w:jc w:val="both"/>
        <w:rPr>
          <w:color w:val="000000"/>
          <w:sz w:val="20"/>
          <w:szCs w:val="20"/>
          <w:lang w:val="en-US"/>
        </w:rPr>
      </w:pPr>
      <w:r w:rsidRPr="00B72133">
        <w:rPr>
          <w:color w:val="000000"/>
          <w:sz w:val="20"/>
          <w:szCs w:val="20"/>
          <w:lang w:val="en-US"/>
        </w:rPr>
        <w:t xml:space="preserve">Penfield, R. D. y </w:t>
      </w:r>
      <w:proofErr w:type="spellStart"/>
      <w:r w:rsidRPr="00B72133">
        <w:rPr>
          <w:color w:val="000000"/>
          <w:sz w:val="20"/>
          <w:szCs w:val="20"/>
          <w:lang w:val="en-US"/>
        </w:rPr>
        <w:t>Giacobbi</w:t>
      </w:r>
      <w:proofErr w:type="spellEnd"/>
      <w:r w:rsidRPr="00B72133">
        <w:rPr>
          <w:color w:val="000000"/>
          <w:sz w:val="20"/>
          <w:szCs w:val="20"/>
          <w:lang w:val="en-US"/>
        </w:rPr>
        <w:t xml:space="preserve">, P. R. (2004). </w:t>
      </w:r>
      <w:proofErr w:type="gramStart"/>
      <w:r w:rsidRPr="00B72133">
        <w:rPr>
          <w:color w:val="000000"/>
          <w:sz w:val="20"/>
          <w:szCs w:val="20"/>
          <w:lang w:val="en-US"/>
        </w:rPr>
        <w:t>Applying a score confidence interval to Aiken´s item content-relevance index.</w:t>
      </w:r>
      <w:proofErr w:type="gramEnd"/>
      <w:r w:rsidRPr="00B72133">
        <w:rPr>
          <w:color w:val="000000"/>
          <w:sz w:val="20"/>
          <w:szCs w:val="20"/>
          <w:lang w:val="en-US"/>
        </w:rPr>
        <w:t xml:space="preserve"> </w:t>
      </w:r>
      <w:r w:rsidRPr="00B72133">
        <w:rPr>
          <w:i/>
          <w:color w:val="000000"/>
          <w:sz w:val="20"/>
          <w:szCs w:val="20"/>
          <w:lang w:val="en-US"/>
        </w:rPr>
        <w:t>Measurement in Physical Education and Exercise Science</w:t>
      </w:r>
      <w:r w:rsidRPr="00B72133">
        <w:rPr>
          <w:color w:val="000000"/>
          <w:sz w:val="20"/>
          <w:szCs w:val="20"/>
          <w:lang w:val="en-US"/>
        </w:rPr>
        <w:t xml:space="preserve">, </w:t>
      </w:r>
      <w:r w:rsidRPr="00B72133">
        <w:rPr>
          <w:i/>
          <w:color w:val="000000"/>
          <w:sz w:val="20"/>
          <w:szCs w:val="20"/>
          <w:lang w:val="en-US"/>
        </w:rPr>
        <w:t>8</w:t>
      </w:r>
      <w:r w:rsidRPr="00B72133">
        <w:rPr>
          <w:color w:val="000000"/>
          <w:sz w:val="20"/>
          <w:szCs w:val="20"/>
          <w:lang w:val="en-US"/>
        </w:rPr>
        <w:t xml:space="preserve">(4), 213-225. </w:t>
      </w:r>
      <w:hyperlink r:id="rId32">
        <w:r w:rsidRPr="00B72133">
          <w:rPr>
            <w:color w:val="0563C1"/>
            <w:sz w:val="20"/>
            <w:szCs w:val="20"/>
            <w:u w:val="single"/>
            <w:lang w:val="en-US"/>
          </w:rPr>
          <w:t>https://eric.ed.gov/?id=EJ938771</w:t>
        </w:r>
      </w:hyperlink>
    </w:p>
    <w:p w14:paraId="283BAC79" w14:textId="77777777" w:rsidR="00060A92" w:rsidRPr="00B72133" w:rsidRDefault="00060A92">
      <w:pPr>
        <w:spacing w:after="0" w:line="240" w:lineRule="auto"/>
        <w:rPr>
          <w:sz w:val="20"/>
          <w:szCs w:val="20"/>
          <w:lang w:val="en-US"/>
        </w:rPr>
      </w:pPr>
    </w:p>
    <w:p w14:paraId="1454684A" w14:textId="77777777" w:rsidR="00060A92" w:rsidRPr="00B72133"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Pr>
          <w:color w:val="000000"/>
          <w:sz w:val="20"/>
          <w:szCs w:val="20"/>
        </w:rPr>
        <w:t>Pourkiani</w:t>
      </w:r>
      <w:proofErr w:type="spellEnd"/>
      <w:r>
        <w:rPr>
          <w:color w:val="000000"/>
          <w:sz w:val="20"/>
          <w:szCs w:val="20"/>
        </w:rPr>
        <w:t xml:space="preserve">, M. y </w:t>
      </w:r>
      <w:proofErr w:type="spellStart"/>
      <w:r>
        <w:rPr>
          <w:color w:val="000000"/>
          <w:sz w:val="20"/>
          <w:szCs w:val="20"/>
        </w:rPr>
        <w:t>Pourroostaei</w:t>
      </w:r>
      <w:proofErr w:type="spellEnd"/>
      <w:r>
        <w:rPr>
          <w:color w:val="000000"/>
          <w:sz w:val="20"/>
          <w:szCs w:val="20"/>
        </w:rPr>
        <w:t xml:space="preserve">, M. (2015). </w:t>
      </w:r>
      <w:proofErr w:type="gramStart"/>
      <w:r w:rsidRPr="00B72133">
        <w:rPr>
          <w:color w:val="000000"/>
          <w:sz w:val="20"/>
          <w:szCs w:val="20"/>
          <w:lang w:val="en-US"/>
        </w:rPr>
        <w:t xml:space="preserve">The Study of the Effect of Organizational Intelligence on Strategic Thinking of Social Welfare Organization </w:t>
      </w:r>
      <w:proofErr w:type="spellStart"/>
      <w:r w:rsidRPr="00B72133">
        <w:rPr>
          <w:color w:val="000000"/>
          <w:sz w:val="20"/>
          <w:szCs w:val="20"/>
          <w:lang w:val="en-US"/>
        </w:rPr>
        <w:t>Employess</w:t>
      </w:r>
      <w:proofErr w:type="spellEnd"/>
      <w:r w:rsidRPr="00B72133">
        <w:rPr>
          <w:color w:val="000000"/>
          <w:sz w:val="20"/>
          <w:szCs w:val="20"/>
          <w:lang w:val="en-US"/>
        </w:rPr>
        <w:t xml:space="preserve"> in Yazd Province.</w:t>
      </w:r>
      <w:proofErr w:type="gramEnd"/>
      <w:r w:rsidRPr="00B72133">
        <w:rPr>
          <w:color w:val="000000"/>
          <w:sz w:val="20"/>
          <w:szCs w:val="20"/>
          <w:lang w:val="en-US"/>
        </w:rPr>
        <w:t xml:space="preserve"> </w:t>
      </w:r>
      <w:r w:rsidRPr="00B72133">
        <w:rPr>
          <w:i/>
          <w:color w:val="000000"/>
          <w:sz w:val="20"/>
          <w:szCs w:val="20"/>
          <w:lang w:val="en-US"/>
        </w:rPr>
        <w:t>International Journal of Economy, Management and Social Sciences</w:t>
      </w:r>
      <w:r w:rsidRPr="00B72133">
        <w:rPr>
          <w:color w:val="000000"/>
          <w:sz w:val="20"/>
          <w:szCs w:val="20"/>
          <w:lang w:val="en-US"/>
        </w:rPr>
        <w:t xml:space="preserve">, </w:t>
      </w:r>
      <w:r w:rsidRPr="00B72133">
        <w:rPr>
          <w:i/>
          <w:color w:val="000000"/>
          <w:sz w:val="20"/>
          <w:szCs w:val="20"/>
          <w:lang w:val="en-US"/>
        </w:rPr>
        <w:t>4</w:t>
      </w:r>
      <w:r w:rsidRPr="00B72133">
        <w:rPr>
          <w:color w:val="000000"/>
          <w:sz w:val="20"/>
          <w:szCs w:val="20"/>
          <w:lang w:val="en-US"/>
        </w:rPr>
        <w:t xml:space="preserve">(1), 1-7. </w:t>
      </w:r>
      <w:hyperlink r:id="rId33">
        <w:r w:rsidRPr="00B72133">
          <w:rPr>
            <w:color w:val="0563C1"/>
            <w:sz w:val="20"/>
            <w:szCs w:val="20"/>
            <w:u w:val="single"/>
            <w:lang w:val="en-US"/>
          </w:rPr>
          <w:t>http://www.tijournals.com/index.php?action=journal&amp;page=showpaper&amp;jid=6&amp;iid=137&amp;pid=773</w:t>
        </w:r>
      </w:hyperlink>
    </w:p>
    <w:p w14:paraId="0531998E" w14:textId="77777777" w:rsidR="00060A92" w:rsidRPr="00B72133" w:rsidRDefault="00060A92">
      <w:pPr>
        <w:spacing w:after="0" w:line="240" w:lineRule="auto"/>
        <w:rPr>
          <w:sz w:val="20"/>
          <w:szCs w:val="20"/>
          <w:lang w:val="en-US"/>
        </w:rPr>
      </w:pPr>
    </w:p>
    <w:p w14:paraId="5ADC98AD"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Robles Garrote, P. y Rojas, M. d. C. (2015). La validación por juicio de expertos: dos investigaciones cualitativas en Lingüística aplicada. </w:t>
      </w:r>
      <w:r>
        <w:rPr>
          <w:i/>
          <w:color w:val="000000"/>
          <w:sz w:val="20"/>
          <w:szCs w:val="20"/>
        </w:rPr>
        <w:t>Revista Nebrija de Lingüística Aplicada</w:t>
      </w:r>
      <w:r>
        <w:rPr>
          <w:color w:val="000000"/>
          <w:sz w:val="20"/>
          <w:szCs w:val="20"/>
        </w:rPr>
        <w:t xml:space="preserve">, (18), 124-139. </w:t>
      </w:r>
      <w:hyperlink r:id="rId34">
        <w:r>
          <w:rPr>
            <w:color w:val="0563C1"/>
            <w:sz w:val="20"/>
            <w:szCs w:val="20"/>
            <w:u w:val="single"/>
          </w:rPr>
          <w:t>https://doi.org/10.26378/rnlael918259</w:t>
        </w:r>
      </w:hyperlink>
    </w:p>
    <w:p w14:paraId="5BDA189C" w14:textId="77777777" w:rsidR="00060A92" w:rsidRDefault="00060A92">
      <w:pPr>
        <w:spacing w:after="0" w:line="240" w:lineRule="auto"/>
        <w:rPr>
          <w:sz w:val="20"/>
          <w:szCs w:val="20"/>
        </w:rPr>
      </w:pPr>
    </w:p>
    <w:p w14:paraId="58EF0ADD"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Román, O. (2011). La estrategia como proceso mental. </w:t>
      </w:r>
      <w:r>
        <w:rPr>
          <w:i/>
          <w:color w:val="000000"/>
          <w:sz w:val="20"/>
          <w:szCs w:val="20"/>
        </w:rPr>
        <w:t>Gestión &amp; Desarrollo</w:t>
      </w:r>
      <w:r>
        <w:rPr>
          <w:color w:val="000000"/>
          <w:sz w:val="20"/>
          <w:szCs w:val="20"/>
        </w:rPr>
        <w:t xml:space="preserve">, </w:t>
      </w:r>
      <w:r>
        <w:rPr>
          <w:i/>
          <w:color w:val="000000"/>
          <w:sz w:val="20"/>
          <w:szCs w:val="20"/>
        </w:rPr>
        <w:t>8</w:t>
      </w:r>
      <w:r>
        <w:rPr>
          <w:color w:val="000000"/>
          <w:sz w:val="20"/>
          <w:szCs w:val="20"/>
        </w:rPr>
        <w:t xml:space="preserve">(1), 17-50. </w:t>
      </w:r>
      <w:hyperlink r:id="rId35">
        <w:r>
          <w:rPr>
            <w:color w:val="0563C1"/>
            <w:sz w:val="20"/>
            <w:szCs w:val="20"/>
            <w:u w:val="single"/>
          </w:rPr>
          <w:t>https://www.usbcali.edu.co/sites/default/files/1_laestrategia.pdf</w:t>
        </w:r>
      </w:hyperlink>
    </w:p>
    <w:p w14:paraId="6580933B" w14:textId="77777777" w:rsidR="00060A92" w:rsidRDefault="00060A92">
      <w:pPr>
        <w:spacing w:after="0" w:line="240" w:lineRule="auto"/>
        <w:rPr>
          <w:sz w:val="20"/>
          <w:szCs w:val="20"/>
        </w:rPr>
      </w:pPr>
    </w:p>
    <w:p w14:paraId="109D1B33"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Román, O., Arbeláez, G. y Patiño, C. (2013). Pensamiento estratégico, un cambio de paradigmas administrativos en la era de la conversación. </w:t>
      </w:r>
      <w:r>
        <w:rPr>
          <w:i/>
          <w:color w:val="000000"/>
          <w:sz w:val="20"/>
          <w:szCs w:val="20"/>
        </w:rPr>
        <w:t xml:space="preserve">International </w:t>
      </w:r>
      <w:proofErr w:type="spellStart"/>
      <w:r>
        <w:rPr>
          <w:i/>
          <w:color w:val="000000"/>
          <w:sz w:val="20"/>
          <w:szCs w:val="20"/>
        </w:rPr>
        <w:t>Review</w:t>
      </w:r>
      <w:proofErr w:type="spellEnd"/>
      <w:r>
        <w:rPr>
          <w:i/>
          <w:color w:val="000000"/>
          <w:sz w:val="20"/>
          <w:szCs w:val="20"/>
        </w:rPr>
        <w:t xml:space="preserve"> of Business </w:t>
      </w:r>
      <w:proofErr w:type="spellStart"/>
      <w:r>
        <w:rPr>
          <w:i/>
          <w:color w:val="000000"/>
          <w:sz w:val="20"/>
          <w:szCs w:val="20"/>
        </w:rPr>
        <w:t>Research</w:t>
      </w:r>
      <w:proofErr w:type="spellEnd"/>
      <w:r>
        <w:rPr>
          <w:i/>
          <w:color w:val="000000"/>
          <w:sz w:val="20"/>
          <w:szCs w:val="20"/>
        </w:rPr>
        <w:t xml:space="preserve"> </w:t>
      </w:r>
      <w:proofErr w:type="spellStart"/>
      <w:r>
        <w:rPr>
          <w:i/>
          <w:color w:val="000000"/>
          <w:sz w:val="20"/>
          <w:szCs w:val="20"/>
        </w:rPr>
        <w:t>Papers</w:t>
      </w:r>
      <w:proofErr w:type="spellEnd"/>
      <w:r>
        <w:rPr>
          <w:color w:val="000000"/>
          <w:sz w:val="20"/>
          <w:szCs w:val="20"/>
        </w:rPr>
        <w:t xml:space="preserve">, </w:t>
      </w:r>
      <w:r>
        <w:rPr>
          <w:i/>
          <w:color w:val="000000"/>
          <w:sz w:val="20"/>
          <w:szCs w:val="20"/>
        </w:rPr>
        <w:t>9</w:t>
      </w:r>
      <w:r>
        <w:rPr>
          <w:color w:val="000000"/>
          <w:sz w:val="20"/>
          <w:szCs w:val="20"/>
        </w:rPr>
        <w:t>(2), 83-108.</w:t>
      </w:r>
    </w:p>
    <w:p w14:paraId="7629220E" w14:textId="77777777" w:rsidR="00060A92" w:rsidRDefault="00060A92">
      <w:pPr>
        <w:spacing w:after="0" w:line="240" w:lineRule="auto"/>
        <w:rPr>
          <w:sz w:val="20"/>
          <w:szCs w:val="20"/>
        </w:rPr>
      </w:pPr>
    </w:p>
    <w:p w14:paraId="230C6B93" w14:textId="77777777" w:rsidR="00060A92" w:rsidRPr="00B72133" w:rsidRDefault="007118FF">
      <w:pPr>
        <w:pBdr>
          <w:top w:val="nil"/>
          <w:left w:val="nil"/>
          <w:bottom w:val="nil"/>
          <w:right w:val="nil"/>
          <w:between w:val="nil"/>
        </w:pBdr>
        <w:spacing w:after="0" w:line="240" w:lineRule="auto"/>
        <w:ind w:left="709" w:hanging="709"/>
        <w:jc w:val="both"/>
        <w:rPr>
          <w:color w:val="000000"/>
          <w:sz w:val="20"/>
          <w:szCs w:val="20"/>
          <w:lang w:val="en-US"/>
        </w:rPr>
      </w:pPr>
      <w:r>
        <w:rPr>
          <w:color w:val="000000"/>
          <w:sz w:val="20"/>
          <w:szCs w:val="20"/>
        </w:rPr>
        <w:t xml:space="preserve">Román, O., Patiño, C., Quintero, I., </w:t>
      </w:r>
      <w:proofErr w:type="spellStart"/>
      <w:r>
        <w:rPr>
          <w:color w:val="000000"/>
          <w:sz w:val="20"/>
          <w:szCs w:val="20"/>
        </w:rPr>
        <w:t>Vidarte</w:t>
      </w:r>
      <w:proofErr w:type="spellEnd"/>
      <w:r>
        <w:rPr>
          <w:color w:val="000000"/>
          <w:sz w:val="20"/>
          <w:szCs w:val="20"/>
        </w:rPr>
        <w:t xml:space="preserve">, J. y Moreno, E. (2010). </w:t>
      </w:r>
      <w:r>
        <w:rPr>
          <w:i/>
          <w:color w:val="000000"/>
          <w:sz w:val="20"/>
          <w:szCs w:val="20"/>
        </w:rPr>
        <w:t xml:space="preserve">Pensamiento Estratégico, teoría y casos basados en la experiencia empresarial de </w:t>
      </w:r>
      <w:proofErr w:type="spellStart"/>
      <w:r>
        <w:rPr>
          <w:i/>
          <w:color w:val="000000"/>
          <w:sz w:val="20"/>
          <w:szCs w:val="20"/>
        </w:rPr>
        <w:t>mipymes</w:t>
      </w:r>
      <w:proofErr w:type="spellEnd"/>
      <w:r>
        <w:rPr>
          <w:color w:val="000000"/>
          <w:sz w:val="20"/>
          <w:szCs w:val="20"/>
        </w:rPr>
        <w:t xml:space="preserve">. </w:t>
      </w:r>
      <w:proofErr w:type="gramStart"/>
      <w:r w:rsidRPr="00B72133">
        <w:rPr>
          <w:color w:val="000000"/>
          <w:sz w:val="20"/>
          <w:szCs w:val="20"/>
          <w:lang w:val="en-US"/>
        </w:rPr>
        <w:t xml:space="preserve">Editorial </w:t>
      </w:r>
      <w:proofErr w:type="spellStart"/>
      <w:r w:rsidRPr="00B72133">
        <w:rPr>
          <w:color w:val="000000"/>
          <w:sz w:val="20"/>
          <w:szCs w:val="20"/>
          <w:lang w:val="en-US"/>
        </w:rPr>
        <w:t>Bonaventuriana</w:t>
      </w:r>
      <w:proofErr w:type="spellEnd"/>
      <w:r w:rsidRPr="00B72133">
        <w:rPr>
          <w:color w:val="000000"/>
          <w:sz w:val="20"/>
          <w:szCs w:val="20"/>
          <w:lang w:val="en-US"/>
        </w:rPr>
        <w:t>.</w:t>
      </w:r>
      <w:proofErr w:type="gramEnd"/>
    </w:p>
    <w:p w14:paraId="2E879CE0" w14:textId="77777777" w:rsidR="00060A92" w:rsidRPr="00B72133" w:rsidRDefault="00060A92">
      <w:pPr>
        <w:spacing w:after="0" w:line="240" w:lineRule="auto"/>
        <w:rPr>
          <w:sz w:val="20"/>
          <w:szCs w:val="20"/>
          <w:lang w:val="en-US"/>
        </w:rPr>
      </w:pPr>
    </w:p>
    <w:p w14:paraId="239A193D" w14:textId="77777777" w:rsidR="00060A92" w:rsidRPr="00B72133"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sidRPr="00B72133">
        <w:rPr>
          <w:color w:val="000000"/>
          <w:sz w:val="20"/>
          <w:szCs w:val="20"/>
          <w:lang w:val="en-US"/>
        </w:rPr>
        <w:t>Sheikhi</w:t>
      </w:r>
      <w:proofErr w:type="spellEnd"/>
      <w:r w:rsidRPr="00B72133">
        <w:rPr>
          <w:color w:val="000000"/>
          <w:sz w:val="20"/>
          <w:szCs w:val="20"/>
          <w:lang w:val="en-US"/>
        </w:rPr>
        <w:t xml:space="preserve">, H. y </w:t>
      </w:r>
      <w:proofErr w:type="spellStart"/>
      <w:r w:rsidRPr="00B72133">
        <w:rPr>
          <w:color w:val="000000"/>
          <w:sz w:val="20"/>
          <w:szCs w:val="20"/>
          <w:lang w:val="en-US"/>
        </w:rPr>
        <w:t>Parizi</w:t>
      </w:r>
      <w:proofErr w:type="spellEnd"/>
      <w:r w:rsidRPr="00B72133">
        <w:rPr>
          <w:color w:val="000000"/>
          <w:sz w:val="20"/>
          <w:szCs w:val="20"/>
          <w:lang w:val="en-US"/>
        </w:rPr>
        <w:t xml:space="preserve">, M. (2016). The relationship between organizational </w:t>
      </w:r>
      <w:proofErr w:type="spellStart"/>
      <w:r w:rsidRPr="00B72133">
        <w:rPr>
          <w:color w:val="000000"/>
          <w:sz w:val="20"/>
          <w:szCs w:val="20"/>
          <w:lang w:val="en-US"/>
        </w:rPr>
        <w:t>intelling</w:t>
      </w:r>
      <w:proofErr w:type="spellEnd"/>
      <w:r w:rsidRPr="00B72133">
        <w:rPr>
          <w:color w:val="000000"/>
          <w:sz w:val="20"/>
          <w:szCs w:val="20"/>
          <w:lang w:val="en-US"/>
        </w:rPr>
        <w:t xml:space="preserve"> and </w:t>
      </w:r>
      <w:proofErr w:type="spellStart"/>
      <w:r w:rsidRPr="00B72133">
        <w:rPr>
          <w:color w:val="000000"/>
          <w:sz w:val="20"/>
          <w:szCs w:val="20"/>
          <w:lang w:val="en-US"/>
        </w:rPr>
        <w:t>strattegic</w:t>
      </w:r>
      <w:proofErr w:type="spellEnd"/>
      <w:r w:rsidRPr="00B72133">
        <w:rPr>
          <w:color w:val="000000"/>
          <w:sz w:val="20"/>
          <w:szCs w:val="20"/>
          <w:lang w:val="en-US"/>
        </w:rPr>
        <w:t xml:space="preserve"> thinking of managers: Case study of Crouse. </w:t>
      </w:r>
      <w:r w:rsidRPr="00B72133">
        <w:rPr>
          <w:i/>
          <w:color w:val="000000"/>
          <w:sz w:val="20"/>
          <w:szCs w:val="20"/>
          <w:lang w:val="en-US"/>
        </w:rPr>
        <w:t>International Business Management</w:t>
      </w:r>
      <w:r w:rsidRPr="00B72133">
        <w:rPr>
          <w:color w:val="000000"/>
          <w:sz w:val="20"/>
          <w:szCs w:val="20"/>
          <w:lang w:val="en-US"/>
        </w:rPr>
        <w:t xml:space="preserve">, </w:t>
      </w:r>
      <w:r w:rsidRPr="00B72133">
        <w:rPr>
          <w:i/>
          <w:color w:val="000000"/>
          <w:sz w:val="20"/>
          <w:szCs w:val="20"/>
          <w:lang w:val="en-US"/>
        </w:rPr>
        <w:t>10</w:t>
      </w:r>
      <w:r w:rsidRPr="00B72133">
        <w:rPr>
          <w:color w:val="000000"/>
          <w:sz w:val="20"/>
          <w:szCs w:val="20"/>
          <w:lang w:val="en-US"/>
        </w:rPr>
        <w:t xml:space="preserve">(18), 4193-4199.  </w:t>
      </w:r>
      <w:hyperlink r:id="rId36">
        <w:r w:rsidRPr="00B72133">
          <w:rPr>
            <w:color w:val="0563C1"/>
            <w:sz w:val="20"/>
            <w:szCs w:val="20"/>
            <w:u w:val="single"/>
            <w:lang w:val="en-US"/>
          </w:rPr>
          <w:t>http://docsdrive.com/pdfs/medwelljournals/ibm/2016/4193-4199.pdf</w:t>
        </w:r>
      </w:hyperlink>
    </w:p>
    <w:p w14:paraId="69C70729" w14:textId="77777777" w:rsidR="00060A92" w:rsidRPr="00B72133" w:rsidRDefault="00060A92">
      <w:pPr>
        <w:spacing w:after="0" w:line="240" w:lineRule="auto"/>
        <w:rPr>
          <w:sz w:val="20"/>
          <w:szCs w:val="20"/>
          <w:lang w:val="en-US"/>
        </w:rPr>
      </w:pPr>
    </w:p>
    <w:p w14:paraId="136A8D1C" w14:textId="47A125C6" w:rsidR="00060A92" w:rsidRPr="00B72133"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sidRPr="00B72133">
        <w:rPr>
          <w:color w:val="000000"/>
          <w:sz w:val="20"/>
          <w:szCs w:val="20"/>
          <w:lang w:val="en-US"/>
        </w:rPr>
        <w:lastRenderedPageBreak/>
        <w:t>Silvestri</w:t>
      </w:r>
      <w:proofErr w:type="spellEnd"/>
      <w:r w:rsidRPr="00B72133">
        <w:rPr>
          <w:color w:val="000000"/>
          <w:sz w:val="20"/>
          <w:szCs w:val="20"/>
          <w:lang w:val="en-US"/>
        </w:rPr>
        <w:t xml:space="preserve">, K. (2010). </w:t>
      </w:r>
      <w:r>
        <w:rPr>
          <w:color w:val="000000"/>
          <w:sz w:val="20"/>
          <w:szCs w:val="20"/>
        </w:rPr>
        <w:t xml:space="preserve">Pensamiento estratégico y éxito gerencial en organizaciones empresariales. </w:t>
      </w:r>
      <w:r>
        <w:rPr>
          <w:i/>
          <w:color w:val="000000"/>
          <w:sz w:val="20"/>
          <w:szCs w:val="20"/>
        </w:rPr>
        <w:t xml:space="preserve">CICAG. Revista del Centro </w:t>
      </w:r>
      <w:proofErr w:type="spellStart"/>
      <w:r>
        <w:rPr>
          <w:i/>
          <w:color w:val="000000"/>
          <w:sz w:val="20"/>
          <w:szCs w:val="20"/>
        </w:rPr>
        <w:t>deInvestigación</w:t>
      </w:r>
      <w:proofErr w:type="spellEnd"/>
      <w:r>
        <w:rPr>
          <w:i/>
          <w:color w:val="000000"/>
          <w:sz w:val="20"/>
          <w:szCs w:val="20"/>
        </w:rPr>
        <w:t xml:space="preserve"> de Ciencias Administrativas y Gerenciales</w:t>
      </w:r>
      <w:r>
        <w:rPr>
          <w:color w:val="000000"/>
          <w:sz w:val="20"/>
          <w:szCs w:val="20"/>
        </w:rPr>
        <w:t xml:space="preserve">, </w:t>
      </w:r>
      <w:r>
        <w:rPr>
          <w:i/>
          <w:color w:val="000000"/>
          <w:sz w:val="20"/>
          <w:szCs w:val="20"/>
        </w:rPr>
        <w:t>7</w:t>
      </w:r>
      <w:r>
        <w:rPr>
          <w:color w:val="000000"/>
          <w:sz w:val="20"/>
          <w:szCs w:val="20"/>
        </w:rPr>
        <w:t xml:space="preserve">(2), </w:t>
      </w:r>
      <w:r w:rsidR="00B72133">
        <w:rPr>
          <w:color w:val="000000"/>
          <w:sz w:val="20"/>
          <w:szCs w:val="20"/>
        </w:rPr>
        <w:t>88</w:t>
      </w:r>
      <w:r>
        <w:rPr>
          <w:color w:val="000000"/>
          <w:sz w:val="20"/>
          <w:szCs w:val="20"/>
        </w:rPr>
        <w:t xml:space="preserve">-96. </w:t>
      </w:r>
      <w:hyperlink r:id="rId37">
        <w:r w:rsidRPr="00B72133">
          <w:rPr>
            <w:color w:val="0563C1"/>
            <w:sz w:val="20"/>
            <w:szCs w:val="20"/>
            <w:u w:val="single"/>
            <w:lang w:val="en-US"/>
          </w:rPr>
          <w:t>https://dialnet.unirioja.es/servlet/articulo?codigo=3706300</w:t>
        </w:r>
      </w:hyperlink>
    </w:p>
    <w:p w14:paraId="79B41D25" w14:textId="77777777" w:rsidR="00060A92" w:rsidRPr="00B72133" w:rsidRDefault="00060A92">
      <w:pPr>
        <w:spacing w:after="0" w:line="240" w:lineRule="auto"/>
        <w:rPr>
          <w:sz w:val="20"/>
          <w:szCs w:val="20"/>
          <w:lang w:val="en-US"/>
        </w:rPr>
      </w:pPr>
    </w:p>
    <w:p w14:paraId="0DCF1A91" w14:textId="77777777" w:rsidR="00060A92" w:rsidRPr="00B72133"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sidRPr="00B72133">
        <w:rPr>
          <w:color w:val="000000"/>
          <w:sz w:val="20"/>
          <w:szCs w:val="20"/>
          <w:lang w:val="en-US"/>
        </w:rPr>
        <w:t>Skjong</w:t>
      </w:r>
      <w:proofErr w:type="spellEnd"/>
      <w:r w:rsidRPr="00B72133">
        <w:rPr>
          <w:color w:val="000000"/>
          <w:sz w:val="20"/>
          <w:szCs w:val="20"/>
          <w:lang w:val="en-US"/>
        </w:rPr>
        <w:t xml:space="preserve">, R. y Wentworth, B. (2000). </w:t>
      </w:r>
      <w:proofErr w:type="gramStart"/>
      <w:r w:rsidRPr="00B72133">
        <w:rPr>
          <w:i/>
          <w:color w:val="000000"/>
          <w:sz w:val="20"/>
          <w:szCs w:val="20"/>
          <w:lang w:val="en-US"/>
        </w:rPr>
        <w:t>Expert Judgement and Risk Perception</w:t>
      </w:r>
      <w:r w:rsidRPr="00B72133">
        <w:rPr>
          <w:color w:val="000000"/>
          <w:sz w:val="20"/>
          <w:szCs w:val="20"/>
          <w:lang w:val="en-US"/>
        </w:rPr>
        <w:t xml:space="preserve"> [</w:t>
      </w:r>
      <w:proofErr w:type="spellStart"/>
      <w:r w:rsidRPr="00B72133">
        <w:rPr>
          <w:color w:val="000000"/>
          <w:sz w:val="20"/>
          <w:szCs w:val="20"/>
          <w:lang w:val="en-US"/>
        </w:rPr>
        <w:t>Ponencia</w:t>
      </w:r>
      <w:proofErr w:type="spellEnd"/>
      <w:r w:rsidRPr="00B72133">
        <w:rPr>
          <w:color w:val="000000"/>
          <w:sz w:val="20"/>
          <w:szCs w:val="20"/>
          <w:lang w:val="en-US"/>
        </w:rPr>
        <w:t>].</w:t>
      </w:r>
      <w:proofErr w:type="gramEnd"/>
      <w:r w:rsidRPr="00B72133">
        <w:rPr>
          <w:color w:val="000000"/>
          <w:sz w:val="20"/>
          <w:szCs w:val="20"/>
          <w:lang w:val="en-US"/>
        </w:rPr>
        <w:t xml:space="preserve">  </w:t>
      </w:r>
      <w:proofErr w:type="gramStart"/>
      <w:r w:rsidRPr="00B72133">
        <w:rPr>
          <w:color w:val="000000"/>
          <w:sz w:val="20"/>
          <w:szCs w:val="20"/>
          <w:lang w:val="en-US"/>
        </w:rPr>
        <w:t>Eleventh International Offshore and Polar Engineering Conference, Stavanger, Norway.</w:t>
      </w:r>
      <w:proofErr w:type="gramEnd"/>
      <w:r w:rsidRPr="00B72133">
        <w:rPr>
          <w:color w:val="000000"/>
          <w:sz w:val="20"/>
          <w:szCs w:val="20"/>
          <w:lang w:val="en-US"/>
        </w:rPr>
        <w:t xml:space="preserve"> </w:t>
      </w:r>
      <w:hyperlink r:id="rId38">
        <w:r w:rsidRPr="00B72133">
          <w:rPr>
            <w:color w:val="0563C1"/>
            <w:sz w:val="20"/>
            <w:szCs w:val="20"/>
            <w:u w:val="single"/>
            <w:lang w:val="en-US"/>
          </w:rPr>
          <w:t>http://research.dnv.com/skj/Papers/SkjWen.pdf</w:t>
        </w:r>
      </w:hyperlink>
    </w:p>
    <w:p w14:paraId="5D3AE58B" w14:textId="77777777" w:rsidR="00060A92" w:rsidRPr="00B72133" w:rsidRDefault="00060A92">
      <w:pPr>
        <w:spacing w:after="0" w:line="240" w:lineRule="auto"/>
        <w:rPr>
          <w:sz w:val="20"/>
          <w:szCs w:val="20"/>
          <w:lang w:val="en-US"/>
        </w:rPr>
      </w:pPr>
    </w:p>
    <w:p w14:paraId="37850087" w14:textId="77777777" w:rsidR="00060A92" w:rsidRPr="00B72133"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sidRPr="00B72133">
        <w:rPr>
          <w:color w:val="000000"/>
          <w:sz w:val="20"/>
          <w:szCs w:val="20"/>
          <w:lang w:val="en-US"/>
        </w:rPr>
        <w:t>SousanAskari</w:t>
      </w:r>
      <w:proofErr w:type="spellEnd"/>
      <w:r w:rsidRPr="00B72133">
        <w:rPr>
          <w:color w:val="000000"/>
          <w:sz w:val="20"/>
          <w:szCs w:val="20"/>
          <w:lang w:val="en-US"/>
        </w:rPr>
        <w:t xml:space="preserve"> y </w:t>
      </w:r>
      <w:proofErr w:type="spellStart"/>
      <w:r w:rsidRPr="00B72133">
        <w:rPr>
          <w:color w:val="000000"/>
          <w:sz w:val="20"/>
          <w:szCs w:val="20"/>
          <w:lang w:val="en-US"/>
        </w:rPr>
        <w:t>Moosavi</w:t>
      </w:r>
      <w:proofErr w:type="spellEnd"/>
      <w:r w:rsidRPr="00B72133">
        <w:rPr>
          <w:color w:val="000000"/>
          <w:sz w:val="20"/>
          <w:szCs w:val="20"/>
          <w:lang w:val="en-US"/>
        </w:rPr>
        <w:t xml:space="preserve">, S. J. (2015). Examine the relationship between strategic thinking aspects and entrepreneurship of General Department of Sport and Youth staff in Khorasan </w:t>
      </w:r>
      <w:proofErr w:type="spellStart"/>
      <w:r w:rsidRPr="00B72133">
        <w:rPr>
          <w:color w:val="000000"/>
          <w:sz w:val="20"/>
          <w:szCs w:val="20"/>
          <w:lang w:val="en-US"/>
        </w:rPr>
        <w:t>Razavi</w:t>
      </w:r>
      <w:proofErr w:type="spellEnd"/>
      <w:r w:rsidRPr="00B72133">
        <w:rPr>
          <w:color w:val="000000"/>
          <w:sz w:val="20"/>
          <w:szCs w:val="20"/>
          <w:lang w:val="en-US"/>
        </w:rPr>
        <w:t xml:space="preserve">. </w:t>
      </w:r>
      <w:r w:rsidRPr="00B72133">
        <w:rPr>
          <w:i/>
          <w:color w:val="000000"/>
          <w:sz w:val="20"/>
          <w:szCs w:val="20"/>
          <w:lang w:val="en-US"/>
        </w:rPr>
        <w:t>Journal of Novel Applied Sciences</w:t>
      </w:r>
      <w:r w:rsidRPr="00B72133">
        <w:rPr>
          <w:color w:val="000000"/>
          <w:sz w:val="20"/>
          <w:szCs w:val="20"/>
          <w:lang w:val="en-US"/>
        </w:rPr>
        <w:t xml:space="preserve">, </w:t>
      </w:r>
      <w:r w:rsidRPr="00B72133">
        <w:rPr>
          <w:i/>
          <w:color w:val="000000"/>
          <w:sz w:val="20"/>
          <w:szCs w:val="20"/>
          <w:lang w:val="en-US"/>
        </w:rPr>
        <w:t>4</w:t>
      </w:r>
      <w:r w:rsidRPr="00B72133">
        <w:rPr>
          <w:color w:val="000000"/>
          <w:sz w:val="20"/>
          <w:szCs w:val="20"/>
          <w:lang w:val="en-US"/>
        </w:rPr>
        <w:t xml:space="preserve">(9), 1025-1029.  </w:t>
      </w:r>
      <w:hyperlink r:id="rId39">
        <w:r w:rsidRPr="00B72133">
          <w:rPr>
            <w:color w:val="0563C1"/>
            <w:sz w:val="20"/>
            <w:szCs w:val="20"/>
            <w:u w:val="single"/>
            <w:lang w:val="en-US"/>
          </w:rPr>
          <w:t>http://jnasci.org/wp-content/uploads/2015/09/JNASCI-2015-1025-1029.pdf</w:t>
        </w:r>
      </w:hyperlink>
    </w:p>
    <w:p w14:paraId="04721EA0" w14:textId="77777777" w:rsidR="00060A92" w:rsidRPr="00B72133" w:rsidRDefault="00060A92">
      <w:pPr>
        <w:spacing w:after="0" w:line="240" w:lineRule="auto"/>
        <w:rPr>
          <w:sz w:val="20"/>
          <w:szCs w:val="20"/>
          <w:lang w:val="en-US"/>
        </w:rPr>
      </w:pPr>
    </w:p>
    <w:p w14:paraId="290DA2F6" w14:textId="77777777" w:rsidR="00060A92" w:rsidRPr="00B72133" w:rsidRDefault="007118FF">
      <w:pPr>
        <w:pBdr>
          <w:top w:val="nil"/>
          <w:left w:val="nil"/>
          <w:bottom w:val="nil"/>
          <w:right w:val="nil"/>
          <w:between w:val="nil"/>
        </w:pBdr>
        <w:spacing w:after="0" w:line="240" w:lineRule="auto"/>
        <w:ind w:left="709" w:hanging="709"/>
        <w:jc w:val="both"/>
        <w:rPr>
          <w:color w:val="000000"/>
          <w:sz w:val="20"/>
          <w:szCs w:val="20"/>
          <w:lang w:val="en-US"/>
        </w:rPr>
      </w:pPr>
      <w:proofErr w:type="spellStart"/>
      <w:r>
        <w:rPr>
          <w:color w:val="000000"/>
          <w:sz w:val="20"/>
          <w:szCs w:val="20"/>
        </w:rPr>
        <w:t>Torkamani</w:t>
      </w:r>
      <w:proofErr w:type="spellEnd"/>
      <w:r>
        <w:rPr>
          <w:color w:val="000000"/>
          <w:sz w:val="20"/>
          <w:szCs w:val="20"/>
        </w:rPr>
        <w:t xml:space="preserve">, B. y </w:t>
      </w:r>
      <w:proofErr w:type="spellStart"/>
      <w:r>
        <w:rPr>
          <w:color w:val="000000"/>
          <w:sz w:val="20"/>
          <w:szCs w:val="20"/>
        </w:rPr>
        <w:t>Maymand</w:t>
      </w:r>
      <w:proofErr w:type="spellEnd"/>
      <w:r>
        <w:rPr>
          <w:color w:val="000000"/>
          <w:sz w:val="20"/>
          <w:szCs w:val="20"/>
        </w:rPr>
        <w:t xml:space="preserve">, M. M. (2016). </w:t>
      </w:r>
      <w:r w:rsidRPr="00B72133">
        <w:rPr>
          <w:color w:val="000000"/>
          <w:sz w:val="20"/>
          <w:szCs w:val="20"/>
          <w:lang w:val="en-US"/>
        </w:rPr>
        <w:t xml:space="preserve">Investigation of the Relationship between Organizational Intelligence and Strategic Thinking and Determination of Its Role in Creation of a </w:t>
      </w:r>
      <w:proofErr w:type="gramStart"/>
      <w:r w:rsidRPr="00B72133">
        <w:rPr>
          <w:color w:val="000000"/>
          <w:sz w:val="20"/>
          <w:szCs w:val="20"/>
          <w:lang w:val="en-US"/>
        </w:rPr>
        <w:t>Mindful</w:t>
      </w:r>
      <w:proofErr w:type="gramEnd"/>
      <w:r w:rsidRPr="00B72133">
        <w:rPr>
          <w:color w:val="000000"/>
          <w:sz w:val="20"/>
          <w:szCs w:val="20"/>
          <w:lang w:val="en-US"/>
        </w:rPr>
        <w:t xml:space="preserve"> Organization: A Case Study Research. </w:t>
      </w:r>
      <w:r w:rsidRPr="00B72133">
        <w:rPr>
          <w:i/>
          <w:color w:val="000000"/>
          <w:sz w:val="20"/>
          <w:szCs w:val="20"/>
          <w:lang w:val="en-US"/>
        </w:rPr>
        <w:t>Mediterranean Journal of Social Sciences</w:t>
      </w:r>
      <w:r w:rsidRPr="00B72133">
        <w:rPr>
          <w:color w:val="000000"/>
          <w:sz w:val="20"/>
          <w:szCs w:val="20"/>
          <w:lang w:val="en-US"/>
        </w:rPr>
        <w:t xml:space="preserve">, </w:t>
      </w:r>
      <w:r w:rsidRPr="00B72133">
        <w:rPr>
          <w:i/>
          <w:color w:val="000000"/>
          <w:sz w:val="20"/>
          <w:szCs w:val="20"/>
          <w:lang w:val="en-US"/>
        </w:rPr>
        <w:t>7</w:t>
      </w:r>
      <w:r w:rsidRPr="00B72133">
        <w:rPr>
          <w:color w:val="000000"/>
          <w:sz w:val="20"/>
          <w:szCs w:val="20"/>
          <w:lang w:val="en-US"/>
        </w:rPr>
        <w:t xml:space="preserve">(3 S2), 79-85. </w:t>
      </w:r>
      <w:hyperlink r:id="rId40">
        <w:r w:rsidRPr="00B72133">
          <w:rPr>
            <w:color w:val="0563C1"/>
            <w:sz w:val="20"/>
            <w:szCs w:val="20"/>
            <w:u w:val="single"/>
            <w:lang w:val="en-US"/>
          </w:rPr>
          <w:t>https://doi.org/10.5901/mjss.2016.v7n3s2p79</w:t>
        </w:r>
      </w:hyperlink>
      <w:r w:rsidRPr="00B72133">
        <w:rPr>
          <w:color w:val="000000"/>
          <w:sz w:val="20"/>
          <w:szCs w:val="20"/>
          <w:lang w:val="en-US"/>
        </w:rPr>
        <w:t xml:space="preserve"> </w:t>
      </w:r>
    </w:p>
    <w:p w14:paraId="0B31921C" w14:textId="77777777" w:rsidR="00060A92" w:rsidRPr="00B72133" w:rsidRDefault="00060A92">
      <w:pPr>
        <w:spacing w:after="0" w:line="240" w:lineRule="auto"/>
        <w:rPr>
          <w:sz w:val="20"/>
          <w:szCs w:val="20"/>
          <w:lang w:val="en-US"/>
        </w:rPr>
      </w:pPr>
    </w:p>
    <w:p w14:paraId="07BEEE61"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Villalobos, E. (2013). </w:t>
      </w:r>
      <w:r>
        <w:rPr>
          <w:i/>
          <w:color w:val="000000"/>
          <w:sz w:val="20"/>
          <w:szCs w:val="20"/>
        </w:rPr>
        <w:t>Pensamiento estratégico y competitividad en institutos universitarios de tecnología privados</w:t>
      </w:r>
      <w:r>
        <w:rPr>
          <w:color w:val="000000"/>
          <w:sz w:val="20"/>
          <w:szCs w:val="20"/>
        </w:rPr>
        <w:t xml:space="preserve"> [Tesis de Doctorado, Universidad Rafael Belloso Chacín, Maracaibo, Venezuela].  </w:t>
      </w:r>
      <w:hyperlink r:id="rId41">
        <w:r>
          <w:rPr>
            <w:color w:val="0563C1"/>
            <w:sz w:val="20"/>
            <w:szCs w:val="20"/>
            <w:u w:val="single"/>
          </w:rPr>
          <w:t>http://virtual.urbe.edu/tesispub/0092346/cap03.pdf</w:t>
        </w:r>
      </w:hyperlink>
    </w:p>
    <w:p w14:paraId="42CBA72D" w14:textId="77777777" w:rsidR="00060A92" w:rsidRDefault="00060A92">
      <w:pPr>
        <w:spacing w:after="0" w:line="240" w:lineRule="auto"/>
        <w:rPr>
          <w:sz w:val="20"/>
          <w:szCs w:val="20"/>
        </w:rPr>
      </w:pPr>
    </w:p>
    <w:p w14:paraId="19D93C12" w14:textId="77777777" w:rsidR="00060A92" w:rsidRDefault="007118FF">
      <w:pPr>
        <w:spacing w:after="0" w:line="240" w:lineRule="auto"/>
        <w:ind w:left="709" w:hanging="709"/>
        <w:jc w:val="both"/>
        <w:rPr>
          <w:sz w:val="20"/>
          <w:szCs w:val="20"/>
        </w:rPr>
      </w:pPr>
      <w:r>
        <w:rPr>
          <w:sz w:val="20"/>
          <w:szCs w:val="20"/>
        </w:rPr>
        <w:t xml:space="preserve">Villasmil </w:t>
      </w:r>
      <w:proofErr w:type="spellStart"/>
      <w:r>
        <w:rPr>
          <w:sz w:val="20"/>
          <w:szCs w:val="20"/>
        </w:rPr>
        <w:t>Morelo</w:t>
      </w:r>
      <w:proofErr w:type="spellEnd"/>
      <w:r>
        <w:rPr>
          <w:sz w:val="20"/>
          <w:szCs w:val="20"/>
        </w:rPr>
        <w:t xml:space="preserve">, M., Prieto Pulido, R., Zabaleta de Armas, M. y Salazar Araujo, E. (2017). Pensamiento estratégico en la educación: Un estudio fenomenológico hacia una interpretación compleja y posmoderna. En A. C. </w:t>
      </w:r>
      <w:proofErr w:type="spellStart"/>
      <w:r>
        <w:rPr>
          <w:sz w:val="20"/>
          <w:szCs w:val="20"/>
        </w:rPr>
        <w:t>Chumaceiro</w:t>
      </w:r>
      <w:proofErr w:type="spellEnd"/>
      <w:r>
        <w:rPr>
          <w:sz w:val="20"/>
          <w:szCs w:val="20"/>
        </w:rPr>
        <w:t xml:space="preserve"> Hernández, G. </w:t>
      </w:r>
      <w:proofErr w:type="spellStart"/>
      <w:r>
        <w:rPr>
          <w:sz w:val="20"/>
          <w:szCs w:val="20"/>
        </w:rPr>
        <w:t>Ferley</w:t>
      </w:r>
      <w:proofErr w:type="spellEnd"/>
      <w:r>
        <w:rPr>
          <w:sz w:val="20"/>
          <w:szCs w:val="20"/>
        </w:rPr>
        <w:t xml:space="preserve"> Ramos </w:t>
      </w:r>
      <w:proofErr w:type="spellStart"/>
      <w:r>
        <w:rPr>
          <w:sz w:val="20"/>
          <w:szCs w:val="20"/>
        </w:rPr>
        <w:t>Geliz</w:t>
      </w:r>
      <w:proofErr w:type="spellEnd"/>
      <w:r>
        <w:rPr>
          <w:sz w:val="20"/>
          <w:szCs w:val="20"/>
        </w:rPr>
        <w:t xml:space="preserve"> y J. Hernández G. de Velazco (Eds.), </w:t>
      </w:r>
      <w:r>
        <w:rPr>
          <w:i/>
          <w:sz w:val="20"/>
          <w:szCs w:val="20"/>
        </w:rPr>
        <w:t>Procesos formativos para el siglo XXI</w:t>
      </w:r>
      <w:r>
        <w:rPr>
          <w:sz w:val="20"/>
          <w:szCs w:val="20"/>
        </w:rPr>
        <w:t xml:space="preserve"> (pp. 11-37). Fondo Editorial UNERMB. </w:t>
      </w:r>
      <w:hyperlink r:id="rId42">
        <w:r>
          <w:rPr>
            <w:color w:val="0563C1"/>
            <w:sz w:val="20"/>
            <w:szCs w:val="20"/>
            <w:u w:val="single"/>
          </w:rPr>
          <w:t>https://www.researchgate.net/publication/319990486_Pensamiento_estrategico_en_la_educacion_Un_estudio_fenomenologico_hacia_una_interpretacion_compleja_y_posmoderna</w:t>
        </w:r>
      </w:hyperlink>
    </w:p>
    <w:p w14:paraId="3DE24665" w14:textId="77777777" w:rsidR="00060A92" w:rsidRDefault="00060A92">
      <w:pPr>
        <w:spacing w:after="0" w:line="240" w:lineRule="auto"/>
        <w:ind w:left="709" w:hanging="709"/>
        <w:jc w:val="both"/>
        <w:rPr>
          <w:sz w:val="20"/>
          <w:szCs w:val="20"/>
        </w:rPr>
      </w:pPr>
    </w:p>
    <w:p w14:paraId="2CB371F3" w14:textId="77777777" w:rsidR="00060A92" w:rsidRDefault="007118FF">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Vivas, R. (2000). </w:t>
      </w:r>
      <w:r>
        <w:rPr>
          <w:i/>
          <w:color w:val="000000"/>
          <w:sz w:val="20"/>
          <w:szCs w:val="20"/>
        </w:rPr>
        <w:t>Gerencia y pensamiento estratégico</w:t>
      </w:r>
      <w:r>
        <w:rPr>
          <w:color w:val="000000"/>
          <w:sz w:val="20"/>
          <w:szCs w:val="20"/>
        </w:rPr>
        <w:t xml:space="preserve"> [Material de trabajo]. Universidad Rafael Belloso Chacín,  Maracaibo, Venezuela.</w:t>
      </w:r>
    </w:p>
    <w:p w14:paraId="7B274846" w14:textId="77777777" w:rsidR="00060A92" w:rsidRDefault="00060A92">
      <w:pPr>
        <w:spacing w:after="0" w:line="240" w:lineRule="auto"/>
        <w:rPr>
          <w:sz w:val="20"/>
          <w:szCs w:val="20"/>
        </w:rPr>
      </w:pPr>
    </w:p>
    <w:p w14:paraId="71AD54A5" w14:textId="4FD219CF" w:rsidR="00060A92" w:rsidRPr="00B72133" w:rsidRDefault="007118FF" w:rsidP="001A3542">
      <w:pPr>
        <w:pBdr>
          <w:top w:val="nil"/>
          <w:left w:val="nil"/>
          <w:bottom w:val="nil"/>
          <w:right w:val="nil"/>
          <w:between w:val="nil"/>
        </w:pBdr>
        <w:spacing w:after="0" w:line="240" w:lineRule="auto"/>
        <w:ind w:left="709" w:hanging="709"/>
        <w:jc w:val="both"/>
        <w:rPr>
          <w:b/>
          <w:sz w:val="20"/>
          <w:szCs w:val="20"/>
          <w:lang w:val="en-US"/>
        </w:rPr>
      </w:pPr>
      <w:proofErr w:type="spellStart"/>
      <w:r>
        <w:rPr>
          <w:color w:val="000000"/>
          <w:sz w:val="20"/>
          <w:szCs w:val="20"/>
        </w:rPr>
        <w:t>Zenab</w:t>
      </w:r>
      <w:proofErr w:type="spellEnd"/>
      <w:r>
        <w:rPr>
          <w:color w:val="000000"/>
          <w:sz w:val="20"/>
          <w:szCs w:val="20"/>
        </w:rPr>
        <w:t xml:space="preserve">, S. y </w:t>
      </w:r>
      <w:proofErr w:type="spellStart"/>
      <w:r>
        <w:rPr>
          <w:color w:val="000000"/>
          <w:sz w:val="20"/>
          <w:szCs w:val="20"/>
        </w:rPr>
        <w:t>Naaranojab</w:t>
      </w:r>
      <w:proofErr w:type="spellEnd"/>
      <w:r>
        <w:rPr>
          <w:color w:val="000000"/>
          <w:sz w:val="20"/>
          <w:szCs w:val="20"/>
        </w:rPr>
        <w:t xml:space="preserve">, M. (2015). </w:t>
      </w:r>
      <w:r w:rsidRPr="00B72133">
        <w:rPr>
          <w:color w:val="000000"/>
          <w:sz w:val="20"/>
          <w:szCs w:val="20"/>
          <w:lang w:val="en-US"/>
        </w:rPr>
        <w:t xml:space="preserve">Cultivating strategic thinking in organizational leaders by designing supportive work environment! </w:t>
      </w:r>
      <w:r w:rsidRPr="00B72133">
        <w:rPr>
          <w:i/>
          <w:color w:val="000000"/>
          <w:sz w:val="20"/>
          <w:szCs w:val="20"/>
          <w:lang w:val="en-US"/>
        </w:rPr>
        <w:t>Procedia - Social and Behavioral Sciences</w:t>
      </w:r>
      <w:r w:rsidRPr="00B72133">
        <w:rPr>
          <w:color w:val="000000"/>
          <w:sz w:val="20"/>
          <w:szCs w:val="20"/>
          <w:lang w:val="en-US"/>
        </w:rPr>
        <w:t xml:space="preserve">, </w:t>
      </w:r>
      <w:r w:rsidRPr="00B72133">
        <w:rPr>
          <w:i/>
          <w:color w:val="000000"/>
          <w:sz w:val="20"/>
          <w:szCs w:val="20"/>
          <w:lang w:val="en-US"/>
        </w:rPr>
        <w:t>181</w:t>
      </w:r>
      <w:r w:rsidRPr="00B72133">
        <w:rPr>
          <w:color w:val="000000"/>
          <w:sz w:val="20"/>
          <w:szCs w:val="20"/>
          <w:lang w:val="en-US"/>
        </w:rPr>
        <w:t>, 43-52. https://doi.org/10.1016/j.sbspro.2015.04.864</w:t>
      </w:r>
    </w:p>
    <w:sectPr w:rsidR="00060A92" w:rsidRPr="00B72133">
      <w:pgSz w:w="12240" w:h="15840"/>
      <w:pgMar w:top="1417" w:right="1701" w:bottom="1417"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26C88" w14:textId="77777777" w:rsidR="00E81420" w:rsidRDefault="00E81420">
      <w:pPr>
        <w:spacing w:after="0" w:line="240" w:lineRule="auto"/>
      </w:pPr>
      <w:r>
        <w:separator/>
      </w:r>
    </w:p>
  </w:endnote>
  <w:endnote w:type="continuationSeparator" w:id="0">
    <w:p w14:paraId="1AC9B9BD" w14:textId="77777777" w:rsidR="00E81420" w:rsidRDefault="00E8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D1908" w14:textId="77777777" w:rsidR="00E81420" w:rsidRDefault="00E81420">
      <w:pPr>
        <w:spacing w:after="0" w:line="240" w:lineRule="auto"/>
      </w:pPr>
      <w:r>
        <w:separator/>
      </w:r>
    </w:p>
  </w:footnote>
  <w:footnote w:type="continuationSeparator" w:id="0">
    <w:p w14:paraId="3A0C4DEE" w14:textId="77777777" w:rsidR="00E81420" w:rsidRDefault="00E814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A92"/>
    <w:rsid w:val="00045D23"/>
    <w:rsid w:val="00060A92"/>
    <w:rsid w:val="00120ABA"/>
    <w:rsid w:val="001A3542"/>
    <w:rsid w:val="002C4E5C"/>
    <w:rsid w:val="003855E1"/>
    <w:rsid w:val="00562B71"/>
    <w:rsid w:val="007118FF"/>
    <w:rsid w:val="00793011"/>
    <w:rsid w:val="009F1A9C"/>
    <w:rsid w:val="009F69D6"/>
    <w:rsid w:val="00AC7F7F"/>
    <w:rsid w:val="00B72133"/>
    <w:rsid w:val="00DB1AA2"/>
    <w:rsid w:val="00E814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C"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A7DF1"/>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link w:val="Ttulo4Car"/>
    <w:uiPriority w:val="9"/>
    <w:semiHidden/>
    <w:unhideWhenUsed/>
    <w:qFormat/>
    <w:rsid w:val="00CD3FD1"/>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909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09AF"/>
  </w:style>
  <w:style w:type="paragraph" w:styleId="Piedepgina">
    <w:name w:val="footer"/>
    <w:basedOn w:val="Normal"/>
    <w:link w:val="PiedepginaCar"/>
    <w:uiPriority w:val="99"/>
    <w:unhideWhenUsed/>
    <w:rsid w:val="00990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09AF"/>
  </w:style>
  <w:style w:type="paragraph" w:styleId="Prrafodelista">
    <w:name w:val="List Paragraph"/>
    <w:basedOn w:val="Normal"/>
    <w:uiPriority w:val="99"/>
    <w:qFormat/>
    <w:rsid w:val="00694CA3"/>
    <w:pPr>
      <w:spacing w:after="200" w:line="276" w:lineRule="auto"/>
      <w:ind w:left="720"/>
      <w:contextualSpacing/>
    </w:pPr>
  </w:style>
  <w:style w:type="paragraph" w:styleId="NormalWeb">
    <w:name w:val="Normal (Web)"/>
    <w:basedOn w:val="Normal"/>
    <w:uiPriority w:val="99"/>
    <w:unhideWhenUsed/>
    <w:rsid w:val="00CF7780"/>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longdesc">
    <w:name w:val="long_desc"/>
    <w:basedOn w:val="Fuentedeprrafopredeter"/>
    <w:rsid w:val="00CF7780"/>
  </w:style>
  <w:style w:type="character" w:customStyle="1" w:styleId="Puesto1">
    <w:name w:val="Puesto1"/>
    <w:basedOn w:val="Fuentedeprrafopredeter"/>
    <w:rsid w:val="00CF7780"/>
  </w:style>
  <w:style w:type="character" w:customStyle="1" w:styleId="shortdesc">
    <w:name w:val="short_desc"/>
    <w:basedOn w:val="Fuentedeprrafopredeter"/>
    <w:rsid w:val="00CF7780"/>
  </w:style>
  <w:style w:type="character" w:styleId="Hipervnculo">
    <w:name w:val="Hyperlink"/>
    <w:basedOn w:val="Fuentedeprrafopredeter"/>
    <w:uiPriority w:val="99"/>
    <w:unhideWhenUsed/>
    <w:rsid w:val="004F05FB"/>
    <w:rPr>
      <w:color w:val="0563C1" w:themeColor="hyperlink"/>
      <w:u w:val="single"/>
    </w:rPr>
  </w:style>
  <w:style w:type="character" w:customStyle="1" w:styleId="Ttulo4Car">
    <w:name w:val="Título 4 Car"/>
    <w:basedOn w:val="Fuentedeprrafopredeter"/>
    <w:link w:val="Ttulo4"/>
    <w:uiPriority w:val="9"/>
    <w:rsid w:val="00CD3FD1"/>
    <w:rPr>
      <w:rFonts w:ascii="Times New Roman" w:eastAsia="Times New Roman" w:hAnsi="Times New Roman" w:cs="Times New Roman"/>
      <w:b/>
      <w:bCs/>
      <w:sz w:val="24"/>
      <w:szCs w:val="24"/>
      <w:lang w:eastAsia="es-EC"/>
    </w:rPr>
  </w:style>
  <w:style w:type="paragraph" w:customStyle="1" w:styleId="bodytext">
    <w:name w:val="bodytext"/>
    <w:basedOn w:val="Normal"/>
    <w:rsid w:val="00CD3FD1"/>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csc-caption">
    <w:name w:val="csc-caption"/>
    <w:basedOn w:val="Normal"/>
    <w:rsid w:val="00CD3FD1"/>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Bibliografa">
    <w:name w:val="Bibliography"/>
    <w:basedOn w:val="Normal"/>
    <w:next w:val="Normal"/>
    <w:uiPriority w:val="37"/>
    <w:unhideWhenUsed/>
    <w:rsid w:val="003451AA"/>
    <w:pPr>
      <w:spacing w:after="200" w:line="276" w:lineRule="auto"/>
    </w:pPr>
  </w:style>
  <w:style w:type="table" w:styleId="Tablaconcuadrcula">
    <w:name w:val="Table Grid"/>
    <w:basedOn w:val="Tablanormal"/>
    <w:uiPriority w:val="39"/>
    <w:rsid w:val="003D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FD7E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ar">
    <w:name w:val="Título 1 Car"/>
    <w:basedOn w:val="Fuentedeprrafopredeter"/>
    <w:link w:val="Ttulo1"/>
    <w:uiPriority w:val="9"/>
    <w:rsid w:val="009A7DF1"/>
    <w:rPr>
      <w:rFonts w:asciiTheme="majorHAnsi" w:eastAsiaTheme="majorEastAsia" w:hAnsiTheme="majorHAnsi" w:cstheme="majorBidi"/>
      <w:color w:val="2E74B5" w:themeColor="accent1" w:themeShade="BF"/>
      <w:sz w:val="32"/>
      <w:szCs w:val="32"/>
      <w:lang w:eastAsia="es-EC"/>
    </w:rPr>
  </w:style>
  <w:style w:type="paragraph" w:styleId="Textodeglobo">
    <w:name w:val="Balloon Text"/>
    <w:basedOn w:val="Normal"/>
    <w:link w:val="TextodegloboCar"/>
    <w:uiPriority w:val="99"/>
    <w:semiHidden/>
    <w:unhideWhenUsed/>
    <w:rsid w:val="00C852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27C"/>
    <w:rPr>
      <w:rFonts w:ascii="Tahoma" w:hAnsi="Tahoma" w:cs="Tahoma"/>
      <w:sz w:val="16"/>
      <w:szCs w:val="16"/>
    </w:rPr>
  </w:style>
  <w:style w:type="character" w:customStyle="1" w:styleId="apple-converted-space">
    <w:name w:val="apple-converted-space"/>
    <w:basedOn w:val="Fuentedeprrafopredeter"/>
    <w:rsid w:val="003B5B6A"/>
  </w:style>
  <w:style w:type="table" w:customStyle="1" w:styleId="Tablanormal22">
    <w:name w:val="Tabla normal 22"/>
    <w:basedOn w:val="Tablanormal"/>
    <w:uiPriority w:val="42"/>
    <w:rsid w:val="002270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basedOn w:val="Fuentedeprrafopredeter"/>
    <w:uiPriority w:val="22"/>
    <w:qFormat/>
    <w:rsid w:val="008D6D88"/>
    <w:rPr>
      <w:b/>
      <w:bCs/>
    </w:rPr>
  </w:style>
  <w:style w:type="character" w:customStyle="1" w:styleId="a">
    <w:name w:val="a"/>
    <w:basedOn w:val="Fuentedeprrafopredeter"/>
    <w:rsid w:val="004A159B"/>
  </w:style>
  <w:style w:type="character" w:customStyle="1" w:styleId="l6">
    <w:name w:val="l6"/>
    <w:basedOn w:val="Fuentedeprrafopredeter"/>
    <w:rsid w:val="004A159B"/>
  </w:style>
  <w:style w:type="character" w:styleId="Refdecomentario">
    <w:name w:val="annotation reference"/>
    <w:basedOn w:val="Fuentedeprrafopredeter"/>
    <w:uiPriority w:val="99"/>
    <w:semiHidden/>
    <w:unhideWhenUsed/>
    <w:rsid w:val="004A749E"/>
    <w:rPr>
      <w:sz w:val="16"/>
      <w:szCs w:val="16"/>
    </w:rPr>
  </w:style>
  <w:style w:type="paragraph" w:styleId="Textocomentario">
    <w:name w:val="annotation text"/>
    <w:basedOn w:val="Normal"/>
    <w:link w:val="TextocomentarioCar"/>
    <w:uiPriority w:val="99"/>
    <w:semiHidden/>
    <w:unhideWhenUsed/>
    <w:rsid w:val="004A74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749E"/>
    <w:rPr>
      <w:sz w:val="20"/>
      <w:szCs w:val="20"/>
    </w:rPr>
  </w:style>
  <w:style w:type="paragraph" w:styleId="Asuntodelcomentario">
    <w:name w:val="annotation subject"/>
    <w:basedOn w:val="Textocomentario"/>
    <w:next w:val="Textocomentario"/>
    <w:link w:val="AsuntodelcomentarioCar"/>
    <w:uiPriority w:val="99"/>
    <w:semiHidden/>
    <w:unhideWhenUsed/>
    <w:rsid w:val="004A749E"/>
    <w:rPr>
      <w:b/>
      <w:bCs/>
    </w:rPr>
  </w:style>
  <w:style w:type="character" w:customStyle="1" w:styleId="AsuntodelcomentarioCar">
    <w:name w:val="Asunto del comentario Car"/>
    <w:basedOn w:val="TextocomentarioCar"/>
    <w:link w:val="Asuntodelcomentario"/>
    <w:uiPriority w:val="99"/>
    <w:semiHidden/>
    <w:rsid w:val="004A749E"/>
    <w:rPr>
      <w:b/>
      <w:bCs/>
      <w:sz w:val="20"/>
      <w:szCs w:val="20"/>
    </w:rPr>
  </w:style>
  <w:style w:type="paragraph" w:styleId="Revisin">
    <w:name w:val="Revision"/>
    <w:hidden/>
    <w:uiPriority w:val="99"/>
    <w:semiHidden/>
    <w:rsid w:val="00DB529A"/>
    <w:pPr>
      <w:spacing w:after="0" w:line="240" w:lineRule="auto"/>
    </w:pPr>
  </w:style>
  <w:style w:type="character" w:customStyle="1" w:styleId="Mencinsinresolver1">
    <w:name w:val="Mención sin resolver1"/>
    <w:basedOn w:val="Fuentedeprrafopredeter"/>
    <w:uiPriority w:val="99"/>
    <w:semiHidden/>
    <w:unhideWhenUsed/>
    <w:rsid w:val="00F517D9"/>
    <w:rPr>
      <w:color w:val="808080"/>
      <w:shd w:val="clear" w:color="auto" w:fill="E6E6E6"/>
    </w:rPr>
  </w:style>
  <w:style w:type="table" w:customStyle="1" w:styleId="PlainTable2">
    <w:name w:val="Plain Table 2"/>
    <w:basedOn w:val="Tablanormal"/>
    <w:uiPriority w:val="42"/>
    <w:rsid w:val="00E271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iedeimagen">
    <w:name w:val="Pie de imagen"/>
    <w:basedOn w:val="Normal"/>
    <w:qFormat/>
    <w:rsid w:val="00205D93"/>
    <w:pPr>
      <w:spacing w:after="0" w:line="480" w:lineRule="auto"/>
      <w:ind w:firstLine="709"/>
    </w:pPr>
    <w:rPr>
      <w:rFonts w:ascii="Times New Roman" w:hAnsi="Times New Roman" w:cs="Times New Roman"/>
      <w:bCs/>
      <w:i/>
      <w:sz w:val="20"/>
      <w:szCs w:val="24"/>
      <w:lang w:val="es-CO"/>
    </w:rPr>
  </w:style>
  <w:style w:type="paragraph" w:customStyle="1" w:styleId="Titulotabla">
    <w:name w:val="Titulo tabla"/>
    <w:basedOn w:val="Normal"/>
    <w:qFormat/>
    <w:rsid w:val="00205D93"/>
    <w:pPr>
      <w:spacing w:after="0" w:line="276" w:lineRule="auto"/>
    </w:pPr>
    <w:rPr>
      <w:rFonts w:ascii="Times New Roman" w:hAnsi="Times New Roman" w:cs="Times New Roman"/>
      <w:i/>
      <w:sz w:val="24"/>
      <w:szCs w:val="24"/>
      <w:lang w:val="es-CO"/>
    </w:rPr>
  </w:style>
  <w:style w:type="table" w:customStyle="1" w:styleId="PlainTable4">
    <w:name w:val="Plain Table 4"/>
    <w:basedOn w:val="Tablanormal"/>
    <w:uiPriority w:val="44"/>
    <w:rsid w:val="00205D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935F7A"/>
    <w:pPr>
      <w:widowControl w:val="0"/>
      <w:autoSpaceDE w:val="0"/>
      <w:autoSpaceDN w:val="0"/>
      <w:spacing w:after="0" w:line="240" w:lineRule="auto"/>
    </w:pPr>
    <w:rPr>
      <w:rFonts w:ascii="Carlito" w:eastAsia="Carlito" w:hAnsi="Carlito" w:cs="Carlito"/>
      <w:lang w:val="es-ES"/>
    </w:rPr>
  </w:style>
  <w:style w:type="table" w:customStyle="1" w:styleId="PlainTable1">
    <w:name w:val="Plain Table 1"/>
    <w:basedOn w:val="Tablanormal"/>
    <w:uiPriority w:val="41"/>
    <w:rsid w:val="009C49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anormal"/>
    <w:uiPriority w:val="46"/>
    <w:rsid w:val="00133F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B12BFD"/>
    <w:rPr>
      <w:i/>
      <w:iCs/>
    </w:rPr>
  </w:style>
  <w:style w:type="paragraph" w:styleId="Textonotapie">
    <w:name w:val="footnote text"/>
    <w:basedOn w:val="Normal"/>
    <w:link w:val="TextonotapieCar"/>
    <w:uiPriority w:val="99"/>
    <w:semiHidden/>
    <w:unhideWhenUsed/>
    <w:rsid w:val="00AE2B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2BD9"/>
    <w:rPr>
      <w:sz w:val="20"/>
      <w:szCs w:val="20"/>
    </w:rPr>
  </w:style>
  <w:style w:type="character" w:styleId="Refdenotaalpie">
    <w:name w:val="footnote reference"/>
    <w:basedOn w:val="Fuentedeprrafopredeter"/>
    <w:uiPriority w:val="99"/>
    <w:semiHidden/>
    <w:unhideWhenUsed/>
    <w:rsid w:val="00AE2BD9"/>
    <w:rPr>
      <w:vertAlign w:val="superscript"/>
    </w:rPr>
  </w:style>
  <w:style w:type="character" w:styleId="Hipervnculovisitado">
    <w:name w:val="FollowedHyperlink"/>
    <w:basedOn w:val="Fuentedeprrafopredeter"/>
    <w:uiPriority w:val="99"/>
    <w:semiHidden/>
    <w:unhideWhenUsed/>
    <w:rsid w:val="007714B4"/>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uentedeprrafopredeter"/>
    <w:uiPriority w:val="99"/>
    <w:semiHidden/>
    <w:unhideWhenUsed/>
    <w:rsid w:val="007271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C" w:eastAsia="es-ES_trad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A7DF1"/>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link w:val="Ttulo4Car"/>
    <w:uiPriority w:val="9"/>
    <w:semiHidden/>
    <w:unhideWhenUsed/>
    <w:qFormat/>
    <w:rsid w:val="00CD3FD1"/>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909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09AF"/>
  </w:style>
  <w:style w:type="paragraph" w:styleId="Piedepgina">
    <w:name w:val="footer"/>
    <w:basedOn w:val="Normal"/>
    <w:link w:val="PiedepginaCar"/>
    <w:uiPriority w:val="99"/>
    <w:unhideWhenUsed/>
    <w:rsid w:val="00990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09AF"/>
  </w:style>
  <w:style w:type="paragraph" w:styleId="Prrafodelista">
    <w:name w:val="List Paragraph"/>
    <w:basedOn w:val="Normal"/>
    <w:uiPriority w:val="99"/>
    <w:qFormat/>
    <w:rsid w:val="00694CA3"/>
    <w:pPr>
      <w:spacing w:after="200" w:line="276" w:lineRule="auto"/>
      <w:ind w:left="720"/>
      <w:contextualSpacing/>
    </w:pPr>
  </w:style>
  <w:style w:type="paragraph" w:styleId="NormalWeb">
    <w:name w:val="Normal (Web)"/>
    <w:basedOn w:val="Normal"/>
    <w:uiPriority w:val="99"/>
    <w:unhideWhenUsed/>
    <w:rsid w:val="00CF7780"/>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longdesc">
    <w:name w:val="long_desc"/>
    <w:basedOn w:val="Fuentedeprrafopredeter"/>
    <w:rsid w:val="00CF7780"/>
  </w:style>
  <w:style w:type="character" w:customStyle="1" w:styleId="Puesto1">
    <w:name w:val="Puesto1"/>
    <w:basedOn w:val="Fuentedeprrafopredeter"/>
    <w:rsid w:val="00CF7780"/>
  </w:style>
  <w:style w:type="character" w:customStyle="1" w:styleId="shortdesc">
    <w:name w:val="short_desc"/>
    <w:basedOn w:val="Fuentedeprrafopredeter"/>
    <w:rsid w:val="00CF7780"/>
  </w:style>
  <w:style w:type="character" w:styleId="Hipervnculo">
    <w:name w:val="Hyperlink"/>
    <w:basedOn w:val="Fuentedeprrafopredeter"/>
    <w:uiPriority w:val="99"/>
    <w:unhideWhenUsed/>
    <w:rsid w:val="004F05FB"/>
    <w:rPr>
      <w:color w:val="0563C1" w:themeColor="hyperlink"/>
      <w:u w:val="single"/>
    </w:rPr>
  </w:style>
  <w:style w:type="character" w:customStyle="1" w:styleId="Ttulo4Car">
    <w:name w:val="Título 4 Car"/>
    <w:basedOn w:val="Fuentedeprrafopredeter"/>
    <w:link w:val="Ttulo4"/>
    <w:uiPriority w:val="9"/>
    <w:rsid w:val="00CD3FD1"/>
    <w:rPr>
      <w:rFonts w:ascii="Times New Roman" w:eastAsia="Times New Roman" w:hAnsi="Times New Roman" w:cs="Times New Roman"/>
      <w:b/>
      <w:bCs/>
      <w:sz w:val="24"/>
      <w:szCs w:val="24"/>
      <w:lang w:eastAsia="es-EC"/>
    </w:rPr>
  </w:style>
  <w:style w:type="paragraph" w:customStyle="1" w:styleId="bodytext">
    <w:name w:val="bodytext"/>
    <w:basedOn w:val="Normal"/>
    <w:rsid w:val="00CD3FD1"/>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csc-caption">
    <w:name w:val="csc-caption"/>
    <w:basedOn w:val="Normal"/>
    <w:rsid w:val="00CD3FD1"/>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Bibliografa">
    <w:name w:val="Bibliography"/>
    <w:basedOn w:val="Normal"/>
    <w:next w:val="Normal"/>
    <w:uiPriority w:val="37"/>
    <w:unhideWhenUsed/>
    <w:rsid w:val="003451AA"/>
    <w:pPr>
      <w:spacing w:after="200" w:line="276" w:lineRule="auto"/>
    </w:pPr>
  </w:style>
  <w:style w:type="table" w:styleId="Tablaconcuadrcula">
    <w:name w:val="Table Grid"/>
    <w:basedOn w:val="Tablanormal"/>
    <w:uiPriority w:val="39"/>
    <w:rsid w:val="003D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FD7E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ar">
    <w:name w:val="Título 1 Car"/>
    <w:basedOn w:val="Fuentedeprrafopredeter"/>
    <w:link w:val="Ttulo1"/>
    <w:uiPriority w:val="9"/>
    <w:rsid w:val="009A7DF1"/>
    <w:rPr>
      <w:rFonts w:asciiTheme="majorHAnsi" w:eastAsiaTheme="majorEastAsia" w:hAnsiTheme="majorHAnsi" w:cstheme="majorBidi"/>
      <w:color w:val="2E74B5" w:themeColor="accent1" w:themeShade="BF"/>
      <w:sz w:val="32"/>
      <w:szCs w:val="32"/>
      <w:lang w:eastAsia="es-EC"/>
    </w:rPr>
  </w:style>
  <w:style w:type="paragraph" w:styleId="Textodeglobo">
    <w:name w:val="Balloon Text"/>
    <w:basedOn w:val="Normal"/>
    <w:link w:val="TextodegloboCar"/>
    <w:uiPriority w:val="99"/>
    <w:semiHidden/>
    <w:unhideWhenUsed/>
    <w:rsid w:val="00C852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27C"/>
    <w:rPr>
      <w:rFonts w:ascii="Tahoma" w:hAnsi="Tahoma" w:cs="Tahoma"/>
      <w:sz w:val="16"/>
      <w:szCs w:val="16"/>
    </w:rPr>
  </w:style>
  <w:style w:type="character" w:customStyle="1" w:styleId="apple-converted-space">
    <w:name w:val="apple-converted-space"/>
    <w:basedOn w:val="Fuentedeprrafopredeter"/>
    <w:rsid w:val="003B5B6A"/>
  </w:style>
  <w:style w:type="table" w:customStyle="1" w:styleId="Tablanormal22">
    <w:name w:val="Tabla normal 22"/>
    <w:basedOn w:val="Tablanormal"/>
    <w:uiPriority w:val="42"/>
    <w:rsid w:val="002270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basedOn w:val="Fuentedeprrafopredeter"/>
    <w:uiPriority w:val="22"/>
    <w:qFormat/>
    <w:rsid w:val="008D6D88"/>
    <w:rPr>
      <w:b/>
      <w:bCs/>
    </w:rPr>
  </w:style>
  <w:style w:type="character" w:customStyle="1" w:styleId="a">
    <w:name w:val="a"/>
    <w:basedOn w:val="Fuentedeprrafopredeter"/>
    <w:rsid w:val="004A159B"/>
  </w:style>
  <w:style w:type="character" w:customStyle="1" w:styleId="l6">
    <w:name w:val="l6"/>
    <w:basedOn w:val="Fuentedeprrafopredeter"/>
    <w:rsid w:val="004A159B"/>
  </w:style>
  <w:style w:type="character" w:styleId="Refdecomentario">
    <w:name w:val="annotation reference"/>
    <w:basedOn w:val="Fuentedeprrafopredeter"/>
    <w:uiPriority w:val="99"/>
    <w:semiHidden/>
    <w:unhideWhenUsed/>
    <w:rsid w:val="004A749E"/>
    <w:rPr>
      <w:sz w:val="16"/>
      <w:szCs w:val="16"/>
    </w:rPr>
  </w:style>
  <w:style w:type="paragraph" w:styleId="Textocomentario">
    <w:name w:val="annotation text"/>
    <w:basedOn w:val="Normal"/>
    <w:link w:val="TextocomentarioCar"/>
    <w:uiPriority w:val="99"/>
    <w:semiHidden/>
    <w:unhideWhenUsed/>
    <w:rsid w:val="004A74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749E"/>
    <w:rPr>
      <w:sz w:val="20"/>
      <w:szCs w:val="20"/>
    </w:rPr>
  </w:style>
  <w:style w:type="paragraph" w:styleId="Asuntodelcomentario">
    <w:name w:val="annotation subject"/>
    <w:basedOn w:val="Textocomentario"/>
    <w:next w:val="Textocomentario"/>
    <w:link w:val="AsuntodelcomentarioCar"/>
    <w:uiPriority w:val="99"/>
    <w:semiHidden/>
    <w:unhideWhenUsed/>
    <w:rsid w:val="004A749E"/>
    <w:rPr>
      <w:b/>
      <w:bCs/>
    </w:rPr>
  </w:style>
  <w:style w:type="character" w:customStyle="1" w:styleId="AsuntodelcomentarioCar">
    <w:name w:val="Asunto del comentario Car"/>
    <w:basedOn w:val="TextocomentarioCar"/>
    <w:link w:val="Asuntodelcomentario"/>
    <w:uiPriority w:val="99"/>
    <w:semiHidden/>
    <w:rsid w:val="004A749E"/>
    <w:rPr>
      <w:b/>
      <w:bCs/>
      <w:sz w:val="20"/>
      <w:szCs w:val="20"/>
    </w:rPr>
  </w:style>
  <w:style w:type="paragraph" w:styleId="Revisin">
    <w:name w:val="Revision"/>
    <w:hidden/>
    <w:uiPriority w:val="99"/>
    <w:semiHidden/>
    <w:rsid w:val="00DB529A"/>
    <w:pPr>
      <w:spacing w:after="0" w:line="240" w:lineRule="auto"/>
    </w:pPr>
  </w:style>
  <w:style w:type="character" w:customStyle="1" w:styleId="Mencinsinresolver1">
    <w:name w:val="Mención sin resolver1"/>
    <w:basedOn w:val="Fuentedeprrafopredeter"/>
    <w:uiPriority w:val="99"/>
    <w:semiHidden/>
    <w:unhideWhenUsed/>
    <w:rsid w:val="00F517D9"/>
    <w:rPr>
      <w:color w:val="808080"/>
      <w:shd w:val="clear" w:color="auto" w:fill="E6E6E6"/>
    </w:rPr>
  </w:style>
  <w:style w:type="table" w:customStyle="1" w:styleId="PlainTable2">
    <w:name w:val="Plain Table 2"/>
    <w:basedOn w:val="Tablanormal"/>
    <w:uiPriority w:val="42"/>
    <w:rsid w:val="00E271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iedeimagen">
    <w:name w:val="Pie de imagen"/>
    <w:basedOn w:val="Normal"/>
    <w:qFormat/>
    <w:rsid w:val="00205D93"/>
    <w:pPr>
      <w:spacing w:after="0" w:line="480" w:lineRule="auto"/>
      <w:ind w:firstLine="709"/>
    </w:pPr>
    <w:rPr>
      <w:rFonts w:ascii="Times New Roman" w:hAnsi="Times New Roman" w:cs="Times New Roman"/>
      <w:bCs/>
      <w:i/>
      <w:sz w:val="20"/>
      <w:szCs w:val="24"/>
      <w:lang w:val="es-CO"/>
    </w:rPr>
  </w:style>
  <w:style w:type="paragraph" w:customStyle="1" w:styleId="Titulotabla">
    <w:name w:val="Titulo tabla"/>
    <w:basedOn w:val="Normal"/>
    <w:qFormat/>
    <w:rsid w:val="00205D93"/>
    <w:pPr>
      <w:spacing w:after="0" w:line="276" w:lineRule="auto"/>
    </w:pPr>
    <w:rPr>
      <w:rFonts w:ascii="Times New Roman" w:hAnsi="Times New Roman" w:cs="Times New Roman"/>
      <w:i/>
      <w:sz w:val="24"/>
      <w:szCs w:val="24"/>
      <w:lang w:val="es-CO"/>
    </w:rPr>
  </w:style>
  <w:style w:type="table" w:customStyle="1" w:styleId="PlainTable4">
    <w:name w:val="Plain Table 4"/>
    <w:basedOn w:val="Tablanormal"/>
    <w:uiPriority w:val="44"/>
    <w:rsid w:val="00205D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935F7A"/>
    <w:pPr>
      <w:widowControl w:val="0"/>
      <w:autoSpaceDE w:val="0"/>
      <w:autoSpaceDN w:val="0"/>
      <w:spacing w:after="0" w:line="240" w:lineRule="auto"/>
    </w:pPr>
    <w:rPr>
      <w:rFonts w:ascii="Carlito" w:eastAsia="Carlito" w:hAnsi="Carlito" w:cs="Carlito"/>
      <w:lang w:val="es-ES"/>
    </w:rPr>
  </w:style>
  <w:style w:type="table" w:customStyle="1" w:styleId="PlainTable1">
    <w:name w:val="Plain Table 1"/>
    <w:basedOn w:val="Tablanormal"/>
    <w:uiPriority w:val="41"/>
    <w:rsid w:val="009C49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anormal"/>
    <w:uiPriority w:val="46"/>
    <w:rsid w:val="00133F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B12BFD"/>
    <w:rPr>
      <w:i/>
      <w:iCs/>
    </w:rPr>
  </w:style>
  <w:style w:type="paragraph" w:styleId="Textonotapie">
    <w:name w:val="footnote text"/>
    <w:basedOn w:val="Normal"/>
    <w:link w:val="TextonotapieCar"/>
    <w:uiPriority w:val="99"/>
    <w:semiHidden/>
    <w:unhideWhenUsed/>
    <w:rsid w:val="00AE2B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2BD9"/>
    <w:rPr>
      <w:sz w:val="20"/>
      <w:szCs w:val="20"/>
    </w:rPr>
  </w:style>
  <w:style w:type="character" w:styleId="Refdenotaalpie">
    <w:name w:val="footnote reference"/>
    <w:basedOn w:val="Fuentedeprrafopredeter"/>
    <w:uiPriority w:val="99"/>
    <w:semiHidden/>
    <w:unhideWhenUsed/>
    <w:rsid w:val="00AE2BD9"/>
    <w:rPr>
      <w:vertAlign w:val="superscript"/>
    </w:rPr>
  </w:style>
  <w:style w:type="character" w:styleId="Hipervnculovisitado">
    <w:name w:val="FollowedHyperlink"/>
    <w:basedOn w:val="Fuentedeprrafopredeter"/>
    <w:uiPriority w:val="99"/>
    <w:semiHidden/>
    <w:unhideWhenUsed/>
    <w:rsid w:val="007714B4"/>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uentedeprrafopredeter"/>
    <w:uiPriority w:val="99"/>
    <w:semiHidden/>
    <w:unhideWhenUsed/>
    <w:rsid w:val="00727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rcid.org/0000-0002-5092-3773" TargetMode="External"/><Relationship Id="rId13" Type="http://schemas.openxmlformats.org/officeDocument/2006/relationships/image" Target="media/image4.png"/><Relationship Id="rId18" Type="http://schemas.openxmlformats.org/officeDocument/2006/relationships/hyperlink" Target="https://doi.org/10.18800/psico.201702.009" TargetMode="External"/><Relationship Id="rId26" Type="http://schemas.openxmlformats.org/officeDocument/2006/relationships/hyperlink" Target="http://dx.doi.org/10.18601/01233734.n27.04" TargetMode="External"/><Relationship Id="rId39" Type="http://schemas.openxmlformats.org/officeDocument/2006/relationships/hyperlink" Target="http://jnasci.org/wp-content/uploads/2015/09/JNASCI-2015-1025-1029.pdf" TargetMode="External"/><Relationship Id="rId3" Type="http://schemas.microsoft.com/office/2007/relationships/stylesWithEffects" Target="stylesWithEffects.xml"/><Relationship Id="rId21" Type="http://schemas.openxmlformats.org/officeDocument/2006/relationships/hyperlink" Target="http://dx.doi.org/10.4995/INRED2015.2015.1647" TargetMode="External"/><Relationship Id="rId34" Type="http://schemas.openxmlformats.org/officeDocument/2006/relationships/hyperlink" Target="https://doi.org/10.26378/rnlael918259" TargetMode="External"/><Relationship Id="rId42" Type="http://schemas.openxmlformats.org/officeDocument/2006/relationships/hyperlink" Target="https://www.researchgate.net/publication/319990486_Pensamiento_estrategico_en_la_educacion_Un_estudio_fenomenologico_hacia_una_interpretacion_compleja_y_posmoderna"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ervicio.bc.uc.edu.ve/educacion/eduweb/v7n2/art01.pdf" TargetMode="External"/><Relationship Id="rId25" Type="http://schemas.openxmlformats.org/officeDocument/2006/relationships/hyperlink" Target="http://www.biomedsearch.com/article/Objectifying-content-validity-conducting-study/105367299.html" TargetMode="External"/><Relationship Id="rId33" Type="http://schemas.openxmlformats.org/officeDocument/2006/relationships/hyperlink" Target="http://www.tijournals.com/index.php?action=journal&amp;page=showpaper&amp;jid=6&amp;iid=137&amp;pid=773" TargetMode="External"/><Relationship Id="rId38" Type="http://schemas.openxmlformats.org/officeDocument/2006/relationships/hyperlink" Target="http://research.dnv.com/skj/Papers/SkjWen.pdf" TargetMode="External"/><Relationship Id="rId2" Type="http://schemas.openxmlformats.org/officeDocument/2006/relationships/styles" Target="styles.xml"/><Relationship Id="rId16" Type="http://schemas.openxmlformats.org/officeDocument/2006/relationships/hyperlink" Target="http://erevistas.uacj.mx/ojs/index.php/culcyt/article/viewFile/792/758" TargetMode="External"/><Relationship Id="rId20" Type="http://schemas.openxmlformats.org/officeDocument/2006/relationships/hyperlink" Target="https://dialnet.unirioja.es/servlet/articulo?codigo=2981181" TargetMode="External"/><Relationship Id="rId29" Type="http://schemas.openxmlformats.org/officeDocument/2006/relationships/hyperlink" Target="http://www.tdx.cat/handle/10803/125239" TargetMode="External"/><Relationship Id="rId41" Type="http://schemas.openxmlformats.org/officeDocument/2006/relationships/hyperlink" Target="http://virtual.urbe.edu/tesispub/0092346/cap0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edici.unlp.edu.ar/handle/10915/83596" TargetMode="External"/><Relationship Id="rId32" Type="http://schemas.openxmlformats.org/officeDocument/2006/relationships/hyperlink" Target="https://eric.ed.gov/?id=EJ938771" TargetMode="External"/><Relationship Id="rId37" Type="http://schemas.openxmlformats.org/officeDocument/2006/relationships/hyperlink" Target="https://dialnet.unirioja.es/servlet/articulo?codigo=3706300" TargetMode="External"/><Relationship Id="rId40" Type="http://schemas.openxmlformats.org/officeDocument/2006/relationships/hyperlink" Target="https://doi.org/10.5901/mjss.2016.v7n3s2p79" TargetMode="External"/><Relationship Id="rId5" Type="http://schemas.openxmlformats.org/officeDocument/2006/relationships/webSettings" Target="webSettings.xml"/><Relationship Id="rId15" Type="http://schemas.openxmlformats.org/officeDocument/2006/relationships/hyperlink" Target="https://eric.ed.gov/?id=EJ314664" TargetMode="External"/><Relationship Id="rId23" Type="http://schemas.openxmlformats.org/officeDocument/2006/relationships/hyperlink" Target="https://sciarena.com/en/article/the-strategic-thinking-in-todays-organizations" TargetMode="External"/><Relationship Id="rId28" Type="http://schemas.openxmlformats.org/officeDocument/2006/relationships/hyperlink" Target="https://european-science.com/eojnss/article/view/592" TargetMode="External"/><Relationship Id="rId36" Type="http://schemas.openxmlformats.org/officeDocument/2006/relationships/hyperlink" Target="http://docsdrive.com/pdfs/medwelljournals/ibm/2016/4193-4199.pdf" TargetMode="External"/><Relationship Id="rId10" Type="http://schemas.openxmlformats.org/officeDocument/2006/relationships/image" Target="media/image1.png"/><Relationship Id="rId19" Type="http://schemas.openxmlformats.org/officeDocument/2006/relationships/hyperlink" Target="http://www.redalyc.org/pdf/806/80634409.pdf" TargetMode="External"/><Relationship Id="rId31" Type="http://schemas.openxmlformats.org/officeDocument/2006/relationships/hyperlink" Target="http://dx.doi.org/10.5430/jbar.v5n1p2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evistas.unlp.edu.ar/CADM" TargetMode="External"/><Relationship Id="rId14" Type="http://schemas.openxmlformats.org/officeDocument/2006/relationships/hyperlink" Target="http://journals.sagepub.com/doi/pdf/10.1177/001316448004000419" TargetMode="External"/><Relationship Id="rId22" Type="http://schemas.openxmlformats.org/officeDocument/2006/relationships/hyperlink" Target="https://doi.org/10.32870/ap.v9n2.993" TargetMode="External"/><Relationship Id="rId27" Type="http://schemas.openxmlformats.org/officeDocument/2006/relationships/hyperlink" Target="https://www.redalyc.org/pdf/167/16711594019.pdf" TargetMode="External"/><Relationship Id="rId30" Type="http://schemas.openxmlformats.org/officeDocument/2006/relationships/hyperlink" Target="http://www.jatit.org/volumes/Vol31No1/9Vol31No1.pdf" TargetMode="External"/><Relationship Id="rId35" Type="http://schemas.openxmlformats.org/officeDocument/2006/relationships/hyperlink" Target="https://www.usbcali.edu.co/sites/default/files/1_laestrategia.pdf"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q4+uBhfahCfNRzTPtLInp2ocww==">AMUW2mV/nNEl6CCiawyWhIgJZQ+33zVZCYGg+IE87HgANYaliA01vAatWBMeaGNqGYpkXCv6lcoaCNYMato61GQA/fOj3/lRrywTUi0HPo/kbVSHwyPJnVUXc9tV6JlP5Y3xxkbsimK0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7394</Words>
  <Characters>40668</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dc:creator>
  <cp:lastModifiedBy>Revisor</cp:lastModifiedBy>
  <cp:revision>6</cp:revision>
  <dcterms:created xsi:type="dcterms:W3CDTF">2021-05-03T16:56:00Z</dcterms:created>
  <dcterms:modified xsi:type="dcterms:W3CDTF">2021-06-16T13:58:00Z</dcterms:modified>
</cp:coreProperties>
</file>