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961A9" w14:textId="47734F56" w:rsidR="00720B00" w:rsidRDefault="00323EBE" w:rsidP="00323EBE">
      <w:pPr>
        <w:spacing w:after="0" w:line="240" w:lineRule="auto"/>
        <w:jc w:val="center"/>
        <w:rPr>
          <w:rFonts w:ascii="Garamond" w:hAnsi="Garamond" w:cstheme="minorHAnsi"/>
          <w:b/>
        </w:rPr>
      </w:pPr>
      <w:r w:rsidRPr="00087B50">
        <w:rPr>
          <w:rFonts w:ascii="Garamond" w:hAnsi="Garamond" w:cstheme="minorHAnsi"/>
          <w:b/>
        </w:rPr>
        <w:t>Estrategias Empresari</w:t>
      </w:r>
      <w:r w:rsidR="007B5467">
        <w:rPr>
          <w:rFonts w:ascii="Garamond" w:hAnsi="Garamond" w:cstheme="minorHAnsi"/>
          <w:b/>
        </w:rPr>
        <w:t>ales En El Territorio: El Caso d</w:t>
      </w:r>
      <w:r w:rsidRPr="00087B50">
        <w:rPr>
          <w:rFonts w:ascii="Garamond" w:hAnsi="Garamond" w:cstheme="minorHAnsi"/>
          <w:b/>
        </w:rPr>
        <w:t>el Mueble Valenciano</w:t>
      </w:r>
      <w:r w:rsidR="00DE365C">
        <w:rPr>
          <w:rFonts w:ascii="Garamond" w:hAnsi="Garamond" w:cstheme="minorHAnsi"/>
          <w:b/>
        </w:rPr>
        <w:t>.</w:t>
      </w:r>
    </w:p>
    <w:p w14:paraId="59AAB34B" w14:textId="77777777" w:rsidR="00323EBE" w:rsidRDefault="00323EBE" w:rsidP="00323EBE">
      <w:pPr>
        <w:spacing w:after="0" w:line="240" w:lineRule="auto"/>
        <w:jc w:val="center"/>
        <w:rPr>
          <w:rFonts w:ascii="Garamond" w:hAnsi="Garamond" w:cstheme="minorHAnsi"/>
          <w:b/>
        </w:rPr>
      </w:pPr>
    </w:p>
    <w:p w14:paraId="39E524D2" w14:textId="2ECD008F" w:rsidR="00323EBE" w:rsidRPr="0059112A" w:rsidRDefault="00323EBE" w:rsidP="008E6973">
      <w:pPr>
        <w:spacing w:after="0" w:line="240" w:lineRule="auto"/>
        <w:jc w:val="center"/>
        <w:rPr>
          <w:rFonts w:ascii="Garamond" w:hAnsi="Garamond" w:cstheme="minorHAnsi"/>
          <w:b/>
          <w:lang w:val="en-US"/>
        </w:rPr>
      </w:pPr>
      <w:r w:rsidRPr="0059112A">
        <w:rPr>
          <w:rFonts w:ascii="Garamond" w:hAnsi="Garamond" w:cstheme="minorHAnsi"/>
          <w:b/>
          <w:lang w:val="en-US"/>
        </w:rPr>
        <w:t xml:space="preserve">Business Strategies </w:t>
      </w:r>
      <w:proofErr w:type="gramStart"/>
      <w:r w:rsidRPr="0059112A">
        <w:rPr>
          <w:rFonts w:ascii="Garamond" w:hAnsi="Garamond" w:cstheme="minorHAnsi"/>
          <w:b/>
          <w:lang w:val="en-US"/>
        </w:rPr>
        <w:t>In</w:t>
      </w:r>
      <w:proofErr w:type="gramEnd"/>
      <w:r w:rsidRPr="0059112A">
        <w:rPr>
          <w:rFonts w:ascii="Garamond" w:hAnsi="Garamond" w:cstheme="minorHAnsi"/>
          <w:b/>
          <w:lang w:val="en-US"/>
        </w:rPr>
        <w:t xml:space="preserve"> The Territory:</w:t>
      </w:r>
      <w:r w:rsidR="008E6973">
        <w:rPr>
          <w:rFonts w:ascii="Garamond" w:hAnsi="Garamond" w:cstheme="minorHAnsi"/>
          <w:b/>
          <w:lang w:val="en-US"/>
        </w:rPr>
        <w:t xml:space="preserve"> </w:t>
      </w:r>
      <w:r w:rsidRPr="0059112A">
        <w:rPr>
          <w:rFonts w:ascii="Garamond" w:hAnsi="Garamond" w:cstheme="minorHAnsi"/>
          <w:b/>
          <w:lang w:val="en-US"/>
        </w:rPr>
        <w:t>The Case Of The Valencian Furniture</w:t>
      </w:r>
      <w:r w:rsidR="00DE365C">
        <w:rPr>
          <w:rFonts w:ascii="Garamond" w:hAnsi="Garamond" w:cstheme="minorHAnsi"/>
          <w:b/>
          <w:lang w:val="en-US"/>
        </w:rPr>
        <w:t>.</w:t>
      </w:r>
    </w:p>
    <w:p w14:paraId="31E93589" w14:textId="2A46987A" w:rsidR="002A6EE3" w:rsidRDefault="002A6EE3" w:rsidP="008E6973">
      <w:pPr>
        <w:spacing w:after="0" w:line="240" w:lineRule="auto"/>
        <w:jc w:val="center"/>
        <w:rPr>
          <w:rFonts w:cstheme="minorHAnsi"/>
          <w:b/>
          <w:sz w:val="20"/>
          <w:szCs w:val="20"/>
          <w:lang w:val="en-US"/>
        </w:rPr>
      </w:pPr>
    </w:p>
    <w:p w14:paraId="71543897" w14:textId="77777777" w:rsidR="008E6973" w:rsidRDefault="008E6973" w:rsidP="00323EBE">
      <w:pPr>
        <w:spacing w:after="0" w:line="240" w:lineRule="auto"/>
        <w:rPr>
          <w:rFonts w:cstheme="minorHAnsi"/>
          <w:b/>
          <w:sz w:val="20"/>
          <w:szCs w:val="20"/>
          <w:lang w:val="en-US"/>
        </w:rPr>
      </w:pPr>
    </w:p>
    <w:p w14:paraId="679BB303" w14:textId="1FF43069" w:rsidR="007B5467" w:rsidRPr="009B6E1A" w:rsidRDefault="007B5467" w:rsidP="007B5467">
      <w:pPr>
        <w:spacing w:after="0" w:line="240" w:lineRule="auto"/>
        <w:ind w:hanging="2"/>
        <w:jc w:val="both"/>
        <w:rPr>
          <w:rFonts w:eastAsia="Roboto" w:cstheme="minorHAnsi"/>
          <w:b/>
          <w:highlight w:val="white"/>
        </w:rPr>
      </w:pPr>
      <w:r>
        <w:rPr>
          <w:rFonts w:eastAsia="Roboto" w:cstheme="minorHAnsi"/>
          <w:b/>
          <w:highlight w:val="white"/>
        </w:rPr>
        <w:t>Artículo Científico</w:t>
      </w:r>
      <w:r w:rsidRPr="009B6E1A">
        <w:rPr>
          <w:rFonts w:eastAsia="Roboto" w:cstheme="minorHAnsi"/>
          <w:b/>
          <w:highlight w:val="white"/>
        </w:rPr>
        <w:t>.</w:t>
      </w:r>
    </w:p>
    <w:p w14:paraId="5B2F5AF9" w14:textId="77777777" w:rsidR="007B5467" w:rsidRPr="009B6E1A" w:rsidRDefault="007B5467" w:rsidP="007B5467">
      <w:pPr>
        <w:spacing w:after="0" w:line="240" w:lineRule="auto"/>
        <w:ind w:hanging="2"/>
        <w:jc w:val="both"/>
        <w:rPr>
          <w:rFonts w:eastAsia="Roboto" w:cstheme="minorHAnsi"/>
          <w:sz w:val="20"/>
          <w:szCs w:val="20"/>
          <w:highlight w:val="white"/>
        </w:rPr>
      </w:pPr>
    </w:p>
    <w:p w14:paraId="32009C29" w14:textId="6A6AF62F" w:rsidR="007B5467" w:rsidRPr="007B5467" w:rsidRDefault="007B5467" w:rsidP="007B5467">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Autor 1. </w:t>
      </w:r>
      <w:r w:rsidR="006D58F5">
        <w:rPr>
          <w:rFonts w:eastAsia="Roboto" w:cstheme="minorHAnsi"/>
          <w:sz w:val="20"/>
          <w:szCs w:val="20"/>
          <w:highlight w:val="white"/>
        </w:rPr>
        <w:t xml:space="preserve">Marcela Isabel </w:t>
      </w:r>
      <w:proofErr w:type="spellStart"/>
      <w:r w:rsidR="006D58F5">
        <w:rPr>
          <w:rFonts w:eastAsia="Roboto" w:cstheme="minorHAnsi"/>
          <w:sz w:val="20"/>
          <w:szCs w:val="20"/>
          <w:highlight w:val="white"/>
        </w:rPr>
        <w:t>Jabbaz</w:t>
      </w:r>
      <w:proofErr w:type="spellEnd"/>
      <w:r w:rsidR="006D58F5">
        <w:rPr>
          <w:rFonts w:eastAsia="Roboto" w:cstheme="minorHAnsi"/>
          <w:sz w:val="20"/>
          <w:szCs w:val="20"/>
          <w:highlight w:val="white"/>
        </w:rPr>
        <w:t xml:space="preserve"> </w:t>
      </w:r>
      <w:proofErr w:type="spellStart"/>
      <w:r w:rsidR="006D58F5">
        <w:rPr>
          <w:rFonts w:eastAsia="Roboto" w:cstheme="minorHAnsi"/>
          <w:sz w:val="20"/>
          <w:szCs w:val="20"/>
          <w:highlight w:val="white"/>
        </w:rPr>
        <w:t>Churba</w:t>
      </w:r>
      <w:proofErr w:type="spellEnd"/>
      <w:r w:rsidR="006D58F5">
        <w:rPr>
          <w:rFonts w:eastAsia="Roboto" w:cstheme="minorHAnsi"/>
          <w:sz w:val="20"/>
          <w:szCs w:val="20"/>
          <w:highlight w:val="white"/>
        </w:rPr>
        <w:t>.</w:t>
      </w:r>
      <w:bookmarkStart w:id="0" w:name="_GoBack"/>
      <w:bookmarkEnd w:id="0"/>
    </w:p>
    <w:p w14:paraId="59AF3F65" w14:textId="4EB50F99" w:rsidR="007B5467" w:rsidRDefault="00785A91" w:rsidP="007B5467">
      <w:pPr>
        <w:spacing w:after="0" w:line="240" w:lineRule="auto"/>
        <w:ind w:hanging="2"/>
        <w:jc w:val="both"/>
        <w:rPr>
          <w:rFonts w:eastAsia="Roboto" w:cstheme="minorHAnsi"/>
          <w:sz w:val="20"/>
          <w:szCs w:val="20"/>
          <w:highlight w:val="white"/>
        </w:rPr>
      </w:pPr>
      <w:r>
        <w:fldChar w:fldCharType="begin"/>
      </w:r>
      <w:r>
        <w:instrText xml:space="preserve"> HYPERLINK "https://orcid.org/0000-0002-7755-7742" </w:instrText>
      </w:r>
      <w:r>
        <w:fldChar w:fldCharType="separate"/>
      </w:r>
      <w:r w:rsidR="007B5467" w:rsidRPr="00106BF1">
        <w:rPr>
          <w:rStyle w:val="Hipervnculo"/>
          <w:rFonts w:eastAsia="Roboto" w:cstheme="minorHAnsi"/>
          <w:sz w:val="20"/>
          <w:szCs w:val="20"/>
          <w:highlight w:val="white"/>
        </w:rPr>
        <w:t>https://orcid.org/0000-0002-7755-7742</w:t>
      </w:r>
      <w:r>
        <w:rPr>
          <w:rStyle w:val="Hipervnculo"/>
          <w:rFonts w:eastAsia="Roboto" w:cstheme="minorHAnsi"/>
          <w:sz w:val="20"/>
          <w:szCs w:val="20"/>
          <w:highlight w:val="white"/>
        </w:rPr>
        <w:fldChar w:fldCharType="end"/>
      </w:r>
    </w:p>
    <w:p w14:paraId="2F47E785" w14:textId="26AEB441" w:rsidR="007B5467" w:rsidRDefault="007B5467" w:rsidP="007B5467">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Correo electrónico. </w:t>
      </w:r>
      <w:hyperlink r:id="rId9" w:history="1">
        <w:r w:rsidRPr="00106BF1">
          <w:rPr>
            <w:rStyle w:val="Hipervnculo"/>
            <w:rFonts w:eastAsia="Roboto" w:cstheme="minorHAnsi"/>
            <w:sz w:val="20"/>
            <w:szCs w:val="20"/>
            <w:highlight w:val="white"/>
          </w:rPr>
          <w:t>marcela.Jabbaz@uv.es</w:t>
        </w:r>
      </w:hyperlink>
    </w:p>
    <w:p w14:paraId="5B3C0E83" w14:textId="77777777" w:rsidR="007B5467" w:rsidRPr="007B5467" w:rsidRDefault="007B5467" w:rsidP="007B5467">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Filiación Institucional. </w:t>
      </w:r>
      <w:proofErr w:type="spellStart"/>
      <w:r w:rsidRPr="007B5467">
        <w:rPr>
          <w:rFonts w:eastAsia="Roboto" w:cstheme="minorHAnsi"/>
          <w:sz w:val="20"/>
          <w:szCs w:val="20"/>
          <w:highlight w:val="white"/>
        </w:rPr>
        <w:t>Departament</w:t>
      </w:r>
      <w:proofErr w:type="spellEnd"/>
      <w:r w:rsidRPr="007B5467">
        <w:rPr>
          <w:rFonts w:eastAsia="Roboto" w:cstheme="minorHAnsi"/>
          <w:sz w:val="20"/>
          <w:szCs w:val="20"/>
          <w:highlight w:val="white"/>
        </w:rPr>
        <w:t xml:space="preserve"> de </w:t>
      </w:r>
      <w:proofErr w:type="spellStart"/>
      <w:r w:rsidRPr="007B5467">
        <w:rPr>
          <w:rFonts w:eastAsia="Roboto" w:cstheme="minorHAnsi"/>
          <w:sz w:val="20"/>
          <w:szCs w:val="20"/>
          <w:highlight w:val="white"/>
        </w:rPr>
        <w:t>Sociologia</w:t>
      </w:r>
      <w:proofErr w:type="spellEnd"/>
      <w:r w:rsidRPr="007B5467">
        <w:rPr>
          <w:rFonts w:eastAsia="Roboto" w:cstheme="minorHAnsi"/>
          <w:sz w:val="20"/>
          <w:szCs w:val="20"/>
          <w:highlight w:val="white"/>
        </w:rPr>
        <w:t xml:space="preserve"> i </w:t>
      </w:r>
      <w:proofErr w:type="spellStart"/>
      <w:r w:rsidRPr="007B5467">
        <w:rPr>
          <w:rFonts w:eastAsia="Roboto" w:cstheme="minorHAnsi"/>
          <w:sz w:val="20"/>
          <w:szCs w:val="20"/>
          <w:highlight w:val="white"/>
        </w:rPr>
        <w:t>Antropologia</w:t>
      </w:r>
      <w:proofErr w:type="spellEnd"/>
      <w:r w:rsidRPr="007B5467">
        <w:rPr>
          <w:rFonts w:eastAsia="Roboto" w:cstheme="minorHAnsi"/>
          <w:sz w:val="20"/>
          <w:szCs w:val="20"/>
          <w:highlight w:val="white"/>
        </w:rPr>
        <w:t xml:space="preserve"> Social. Universitat de </w:t>
      </w:r>
      <w:proofErr w:type="spellStart"/>
      <w:r w:rsidRPr="007B5467">
        <w:rPr>
          <w:rFonts w:eastAsia="Roboto" w:cstheme="minorHAnsi"/>
          <w:sz w:val="20"/>
          <w:szCs w:val="20"/>
          <w:highlight w:val="white"/>
        </w:rPr>
        <w:t>València</w:t>
      </w:r>
      <w:proofErr w:type="spellEnd"/>
      <w:r w:rsidRPr="007B5467">
        <w:rPr>
          <w:rFonts w:eastAsia="Roboto" w:cstheme="minorHAnsi"/>
          <w:sz w:val="20"/>
          <w:szCs w:val="20"/>
          <w:highlight w:val="white"/>
        </w:rPr>
        <w:t>. España.</w:t>
      </w:r>
    </w:p>
    <w:p w14:paraId="508BAAB0" w14:textId="5CD10F12" w:rsidR="007B5467" w:rsidRPr="009B6E1A" w:rsidRDefault="007B5467" w:rsidP="007B5467">
      <w:pPr>
        <w:spacing w:after="0" w:line="240" w:lineRule="auto"/>
        <w:ind w:hanging="2"/>
        <w:jc w:val="both"/>
        <w:rPr>
          <w:rFonts w:eastAsia="Roboto" w:cstheme="minorHAnsi"/>
          <w:sz w:val="20"/>
          <w:szCs w:val="20"/>
          <w:highlight w:val="white"/>
        </w:rPr>
      </w:pPr>
    </w:p>
    <w:p w14:paraId="04251A94" w14:textId="77777777" w:rsidR="007B5467" w:rsidRPr="009B6E1A" w:rsidRDefault="007B5467" w:rsidP="007B5467">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Revista Ciencias Administrativas. Año 9. N° 17 Enero Junio 2021.</w:t>
      </w:r>
    </w:p>
    <w:p w14:paraId="21074975" w14:textId="25A8837F" w:rsidR="007B5467" w:rsidRDefault="00785A91" w:rsidP="007B5467">
      <w:pPr>
        <w:spacing w:after="0" w:line="240" w:lineRule="auto"/>
        <w:ind w:hanging="2"/>
        <w:jc w:val="both"/>
        <w:rPr>
          <w:rFonts w:eastAsia="Roboto" w:cstheme="minorHAnsi"/>
          <w:sz w:val="20"/>
          <w:szCs w:val="20"/>
          <w:highlight w:val="white"/>
        </w:rPr>
      </w:pPr>
      <w:hyperlink r:id="rId10" w:history="1">
        <w:r w:rsidR="007B5467" w:rsidRPr="00106BF1">
          <w:rPr>
            <w:rStyle w:val="Hipervnculo"/>
            <w:rFonts w:cstheme="minorHAnsi"/>
            <w:highlight w:val="white"/>
          </w:rPr>
          <w:t>https://doi.org/10.24215/23143738e07</w:t>
        </w:r>
        <w:r w:rsidR="007B5467" w:rsidRPr="00106BF1">
          <w:rPr>
            <w:rStyle w:val="Hipervnculo"/>
            <w:rFonts w:eastAsia="Roboto" w:cstheme="minorHAnsi"/>
            <w:sz w:val="20"/>
            <w:szCs w:val="20"/>
            <w:highlight w:val="white"/>
          </w:rPr>
          <w:t>5</w:t>
        </w:r>
      </w:hyperlink>
    </w:p>
    <w:p w14:paraId="2CB82303" w14:textId="2F99C46D" w:rsidR="007B5467" w:rsidRPr="007B5467" w:rsidRDefault="007B5467" w:rsidP="007B5467">
      <w:pPr>
        <w:spacing w:after="0" w:line="240" w:lineRule="auto"/>
        <w:ind w:hanging="2"/>
        <w:jc w:val="both"/>
        <w:rPr>
          <w:rFonts w:eastAsia="Roboto" w:cstheme="minorHAnsi"/>
          <w:sz w:val="20"/>
          <w:szCs w:val="20"/>
          <w:highlight w:val="white"/>
        </w:rPr>
      </w:pPr>
      <w:r w:rsidRPr="007B5467">
        <w:rPr>
          <w:rFonts w:eastAsia="Roboto" w:cstheme="minorHAnsi"/>
          <w:sz w:val="20"/>
          <w:szCs w:val="20"/>
          <w:highlight w:val="white"/>
        </w:rPr>
        <w:t>ISSN 2314 – 3738.</w:t>
      </w:r>
    </w:p>
    <w:p w14:paraId="2F23ED74" w14:textId="77777777" w:rsidR="007B5467" w:rsidRPr="007B5467" w:rsidRDefault="00785A91" w:rsidP="007B5467">
      <w:pPr>
        <w:spacing w:after="0" w:line="240" w:lineRule="auto"/>
        <w:ind w:hanging="2"/>
        <w:jc w:val="both"/>
        <w:rPr>
          <w:rFonts w:eastAsia="Roboto" w:cstheme="minorHAnsi"/>
          <w:sz w:val="20"/>
          <w:szCs w:val="20"/>
          <w:highlight w:val="white"/>
        </w:rPr>
      </w:pPr>
      <w:hyperlink r:id="rId11">
        <w:r w:rsidR="007B5467" w:rsidRPr="007B5467">
          <w:rPr>
            <w:rFonts w:eastAsia="Roboto" w:cstheme="minorHAnsi"/>
            <w:sz w:val="20"/>
            <w:szCs w:val="20"/>
            <w:highlight w:val="white"/>
          </w:rPr>
          <w:t>http://revistas.unlp.edu.ar/CADM</w:t>
        </w:r>
      </w:hyperlink>
    </w:p>
    <w:p w14:paraId="105939EF" w14:textId="77777777" w:rsidR="007B5467" w:rsidRPr="007B5467" w:rsidRDefault="007B5467" w:rsidP="007B5467">
      <w:pPr>
        <w:spacing w:after="0" w:line="240" w:lineRule="auto"/>
        <w:ind w:hanging="2"/>
        <w:jc w:val="both"/>
        <w:rPr>
          <w:rFonts w:eastAsia="Roboto" w:cstheme="minorHAnsi"/>
          <w:sz w:val="20"/>
          <w:szCs w:val="20"/>
          <w:highlight w:val="white"/>
        </w:rPr>
      </w:pPr>
    </w:p>
    <w:p w14:paraId="4A10418B" w14:textId="2B72D06B" w:rsidR="007B5467" w:rsidRPr="009B6E1A" w:rsidRDefault="007B5467" w:rsidP="007B5467">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Clasificación JEL. </w:t>
      </w:r>
      <w:r w:rsidRPr="007B5467">
        <w:rPr>
          <w:rFonts w:eastAsia="Roboto" w:cstheme="minorHAnsi"/>
          <w:sz w:val="20"/>
          <w:szCs w:val="20"/>
          <w:highlight w:val="white"/>
        </w:rPr>
        <w:t>L20, L68</w:t>
      </w:r>
      <w:r w:rsidRPr="009B6E1A">
        <w:rPr>
          <w:rFonts w:eastAsia="Roboto" w:cstheme="minorHAnsi"/>
          <w:sz w:val="20"/>
          <w:szCs w:val="20"/>
          <w:highlight w:val="white"/>
        </w:rPr>
        <w:t xml:space="preserve">. </w:t>
      </w:r>
    </w:p>
    <w:p w14:paraId="6CAF426B" w14:textId="518C1F2E" w:rsidR="007B5467" w:rsidRPr="009B6E1A" w:rsidRDefault="007B5467" w:rsidP="007B5467">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Fecha de Recibido. </w:t>
      </w:r>
      <w:r>
        <w:rPr>
          <w:rFonts w:eastAsia="Roboto" w:cstheme="minorHAnsi"/>
          <w:sz w:val="20"/>
          <w:szCs w:val="20"/>
          <w:highlight w:val="white"/>
        </w:rPr>
        <w:t>19</w:t>
      </w:r>
      <w:r w:rsidRPr="009B6E1A">
        <w:rPr>
          <w:rFonts w:eastAsia="Roboto" w:cstheme="minorHAnsi"/>
          <w:sz w:val="20"/>
          <w:szCs w:val="20"/>
          <w:highlight w:val="white"/>
        </w:rPr>
        <w:t xml:space="preserve"> de </w:t>
      </w:r>
      <w:r>
        <w:rPr>
          <w:rFonts w:eastAsia="Roboto" w:cstheme="minorHAnsi"/>
          <w:sz w:val="20"/>
          <w:szCs w:val="20"/>
          <w:highlight w:val="white"/>
        </w:rPr>
        <w:t>mayo</w:t>
      </w:r>
      <w:r w:rsidRPr="009B6E1A">
        <w:rPr>
          <w:rFonts w:eastAsia="Roboto" w:cstheme="minorHAnsi"/>
          <w:sz w:val="20"/>
          <w:szCs w:val="20"/>
          <w:highlight w:val="white"/>
        </w:rPr>
        <w:t xml:space="preserve"> de 2020.</w:t>
      </w:r>
    </w:p>
    <w:p w14:paraId="1A93E34E" w14:textId="28929B94" w:rsidR="007B5467" w:rsidRPr="009B6E1A" w:rsidRDefault="007B5467" w:rsidP="007B5467">
      <w:pPr>
        <w:spacing w:after="0" w:line="240" w:lineRule="auto"/>
        <w:ind w:hanging="2"/>
        <w:jc w:val="both"/>
        <w:rPr>
          <w:rFonts w:eastAsia="Roboto" w:cstheme="minorHAnsi"/>
          <w:sz w:val="20"/>
          <w:szCs w:val="20"/>
          <w:highlight w:val="white"/>
        </w:rPr>
      </w:pPr>
      <w:r w:rsidRPr="009B6E1A">
        <w:rPr>
          <w:rFonts w:eastAsia="Roboto" w:cstheme="minorHAnsi"/>
          <w:sz w:val="20"/>
          <w:szCs w:val="20"/>
          <w:highlight w:val="white"/>
        </w:rPr>
        <w:t xml:space="preserve">Fecha de Aprobado. </w:t>
      </w:r>
      <w:r>
        <w:rPr>
          <w:rFonts w:eastAsia="Roboto" w:cstheme="minorHAnsi"/>
          <w:sz w:val="20"/>
          <w:szCs w:val="20"/>
          <w:highlight w:val="white"/>
        </w:rPr>
        <w:t>8</w:t>
      </w:r>
      <w:r w:rsidRPr="009B6E1A">
        <w:rPr>
          <w:rFonts w:eastAsia="Roboto" w:cstheme="minorHAnsi"/>
          <w:sz w:val="20"/>
          <w:szCs w:val="20"/>
          <w:highlight w:val="white"/>
        </w:rPr>
        <w:t xml:space="preserve"> de </w:t>
      </w:r>
      <w:r>
        <w:rPr>
          <w:rFonts w:eastAsia="Roboto" w:cstheme="minorHAnsi"/>
          <w:sz w:val="20"/>
          <w:szCs w:val="20"/>
          <w:highlight w:val="white"/>
        </w:rPr>
        <w:t>junio</w:t>
      </w:r>
      <w:r w:rsidRPr="009B6E1A">
        <w:rPr>
          <w:rFonts w:eastAsia="Roboto" w:cstheme="minorHAnsi"/>
          <w:sz w:val="20"/>
          <w:szCs w:val="20"/>
          <w:highlight w:val="white"/>
        </w:rPr>
        <w:t xml:space="preserve"> de 2020.</w:t>
      </w:r>
    </w:p>
    <w:p w14:paraId="3683F87C" w14:textId="77777777" w:rsidR="007B5467" w:rsidRPr="009B6E1A" w:rsidRDefault="007B5467" w:rsidP="007B5467">
      <w:pPr>
        <w:spacing w:after="0" w:line="240" w:lineRule="auto"/>
        <w:ind w:hanging="2"/>
        <w:jc w:val="both"/>
        <w:rPr>
          <w:rFonts w:eastAsia="Roboto" w:cstheme="minorHAnsi"/>
          <w:sz w:val="20"/>
          <w:szCs w:val="20"/>
          <w:highlight w:val="white"/>
        </w:rPr>
      </w:pPr>
    </w:p>
    <w:p w14:paraId="78F4EFAD" w14:textId="77777777" w:rsidR="007B5467" w:rsidRDefault="007B5467" w:rsidP="00323EBE">
      <w:pPr>
        <w:spacing w:after="0" w:line="240" w:lineRule="auto"/>
        <w:rPr>
          <w:rFonts w:cstheme="minorHAnsi"/>
          <w:b/>
          <w:iCs/>
          <w:sz w:val="20"/>
          <w:szCs w:val="20"/>
        </w:rPr>
      </w:pPr>
    </w:p>
    <w:p w14:paraId="5AB79A5D" w14:textId="099B495E" w:rsidR="0023452E" w:rsidRPr="00DE365C" w:rsidRDefault="0023452E" w:rsidP="00323EBE">
      <w:pPr>
        <w:spacing w:after="0" w:line="240" w:lineRule="auto"/>
        <w:rPr>
          <w:rFonts w:cstheme="minorHAnsi"/>
          <w:b/>
          <w:iCs/>
          <w:sz w:val="20"/>
          <w:szCs w:val="20"/>
        </w:rPr>
      </w:pPr>
      <w:r w:rsidRPr="00DE365C">
        <w:rPr>
          <w:rFonts w:cstheme="minorHAnsi"/>
          <w:b/>
          <w:iCs/>
          <w:sz w:val="20"/>
          <w:szCs w:val="20"/>
        </w:rPr>
        <w:t>Resumen</w:t>
      </w:r>
      <w:r w:rsidR="00DE365C">
        <w:rPr>
          <w:rFonts w:cstheme="minorHAnsi"/>
          <w:b/>
          <w:iCs/>
          <w:sz w:val="20"/>
          <w:szCs w:val="20"/>
        </w:rPr>
        <w:t>.</w:t>
      </w:r>
    </w:p>
    <w:p w14:paraId="316A4568" w14:textId="77777777" w:rsidR="00323EBE" w:rsidRPr="00DE365C" w:rsidRDefault="00323EBE" w:rsidP="00323EBE">
      <w:pPr>
        <w:spacing w:after="0" w:line="240" w:lineRule="auto"/>
        <w:jc w:val="both"/>
        <w:rPr>
          <w:rFonts w:cstheme="minorHAnsi"/>
          <w:sz w:val="20"/>
          <w:szCs w:val="20"/>
        </w:rPr>
      </w:pPr>
    </w:p>
    <w:p w14:paraId="50A9DA92" w14:textId="54F57827" w:rsidR="0023452E" w:rsidRPr="00DE365C" w:rsidRDefault="0023452E" w:rsidP="00323EBE">
      <w:pPr>
        <w:spacing w:after="0" w:line="240" w:lineRule="auto"/>
        <w:jc w:val="both"/>
        <w:rPr>
          <w:rFonts w:cstheme="minorHAnsi"/>
          <w:sz w:val="20"/>
          <w:szCs w:val="20"/>
        </w:rPr>
      </w:pPr>
      <w:r w:rsidRPr="00DE365C">
        <w:rPr>
          <w:rFonts w:cstheme="minorHAnsi"/>
          <w:sz w:val="20"/>
          <w:szCs w:val="20"/>
        </w:rPr>
        <w:t>El territorio y las aglomeraciones de empresas son factores que cada vez suscitan mayor interés en las teorías de la organización. En el estudio que aquí se presenta se aborda el análisis de un conglomerado específico: el del mueble valenciano, su expansión a lo largo del siglo XX y su declive tras las crisis de la globalización y del consumo. Se evidencian las conexiones y complementariedades entre empresas y cómo la cooperación puede ser más importante que la rivalidad en un mercado competitivo. Los factores de contingencia y las crisis tienen una incidencia diferencial en las empresas según el segmento en que se encuentren, pero también, en función de las estrategias que adopten. Por ello, se trata de analizar las vulnerabilidades y potencialidades, ya no de una empresa aislada, sino de todo un sistema productivo local interconectado.</w:t>
      </w:r>
    </w:p>
    <w:p w14:paraId="680F540C" w14:textId="77777777" w:rsidR="00323EBE" w:rsidRPr="00DE365C" w:rsidRDefault="00323EBE" w:rsidP="00323EBE">
      <w:pPr>
        <w:spacing w:after="0" w:line="240" w:lineRule="auto"/>
        <w:jc w:val="both"/>
        <w:rPr>
          <w:rFonts w:cstheme="minorHAnsi"/>
          <w:sz w:val="20"/>
          <w:szCs w:val="20"/>
        </w:rPr>
      </w:pPr>
    </w:p>
    <w:p w14:paraId="22BFF652" w14:textId="527150AF" w:rsidR="00323EBE" w:rsidRPr="00DE365C" w:rsidRDefault="0023452E" w:rsidP="00323EBE">
      <w:pPr>
        <w:spacing w:after="0" w:line="240" w:lineRule="auto"/>
        <w:jc w:val="both"/>
        <w:rPr>
          <w:rFonts w:cstheme="minorHAnsi"/>
          <w:sz w:val="20"/>
          <w:szCs w:val="20"/>
        </w:rPr>
      </w:pPr>
      <w:r w:rsidRPr="00DE365C">
        <w:rPr>
          <w:rFonts w:cstheme="minorHAnsi"/>
          <w:bCs/>
          <w:sz w:val="20"/>
          <w:szCs w:val="20"/>
        </w:rPr>
        <w:t>Palabras clave</w:t>
      </w:r>
      <w:r w:rsidR="007B5467">
        <w:rPr>
          <w:rFonts w:cstheme="minorHAnsi"/>
          <w:bCs/>
          <w:sz w:val="20"/>
          <w:szCs w:val="20"/>
        </w:rPr>
        <w:t>s.</w:t>
      </w:r>
      <w:r w:rsidR="00323EBE" w:rsidRPr="00DE365C">
        <w:rPr>
          <w:rFonts w:cstheme="minorHAnsi"/>
          <w:bCs/>
          <w:sz w:val="20"/>
          <w:szCs w:val="20"/>
        </w:rPr>
        <w:t xml:space="preserve"> </w:t>
      </w:r>
      <w:r w:rsidR="007B5467">
        <w:rPr>
          <w:rFonts w:cstheme="minorHAnsi"/>
          <w:sz w:val="20"/>
          <w:szCs w:val="20"/>
        </w:rPr>
        <w:t>C</w:t>
      </w:r>
      <w:r w:rsidR="00323EBE" w:rsidRPr="00DE365C">
        <w:rPr>
          <w:rFonts w:cstheme="minorHAnsi"/>
          <w:sz w:val="20"/>
          <w:szCs w:val="20"/>
        </w:rPr>
        <w:t>onglomerado de empresas; distrito industrial; estrategia empresarial; madera y mueble; sistema productivo local.</w:t>
      </w:r>
    </w:p>
    <w:p w14:paraId="1F32E563" w14:textId="39597724" w:rsidR="0023452E" w:rsidRPr="00DE365C" w:rsidRDefault="0023452E" w:rsidP="00323EBE">
      <w:pPr>
        <w:spacing w:after="0" w:line="240" w:lineRule="auto"/>
        <w:jc w:val="both"/>
        <w:rPr>
          <w:rFonts w:cstheme="minorHAnsi"/>
          <w:bCs/>
          <w:sz w:val="20"/>
          <w:szCs w:val="20"/>
        </w:rPr>
      </w:pPr>
    </w:p>
    <w:p w14:paraId="7B104977" w14:textId="77777777" w:rsidR="0023452E" w:rsidRPr="00DE365C" w:rsidRDefault="0023452E" w:rsidP="00323EBE">
      <w:pPr>
        <w:spacing w:after="0" w:line="240" w:lineRule="auto"/>
        <w:jc w:val="both"/>
        <w:rPr>
          <w:rFonts w:cstheme="minorHAnsi"/>
          <w:sz w:val="20"/>
          <w:szCs w:val="20"/>
        </w:rPr>
      </w:pPr>
    </w:p>
    <w:p w14:paraId="3ADF4FCB" w14:textId="255A3F57" w:rsidR="0023452E" w:rsidRPr="00DE365C" w:rsidRDefault="00323EBE" w:rsidP="00323EBE">
      <w:pPr>
        <w:spacing w:after="0" w:line="240" w:lineRule="auto"/>
        <w:jc w:val="both"/>
        <w:rPr>
          <w:rFonts w:cstheme="minorHAnsi"/>
          <w:b/>
          <w:iCs/>
          <w:sz w:val="20"/>
          <w:szCs w:val="20"/>
          <w:lang w:val="en-US"/>
        </w:rPr>
      </w:pPr>
      <w:r w:rsidRPr="00DE365C">
        <w:rPr>
          <w:rFonts w:cstheme="minorHAnsi"/>
          <w:b/>
          <w:iCs/>
          <w:sz w:val="20"/>
          <w:szCs w:val="20"/>
          <w:lang w:val="en-US"/>
        </w:rPr>
        <w:t>Abstract</w:t>
      </w:r>
      <w:r w:rsidR="00DE365C">
        <w:rPr>
          <w:rFonts w:cstheme="minorHAnsi"/>
          <w:b/>
          <w:iCs/>
          <w:sz w:val="20"/>
          <w:szCs w:val="20"/>
          <w:lang w:val="en-US"/>
        </w:rPr>
        <w:t>.</w:t>
      </w:r>
    </w:p>
    <w:p w14:paraId="51BBBA3E" w14:textId="77777777" w:rsidR="00323EBE" w:rsidRPr="00C7428A" w:rsidRDefault="00323EBE" w:rsidP="00323EBE">
      <w:pPr>
        <w:spacing w:after="0" w:line="240" w:lineRule="auto"/>
        <w:jc w:val="both"/>
        <w:rPr>
          <w:rFonts w:cstheme="minorHAnsi"/>
          <w:b/>
          <w:sz w:val="20"/>
          <w:szCs w:val="20"/>
          <w:lang w:val="en-US"/>
        </w:rPr>
      </w:pPr>
    </w:p>
    <w:p w14:paraId="15AAC550" w14:textId="77777777" w:rsidR="00323EBE" w:rsidRPr="0082147C" w:rsidRDefault="00323EBE" w:rsidP="00323EBE">
      <w:pPr>
        <w:spacing w:after="0" w:line="240" w:lineRule="auto"/>
        <w:jc w:val="both"/>
        <w:rPr>
          <w:rFonts w:cstheme="minorHAnsi"/>
          <w:sz w:val="20"/>
          <w:szCs w:val="20"/>
          <w:lang w:val="en-US"/>
        </w:rPr>
      </w:pPr>
      <w:r w:rsidRPr="0082147C">
        <w:rPr>
          <w:rFonts w:cstheme="minorHAnsi"/>
          <w:sz w:val="20"/>
          <w:szCs w:val="20"/>
          <w:lang w:val="en-US"/>
        </w:rPr>
        <w:t>The territory and the agglomerations of companies are factors that generat</w:t>
      </w:r>
      <w:r>
        <w:rPr>
          <w:rFonts w:cstheme="minorHAnsi"/>
          <w:sz w:val="20"/>
          <w:szCs w:val="20"/>
          <w:lang w:val="en-US"/>
        </w:rPr>
        <w:t>e</w:t>
      </w:r>
      <w:r w:rsidRPr="0082147C">
        <w:rPr>
          <w:rFonts w:cstheme="minorHAnsi"/>
          <w:sz w:val="20"/>
          <w:szCs w:val="20"/>
          <w:lang w:val="en-US"/>
        </w:rPr>
        <w:t xml:space="preserve"> more and more interest in organization theories. The study presented here </w:t>
      </w:r>
      <w:r>
        <w:rPr>
          <w:rFonts w:cstheme="minorHAnsi"/>
          <w:sz w:val="20"/>
          <w:szCs w:val="20"/>
          <w:lang w:val="en-US"/>
        </w:rPr>
        <w:t>addresses</w:t>
      </w:r>
      <w:r w:rsidRPr="0082147C">
        <w:rPr>
          <w:rFonts w:cstheme="minorHAnsi"/>
          <w:sz w:val="20"/>
          <w:szCs w:val="20"/>
          <w:lang w:val="en-US"/>
        </w:rPr>
        <w:t xml:space="preserve"> the analysis of a specific conglomerate</w:t>
      </w:r>
      <w:r>
        <w:rPr>
          <w:rFonts w:cstheme="minorHAnsi"/>
          <w:sz w:val="20"/>
          <w:szCs w:val="20"/>
          <w:lang w:val="en-US"/>
        </w:rPr>
        <w:t xml:space="preserve"> of</w:t>
      </w:r>
      <w:r w:rsidRPr="0082147C">
        <w:rPr>
          <w:rFonts w:cstheme="minorHAnsi"/>
          <w:sz w:val="20"/>
          <w:szCs w:val="20"/>
          <w:lang w:val="en-US"/>
        </w:rPr>
        <w:t xml:space="preserve"> Valencian furniture, its expansion throughout the 20th century and its decline after the globalization and consumption</w:t>
      </w:r>
      <w:r w:rsidRPr="00580B07">
        <w:rPr>
          <w:rFonts w:cstheme="minorHAnsi"/>
          <w:sz w:val="20"/>
          <w:szCs w:val="20"/>
          <w:lang w:val="en-US"/>
        </w:rPr>
        <w:t xml:space="preserve"> </w:t>
      </w:r>
      <w:r w:rsidRPr="0082147C">
        <w:rPr>
          <w:rFonts w:cstheme="minorHAnsi"/>
          <w:sz w:val="20"/>
          <w:szCs w:val="20"/>
          <w:lang w:val="en-US"/>
        </w:rPr>
        <w:t>crisis. The connections and complementarities between companies and how cooperation can be more important than rivalry in a competitive market are evident. Contingency factors and crises have a differential impact on companies depending on the</w:t>
      </w:r>
      <w:r>
        <w:rPr>
          <w:rFonts w:cstheme="minorHAnsi"/>
          <w:sz w:val="20"/>
          <w:szCs w:val="20"/>
          <w:lang w:val="en-US"/>
        </w:rPr>
        <w:t>ir</w:t>
      </w:r>
      <w:r w:rsidRPr="0082147C">
        <w:rPr>
          <w:rFonts w:cstheme="minorHAnsi"/>
          <w:sz w:val="20"/>
          <w:szCs w:val="20"/>
          <w:lang w:val="en-US"/>
        </w:rPr>
        <w:t xml:space="preserve"> segment</w:t>
      </w:r>
      <w:r>
        <w:rPr>
          <w:rFonts w:cstheme="minorHAnsi"/>
          <w:sz w:val="20"/>
          <w:szCs w:val="20"/>
          <w:lang w:val="en-US"/>
        </w:rPr>
        <w:t xml:space="preserve"> and</w:t>
      </w:r>
      <w:r w:rsidRPr="0082147C">
        <w:rPr>
          <w:rFonts w:cstheme="minorHAnsi"/>
          <w:sz w:val="20"/>
          <w:szCs w:val="20"/>
          <w:lang w:val="en-US"/>
        </w:rPr>
        <w:t xml:space="preserve"> </w:t>
      </w:r>
      <w:r>
        <w:rPr>
          <w:rFonts w:cstheme="minorHAnsi"/>
          <w:sz w:val="20"/>
          <w:szCs w:val="20"/>
          <w:lang w:val="en-US"/>
        </w:rPr>
        <w:t>based on</w:t>
      </w:r>
      <w:r w:rsidRPr="0082147C">
        <w:rPr>
          <w:rFonts w:cstheme="minorHAnsi"/>
          <w:sz w:val="20"/>
          <w:szCs w:val="20"/>
          <w:lang w:val="en-US"/>
        </w:rPr>
        <w:t xml:space="preserve"> the strategies they adopt. Therefore, it is a matter of analyzing the vulnerabilities and potentialities, no longer of a </w:t>
      </w:r>
      <w:r>
        <w:rPr>
          <w:rFonts w:cstheme="minorHAnsi"/>
          <w:sz w:val="20"/>
          <w:szCs w:val="20"/>
          <w:lang w:val="en-US"/>
        </w:rPr>
        <w:t>separate</w:t>
      </w:r>
      <w:r w:rsidRPr="0082147C">
        <w:rPr>
          <w:rFonts w:cstheme="minorHAnsi"/>
          <w:sz w:val="20"/>
          <w:szCs w:val="20"/>
          <w:lang w:val="en-US"/>
        </w:rPr>
        <w:t xml:space="preserve"> company, but of an entire interconnected local production system.</w:t>
      </w:r>
    </w:p>
    <w:p w14:paraId="45EA22D2" w14:textId="77777777" w:rsidR="00323EBE" w:rsidRDefault="00323EBE" w:rsidP="00323EBE">
      <w:pPr>
        <w:spacing w:after="0" w:line="240" w:lineRule="auto"/>
        <w:jc w:val="both"/>
        <w:rPr>
          <w:rFonts w:cstheme="minorHAnsi"/>
          <w:b/>
          <w:sz w:val="20"/>
          <w:szCs w:val="20"/>
          <w:lang w:val="en-US"/>
        </w:rPr>
      </w:pPr>
    </w:p>
    <w:p w14:paraId="51E24609" w14:textId="35696497" w:rsidR="00323EBE" w:rsidRDefault="0023452E" w:rsidP="00323EBE">
      <w:pPr>
        <w:spacing w:after="0" w:line="240" w:lineRule="auto"/>
        <w:jc w:val="both"/>
        <w:rPr>
          <w:rFonts w:cstheme="minorHAnsi"/>
          <w:sz w:val="20"/>
          <w:szCs w:val="20"/>
          <w:lang w:val="en-US"/>
        </w:rPr>
      </w:pPr>
      <w:proofErr w:type="gramStart"/>
      <w:r w:rsidRPr="00323EBE">
        <w:rPr>
          <w:rFonts w:cstheme="minorHAnsi"/>
          <w:bCs/>
          <w:sz w:val="20"/>
          <w:szCs w:val="20"/>
          <w:lang w:val="en-US"/>
        </w:rPr>
        <w:t>Key</w:t>
      </w:r>
      <w:r w:rsidR="00323EBE">
        <w:rPr>
          <w:rFonts w:cstheme="minorHAnsi"/>
          <w:bCs/>
          <w:sz w:val="20"/>
          <w:szCs w:val="20"/>
          <w:lang w:val="en-US"/>
        </w:rPr>
        <w:t xml:space="preserve"> </w:t>
      </w:r>
      <w:r w:rsidRPr="00323EBE">
        <w:rPr>
          <w:rFonts w:cstheme="minorHAnsi"/>
          <w:bCs/>
          <w:sz w:val="20"/>
          <w:szCs w:val="20"/>
          <w:lang w:val="en-US"/>
        </w:rPr>
        <w:t>words</w:t>
      </w:r>
      <w:r w:rsidR="007B5467">
        <w:rPr>
          <w:rFonts w:cstheme="minorHAnsi"/>
          <w:bCs/>
          <w:sz w:val="20"/>
          <w:szCs w:val="20"/>
          <w:lang w:val="en-US"/>
        </w:rPr>
        <w:t>.</w:t>
      </w:r>
      <w:proofErr w:type="gramEnd"/>
      <w:r w:rsidR="007B5467">
        <w:rPr>
          <w:rFonts w:cstheme="minorHAnsi"/>
          <w:bCs/>
          <w:sz w:val="20"/>
          <w:szCs w:val="20"/>
          <w:lang w:val="en-US"/>
        </w:rPr>
        <w:t xml:space="preserve"> </w:t>
      </w:r>
      <w:proofErr w:type="gramStart"/>
      <w:r w:rsidR="007B5467">
        <w:rPr>
          <w:rFonts w:cstheme="minorHAnsi"/>
          <w:bCs/>
          <w:sz w:val="20"/>
          <w:szCs w:val="20"/>
          <w:lang w:val="en-US"/>
        </w:rPr>
        <w:t>C</w:t>
      </w:r>
      <w:r w:rsidR="00323EBE" w:rsidRPr="0082147C">
        <w:rPr>
          <w:rFonts w:cstheme="minorHAnsi"/>
          <w:sz w:val="20"/>
          <w:szCs w:val="20"/>
          <w:lang w:val="en-US"/>
        </w:rPr>
        <w:t>onglomerate of companies</w:t>
      </w:r>
      <w:r w:rsidR="00323EBE">
        <w:rPr>
          <w:rFonts w:cstheme="minorHAnsi"/>
          <w:sz w:val="20"/>
          <w:szCs w:val="20"/>
          <w:lang w:val="en-US"/>
        </w:rPr>
        <w:t>;</w:t>
      </w:r>
      <w:r w:rsidR="00323EBE" w:rsidRPr="0082147C">
        <w:rPr>
          <w:rFonts w:cstheme="minorHAnsi"/>
          <w:sz w:val="20"/>
          <w:szCs w:val="20"/>
          <w:lang w:val="en-US"/>
        </w:rPr>
        <w:t xml:space="preserve"> </w:t>
      </w:r>
      <w:r w:rsidR="00323EBE">
        <w:rPr>
          <w:rFonts w:cstheme="minorHAnsi"/>
          <w:sz w:val="20"/>
          <w:szCs w:val="20"/>
          <w:lang w:val="en-US"/>
        </w:rPr>
        <w:t>i</w:t>
      </w:r>
      <w:r w:rsidR="00323EBE" w:rsidRPr="0082147C">
        <w:rPr>
          <w:rFonts w:cstheme="minorHAnsi"/>
          <w:sz w:val="20"/>
          <w:szCs w:val="20"/>
          <w:lang w:val="en-US"/>
        </w:rPr>
        <w:t>ndustrial district</w:t>
      </w:r>
      <w:r w:rsidR="00323EBE">
        <w:rPr>
          <w:rFonts w:cstheme="minorHAnsi"/>
          <w:sz w:val="20"/>
          <w:szCs w:val="20"/>
          <w:lang w:val="en-US"/>
        </w:rPr>
        <w:t>;</w:t>
      </w:r>
      <w:r w:rsidR="00323EBE" w:rsidRPr="0082147C">
        <w:rPr>
          <w:rFonts w:cstheme="minorHAnsi"/>
          <w:sz w:val="20"/>
          <w:szCs w:val="20"/>
          <w:lang w:val="en-US"/>
        </w:rPr>
        <w:t xml:space="preserve"> business strategy</w:t>
      </w:r>
      <w:r w:rsidR="00323EBE">
        <w:rPr>
          <w:rFonts w:cstheme="minorHAnsi"/>
          <w:sz w:val="20"/>
          <w:szCs w:val="20"/>
          <w:lang w:val="en-US"/>
        </w:rPr>
        <w:t>;</w:t>
      </w:r>
      <w:r w:rsidR="00323EBE" w:rsidRPr="0082147C">
        <w:rPr>
          <w:rFonts w:cstheme="minorHAnsi"/>
          <w:sz w:val="20"/>
          <w:szCs w:val="20"/>
          <w:lang w:val="en-US"/>
        </w:rPr>
        <w:t xml:space="preserve"> wood and furniture</w:t>
      </w:r>
      <w:r w:rsidR="00323EBE">
        <w:rPr>
          <w:rFonts w:cstheme="minorHAnsi"/>
          <w:sz w:val="20"/>
          <w:szCs w:val="20"/>
          <w:lang w:val="en-US"/>
        </w:rPr>
        <w:t>;</w:t>
      </w:r>
      <w:r w:rsidR="00323EBE" w:rsidRPr="0082147C">
        <w:rPr>
          <w:rFonts w:cstheme="minorHAnsi"/>
          <w:sz w:val="20"/>
          <w:szCs w:val="20"/>
          <w:lang w:val="en-US"/>
        </w:rPr>
        <w:t xml:space="preserve"> </w:t>
      </w:r>
      <w:r w:rsidR="00323EBE">
        <w:rPr>
          <w:rFonts w:cstheme="minorHAnsi"/>
          <w:sz w:val="20"/>
          <w:szCs w:val="20"/>
          <w:lang w:val="en-US"/>
        </w:rPr>
        <w:t>l</w:t>
      </w:r>
      <w:r w:rsidR="00323EBE" w:rsidRPr="0082147C">
        <w:rPr>
          <w:rFonts w:cstheme="minorHAnsi"/>
          <w:sz w:val="20"/>
          <w:szCs w:val="20"/>
          <w:lang w:val="en-US"/>
        </w:rPr>
        <w:t>ocal production system</w:t>
      </w:r>
      <w:r w:rsidR="00323EBE">
        <w:rPr>
          <w:rFonts w:cstheme="minorHAnsi"/>
          <w:sz w:val="20"/>
          <w:szCs w:val="20"/>
          <w:lang w:val="en-US"/>
        </w:rPr>
        <w:t>.</w:t>
      </w:r>
      <w:proofErr w:type="gramEnd"/>
    </w:p>
    <w:p w14:paraId="4C8D244D" w14:textId="5DB678A2" w:rsidR="00323EBE" w:rsidRDefault="00323EBE" w:rsidP="00323EBE">
      <w:pPr>
        <w:spacing w:after="0" w:line="240" w:lineRule="auto"/>
        <w:jc w:val="both"/>
        <w:rPr>
          <w:rFonts w:cstheme="minorHAnsi"/>
          <w:sz w:val="20"/>
          <w:szCs w:val="20"/>
          <w:lang w:val="en-US"/>
        </w:rPr>
      </w:pPr>
    </w:p>
    <w:p w14:paraId="3C3ED6D0" w14:textId="51C3BBFC" w:rsidR="00323EBE" w:rsidRDefault="00323EBE" w:rsidP="00323EBE">
      <w:pPr>
        <w:spacing w:after="0" w:line="240" w:lineRule="auto"/>
        <w:jc w:val="both"/>
        <w:rPr>
          <w:rFonts w:cstheme="minorHAnsi"/>
          <w:sz w:val="20"/>
          <w:szCs w:val="20"/>
          <w:lang w:val="en-US"/>
        </w:rPr>
      </w:pPr>
    </w:p>
    <w:p w14:paraId="45F223F3" w14:textId="2744D5F7" w:rsidR="00540B1B" w:rsidRDefault="00540B1B" w:rsidP="00323EBE">
      <w:pPr>
        <w:spacing w:after="0" w:line="240" w:lineRule="auto"/>
        <w:rPr>
          <w:rFonts w:cstheme="minorHAnsi"/>
          <w:b/>
          <w:sz w:val="20"/>
          <w:szCs w:val="20"/>
        </w:rPr>
      </w:pPr>
      <w:r w:rsidRPr="00C06277">
        <w:rPr>
          <w:rFonts w:cstheme="minorHAnsi"/>
          <w:b/>
          <w:sz w:val="20"/>
          <w:szCs w:val="20"/>
        </w:rPr>
        <w:t>Introducción</w:t>
      </w:r>
      <w:r w:rsidR="007B5467">
        <w:rPr>
          <w:rFonts w:cstheme="minorHAnsi"/>
          <w:b/>
          <w:sz w:val="20"/>
          <w:szCs w:val="20"/>
        </w:rPr>
        <w:t>.</w:t>
      </w:r>
    </w:p>
    <w:p w14:paraId="069BFD39" w14:textId="77777777" w:rsidR="00323EBE" w:rsidRPr="00C06277" w:rsidRDefault="00323EBE" w:rsidP="00323EBE">
      <w:pPr>
        <w:spacing w:after="0" w:line="240" w:lineRule="auto"/>
        <w:rPr>
          <w:rFonts w:cstheme="minorHAnsi"/>
          <w:b/>
          <w:sz w:val="20"/>
          <w:szCs w:val="20"/>
        </w:rPr>
      </w:pPr>
    </w:p>
    <w:p w14:paraId="7559FEC9" w14:textId="0A912CD9" w:rsidR="00B54E5F" w:rsidRDefault="003D0B6D" w:rsidP="00323EBE">
      <w:pPr>
        <w:spacing w:after="0" w:line="240" w:lineRule="auto"/>
        <w:jc w:val="both"/>
        <w:rPr>
          <w:rFonts w:cstheme="minorHAnsi"/>
          <w:sz w:val="20"/>
          <w:szCs w:val="20"/>
        </w:rPr>
      </w:pPr>
      <w:r>
        <w:rPr>
          <w:rFonts w:cstheme="minorHAnsi"/>
          <w:sz w:val="20"/>
          <w:szCs w:val="20"/>
        </w:rPr>
        <w:t>En este estudio a</w:t>
      </w:r>
      <w:r w:rsidR="00EF313B" w:rsidRPr="00C06277">
        <w:rPr>
          <w:rFonts w:cstheme="minorHAnsi"/>
          <w:sz w:val="20"/>
          <w:szCs w:val="20"/>
        </w:rPr>
        <w:t>nalizo el desarrollo de un sector tradicional, concretamente el mueble valenciano, basado en un estilo de empresariado</w:t>
      </w:r>
      <w:r w:rsidR="0059756B" w:rsidRPr="00C06277">
        <w:rPr>
          <w:rFonts w:cstheme="minorHAnsi"/>
          <w:sz w:val="20"/>
          <w:szCs w:val="20"/>
        </w:rPr>
        <w:t xml:space="preserve"> individua</w:t>
      </w:r>
      <w:r w:rsidR="00E0168D">
        <w:rPr>
          <w:rFonts w:cstheme="minorHAnsi"/>
          <w:sz w:val="20"/>
          <w:szCs w:val="20"/>
        </w:rPr>
        <w:t>lista y emprendedor, con</w:t>
      </w:r>
      <w:r w:rsidR="0059756B" w:rsidRPr="00C06277">
        <w:rPr>
          <w:rFonts w:cstheme="minorHAnsi"/>
          <w:sz w:val="20"/>
          <w:szCs w:val="20"/>
        </w:rPr>
        <w:t xml:space="preserve"> un desarrollo expansivo y </w:t>
      </w:r>
      <w:r w:rsidR="0059756B" w:rsidRPr="00C06277">
        <w:rPr>
          <w:rFonts w:cstheme="minorHAnsi"/>
          <w:sz w:val="20"/>
          <w:szCs w:val="20"/>
        </w:rPr>
        <w:lastRenderedPageBreak/>
        <w:t>constante durante medio sig</w:t>
      </w:r>
      <w:r w:rsidR="00E0168D">
        <w:rPr>
          <w:rFonts w:cstheme="minorHAnsi"/>
          <w:sz w:val="20"/>
          <w:szCs w:val="20"/>
        </w:rPr>
        <w:t>lo</w:t>
      </w:r>
      <w:r w:rsidR="00B27F75" w:rsidRPr="00C06277">
        <w:rPr>
          <w:rFonts w:cstheme="minorHAnsi"/>
          <w:sz w:val="20"/>
          <w:szCs w:val="20"/>
        </w:rPr>
        <w:t>.</w:t>
      </w:r>
      <w:r w:rsidR="0059756B" w:rsidRPr="00C06277">
        <w:rPr>
          <w:rFonts w:cstheme="minorHAnsi"/>
          <w:sz w:val="20"/>
          <w:szCs w:val="20"/>
        </w:rPr>
        <w:t xml:space="preserve"> </w:t>
      </w:r>
      <w:r w:rsidR="00E0168D">
        <w:rPr>
          <w:rFonts w:cstheme="minorHAnsi"/>
          <w:sz w:val="20"/>
          <w:szCs w:val="20"/>
        </w:rPr>
        <w:t>A fines del s.</w:t>
      </w:r>
      <w:r w:rsidR="00983DE2">
        <w:rPr>
          <w:rFonts w:cstheme="minorHAnsi"/>
          <w:sz w:val="20"/>
          <w:szCs w:val="20"/>
        </w:rPr>
        <w:t xml:space="preserve"> </w:t>
      </w:r>
      <w:r w:rsidR="00E0168D">
        <w:rPr>
          <w:rFonts w:cstheme="minorHAnsi"/>
          <w:sz w:val="20"/>
          <w:szCs w:val="20"/>
        </w:rPr>
        <w:t>XX, l</w:t>
      </w:r>
      <w:r w:rsidR="0059756B" w:rsidRPr="00C06277">
        <w:rPr>
          <w:rFonts w:cstheme="minorHAnsi"/>
          <w:sz w:val="20"/>
          <w:szCs w:val="20"/>
        </w:rPr>
        <w:t>a globalizació</w:t>
      </w:r>
      <w:r w:rsidR="00B27F75" w:rsidRPr="00C06277">
        <w:rPr>
          <w:rFonts w:cstheme="minorHAnsi"/>
          <w:sz w:val="20"/>
          <w:szCs w:val="20"/>
        </w:rPr>
        <w:t>n y la entrada del mueble chino,</w:t>
      </w:r>
      <w:r w:rsidR="00E0168D">
        <w:rPr>
          <w:rFonts w:cstheme="minorHAnsi"/>
          <w:sz w:val="20"/>
          <w:szCs w:val="20"/>
        </w:rPr>
        <w:t xml:space="preserve"> junto a cambios en los gustos</w:t>
      </w:r>
      <w:r w:rsidR="00B27F75" w:rsidRPr="00C06277">
        <w:rPr>
          <w:rFonts w:cstheme="minorHAnsi"/>
          <w:sz w:val="20"/>
          <w:szCs w:val="20"/>
        </w:rPr>
        <w:t>, transforman de forma radical el contexto. También, las posibilidades de compra por internet. Luego de 20 años, solo las</w:t>
      </w:r>
      <w:r w:rsidR="00E0168D">
        <w:rPr>
          <w:rFonts w:cstheme="minorHAnsi"/>
          <w:sz w:val="20"/>
          <w:szCs w:val="20"/>
        </w:rPr>
        <w:t xml:space="preserve"> empresas que han incorporado</w:t>
      </w:r>
      <w:r w:rsidR="00B27F75" w:rsidRPr="00C06277">
        <w:rPr>
          <w:rFonts w:cstheme="minorHAnsi"/>
          <w:sz w:val="20"/>
          <w:szCs w:val="20"/>
        </w:rPr>
        <w:t xml:space="preserve"> innovación, sea organizacional, de diseño, de comercialización y/o tecnológica, han logrado sobrevivir. En este artículo pretendo describir el desarrollo histórico desde sus protagonistas, la importancia que han tenido y tienen las red</w:t>
      </w:r>
      <w:r w:rsidR="00E0168D">
        <w:rPr>
          <w:rFonts w:cstheme="minorHAnsi"/>
          <w:sz w:val="20"/>
          <w:szCs w:val="20"/>
        </w:rPr>
        <w:t>es empresariales y</w:t>
      </w:r>
      <w:r w:rsidR="00B27F75" w:rsidRPr="00C06277">
        <w:rPr>
          <w:rFonts w:cstheme="minorHAnsi"/>
          <w:sz w:val="20"/>
          <w:szCs w:val="20"/>
        </w:rPr>
        <w:t xml:space="preserve"> de innovación.</w:t>
      </w:r>
    </w:p>
    <w:p w14:paraId="7E7236DA" w14:textId="77777777" w:rsidR="00323EBE" w:rsidRPr="00C06277" w:rsidRDefault="00323EBE" w:rsidP="00323EBE">
      <w:pPr>
        <w:spacing w:after="0" w:line="240" w:lineRule="auto"/>
        <w:jc w:val="both"/>
        <w:rPr>
          <w:rFonts w:cstheme="minorHAnsi"/>
          <w:sz w:val="20"/>
          <w:szCs w:val="20"/>
        </w:rPr>
      </w:pPr>
    </w:p>
    <w:p w14:paraId="1890593C" w14:textId="7EAF47F8" w:rsidR="0059756B" w:rsidRDefault="00B27F75" w:rsidP="008E6973">
      <w:pPr>
        <w:spacing w:after="0" w:line="240" w:lineRule="auto"/>
        <w:ind w:firstLine="720"/>
        <w:jc w:val="both"/>
        <w:rPr>
          <w:rFonts w:cstheme="minorHAnsi"/>
          <w:sz w:val="20"/>
          <w:szCs w:val="20"/>
        </w:rPr>
      </w:pPr>
      <w:r w:rsidRPr="00C06277">
        <w:rPr>
          <w:rFonts w:cstheme="minorHAnsi"/>
          <w:sz w:val="20"/>
          <w:szCs w:val="20"/>
        </w:rPr>
        <w:t>El</w:t>
      </w:r>
      <w:r w:rsidR="0059756B" w:rsidRPr="00C06277">
        <w:rPr>
          <w:rFonts w:cstheme="minorHAnsi"/>
          <w:sz w:val="20"/>
          <w:szCs w:val="20"/>
        </w:rPr>
        <w:t xml:space="preserve"> crecimiento</w:t>
      </w:r>
      <w:r w:rsidR="00B54E5F" w:rsidRPr="00C06277">
        <w:rPr>
          <w:rFonts w:cstheme="minorHAnsi"/>
          <w:sz w:val="20"/>
          <w:szCs w:val="20"/>
        </w:rPr>
        <w:t xml:space="preserve"> </w:t>
      </w:r>
      <w:r w:rsidR="00E0168D">
        <w:rPr>
          <w:rFonts w:cstheme="minorHAnsi"/>
          <w:sz w:val="20"/>
          <w:szCs w:val="20"/>
        </w:rPr>
        <w:t>histórico</w:t>
      </w:r>
      <w:r w:rsidRPr="00C06277">
        <w:rPr>
          <w:rFonts w:cstheme="minorHAnsi"/>
          <w:sz w:val="20"/>
          <w:szCs w:val="20"/>
        </w:rPr>
        <w:t xml:space="preserve"> del mueble en la Comunidad Valenciana </w:t>
      </w:r>
      <w:r w:rsidR="00E0168D">
        <w:rPr>
          <w:rFonts w:cstheme="minorHAnsi"/>
          <w:sz w:val="20"/>
          <w:szCs w:val="20"/>
        </w:rPr>
        <w:t>se basó en</w:t>
      </w:r>
      <w:r w:rsidR="0059756B" w:rsidRPr="00C06277">
        <w:rPr>
          <w:rFonts w:cstheme="minorHAnsi"/>
          <w:sz w:val="20"/>
          <w:szCs w:val="20"/>
        </w:rPr>
        <w:t xml:space="preserve"> bajos precios comparativos en el mercado europeo y </w:t>
      </w:r>
      <w:r w:rsidR="00E0168D">
        <w:rPr>
          <w:rFonts w:cstheme="minorHAnsi"/>
          <w:sz w:val="20"/>
          <w:szCs w:val="20"/>
        </w:rPr>
        <w:t xml:space="preserve">en la </w:t>
      </w:r>
      <w:r w:rsidR="0059756B" w:rsidRPr="00C06277">
        <w:rPr>
          <w:rFonts w:cstheme="minorHAnsi"/>
          <w:sz w:val="20"/>
          <w:szCs w:val="20"/>
        </w:rPr>
        <w:t>referencia</w:t>
      </w:r>
      <w:r w:rsidR="00E0168D">
        <w:rPr>
          <w:rFonts w:cstheme="minorHAnsi"/>
          <w:sz w:val="20"/>
          <w:szCs w:val="20"/>
        </w:rPr>
        <w:t xml:space="preserve"> de</w:t>
      </w:r>
      <w:r w:rsidR="009339A4" w:rsidRPr="00C06277">
        <w:rPr>
          <w:rFonts w:cstheme="minorHAnsi"/>
          <w:sz w:val="20"/>
          <w:szCs w:val="20"/>
        </w:rPr>
        <w:t>l mueble italiano</w:t>
      </w:r>
      <w:r w:rsidR="0059756B" w:rsidRPr="00C06277">
        <w:rPr>
          <w:rFonts w:cstheme="minorHAnsi"/>
          <w:sz w:val="20"/>
          <w:szCs w:val="20"/>
        </w:rPr>
        <w:t xml:space="preserve"> en lo que hace al diseño </w:t>
      </w:r>
      <w:r w:rsidR="00B54E5F" w:rsidRPr="00C06277">
        <w:rPr>
          <w:rFonts w:cstheme="minorHAnsi"/>
          <w:sz w:val="20"/>
          <w:szCs w:val="20"/>
        </w:rPr>
        <w:t>e</w:t>
      </w:r>
      <w:r w:rsidR="0059756B" w:rsidRPr="00C06277">
        <w:rPr>
          <w:rFonts w:cstheme="minorHAnsi"/>
          <w:sz w:val="20"/>
          <w:szCs w:val="20"/>
        </w:rPr>
        <w:t xml:space="preserve"> innovación</w:t>
      </w:r>
      <w:r w:rsidR="00E0168D">
        <w:rPr>
          <w:rFonts w:cstheme="minorHAnsi"/>
          <w:sz w:val="20"/>
          <w:szCs w:val="20"/>
        </w:rPr>
        <w:t>. La</w:t>
      </w:r>
      <w:r w:rsidR="0059756B" w:rsidRPr="00C06277">
        <w:rPr>
          <w:rFonts w:cstheme="minorHAnsi"/>
          <w:sz w:val="20"/>
          <w:szCs w:val="20"/>
        </w:rPr>
        <w:t xml:space="preserve"> menta</w:t>
      </w:r>
      <w:r w:rsidR="009339A4" w:rsidRPr="00C06277">
        <w:rPr>
          <w:rFonts w:cstheme="minorHAnsi"/>
          <w:sz w:val="20"/>
          <w:szCs w:val="20"/>
        </w:rPr>
        <w:t xml:space="preserve">lidad </w:t>
      </w:r>
      <w:r w:rsidR="00E0168D">
        <w:rPr>
          <w:rFonts w:cstheme="minorHAnsi"/>
          <w:sz w:val="20"/>
          <w:szCs w:val="20"/>
        </w:rPr>
        <w:t xml:space="preserve">empresarial estuvo </w:t>
      </w:r>
      <w:r w:rsidR="009339A4" w:rsidRPr="00C06277">
        <w:rPr>
          <w:rFonts w:cstheme="minorHAnsi"/>
          <w:sz w:val="20"/>
          <w:szCs w:val="20"/>
        </w:rPr>
        <w:t>asentada sobre</w:t>
      </w:r>
      <w:r w:rsidR="00E0168D">
        <w:rPr>
          <w:rFonts w:cstheme="minorHAnsi"/>
          <w:sz w:val="20"/>
          <w:szCs w:val="20"/>
        </w:rPr>
        <w:t xml:space="preserve"> tres pilares: 1)</w:t>
      </w:r>
      <w:r w:rsidR="0059756B" w:rsidRPr="00C06277">
        <w:rPr>
          <w:rFonts w:cstheme="minorHAnsi"/>
          <w:sz w:val="20"/>
          <w:szCs w:val="20"/>
        </w:rPr>
        <w:t xml:space="preserve"> habilidades comerciales</w:t>
      </w:r>
      <w:r w:rsidR="00E0168D">
        <w:rPr>
          <w:rFonts w:cstheme="minorHAnsi"/>
          <w:sz w:val="20"/>
          <w:szCs w:val="20"/>
        </w:rPr>
        <w:t xml:space="preserve">, con una </w:t>
      </w:r>
      <w:r w:rsidR="00617EB7">
        <w:rPr>
          <w:rFonts w:cstheme="minorHAnsi"/>
          <w:sz w:val="20"/>
          <w:szCs w:val="20"/>
        </w:rPr>
        <w:t>“</w:t>
      </w:r>
      <w:r w:rsidR="00E0168D">
        <w:rPr>
          <w:rFonts w:cstheme="minorHAnsi"/>
          <w:sz w:val="20"/>
          <w:szCs w:val="20"/>
        </w:rPr>
        <w:t>cartera de clientes</w:t>
      </w:r>
      <w:r w:rsidR="00617EB7">
        <w:rPr>
          <w:rFonts w:cstheme="minorHAnsi"/>
          <w:sz w:val="20"/>
          <w:szCs w:val="20"/>
        </w:rPr>
        <w:t>”</w:t>
      </w:r>
      <w:r w:rsidR="00B54E5F" w:rsidRPr="00C06277">
        <w:rPr>
          <w:rFonts w:cstheme="minorHAnsi"/>
          <w:sz w:val="20"/>
          <w:szCs w:val="20"/>
        </w:rPr>
        <w:t xml:space="preserve"> en el mercado nacional e internacional (dent</w:t>
      </w:r>
      <w:r w:rsidR="00E0168D">
        <w:rPr>
          <w:rFonts w:cstheme="minorHAnsi"/>
          <w:sz w:val="20"/>
          <w:szCs w:val="20"/>
        </w:rPr>
        <w:t xml:space="preserve">ro y fuera de Europa); 2) </w:t>
      </w:r>
      <w:r w:rsidR="0059756B" w:rsidRPr="00C06277">
        <w:rPr>
          <w:rFonts w:cstheme="minorHAnsi"/>
          <w:sz w:val="20"/>
          <w:szCs w:val="20"/>
        </w:rPr>
        <w:t xml:space="preserve">una red de insumos </w:t>
      </w:r>
      <w:r w:rsidR="00B54E5F" w:rsidRPr="00C06277">
        <w:rPr>
          <w:rFonts w:cstheme="minorHAnsi"/>
          <w:sz w:val="20"/>
          <w:szCs w:val="20"/>
        </w:rPr>
        <w:t>basadas en</w:t>
      </w:r>
      <w:r w:rsidR="0059756B" w:rsidRPr="00C06277">
        <w:rPr>
          <w:rFonts w:cstheme="minorHAnsi"/>
          <w:sz w:val="20"/>
          <w:szCs w:val="20"/>
        </w:rPr>
        <w:t xml:space="preserve"> pequeñas empresas satélite </w:t>
      </w:r>
      <w:r w:rsidR="00617EB7">
        <w:rPr>
          <w:rFonts w:cstheme="minorHAnsi"/>
          <w:sz w:val="20"/>
          <w:szCs w:val="20"/>
        </w:rPr>
        <w:t>“</w:t>
      </w:r>
      <w:r w:rsidR="009339A4" w:rsidRPr="00C06277">
        <w:rPr>
          <w:rFonts w:cstheme="minorHAnsi"/>
          <w:sz w:val="20"/>
          <w:szCs w:val="20"/>
        </w:rPr>
        <w:t>de confianza</w:t>
      </w:r>
      <w:r w:rsidR="00617EB7">
        <w:rPr>
          <w:rFonts w:cstheme="minorHAnsi"/>
          <w:sz w:val="20"/>
          <w:szCs w:val="20"/>
        </w:rPr>
        <w:t>”</w:t>
      </w:r>
      <w:r w:rsidRPr="00C06277">
        <w:rPr>
          <w:rFonts w:cstheme="minorHAnsi"/>
          <w:sz w:val="20"/>
          <w:szCs w:val="20"/>
        </w:rPr>
        <w:t>,</w:t>
      </w:r>
      <w:r w:rsidR="009339A4" w:rsidRPr="00C06277">
        <w:rPr>
          <w:rFonts w:cstheme="minorHAnsi"/>
          <w:sz w:val="20"/>
          <w:szCs w:val="20"/>
        </w:rPr>
        <w:t xml:space="preserve"> </w:t>
      </w:r>
      <w:r w:rsidR="00E0168D">
        <w:rPr>
          <w:rFonts w:cstheme="minorHAnsi"/>
          <w:sz w:val="20"/>
          <w:szCs w:val="20"/>
        </w:rPr>
        <w:t>desprendidas de la empresa madre;</w:t>
      </w:r>
      <w:r w:rsidR="009339A4" w:rsidRPr="00C06277">
        <w:rPr>
          <w:rFonts w:cstheme="minorHAnsi"/>
          <w:sz w:val="20"/>
          <w:szCs w:val="20"/>
        </w:rPr>
        <w:t xml:space="preserve"> y </w:t>
      </w:r>
      <w:r w:rsidR="00E0168D">
        <w:rPr>
          <w:rFonts w:cstheme="minorHAnsi"/>
          <w:sz w:val="20"/>
          <w:szCs w:val="20"/>
        </w:rPr>
        <w:t xml:space="preserve">3) </w:t>
      </w:r>
      <w:r w:rsidR="009339A4" w:rsidRPr="00C06277">
        <w:rPr>
          <w:rFonts w:cstheme="minorHAnsi"/>
          <w:sz w:val="20"/>
          <w:szCs w:val="20"/>
        </w:rPr>
        <w:t xml:space="preserve">en </w:t>
      </w:r>
      <w:r w:rsidR="00E0168D">
        <w:rPr>
          <w:rFonts w:cstheme="minorHAnsi"/>
          <w:sz w:val="20"/>
          <w:szCs w:val="20"/>
        </w:rPr>
        <w:t>su</w:t>
      </w:r>
      <w:r w:rsidR="009339A4" w:rsidRPr="00C06277">
        <w:rPr>
          <w:rFonts w:cstheme="minorHAnsi"/>
          <w:sz w:val="20"/>
          <w:szCs w:val="20"/>
        </w:rPr>
        <w:t xml:space="preserve"> </w:t>
      </w:r>
      <w:r w:rsidR="00E0168D">
        <w:rPr>
          <w:rFonts w:cstheme="minorHAnsi"/>
          <w:sz w:val="20"/>
          <w:szCs w:val="20"/>
        </w:rPr>
        <w:t>saber hacer artesanal,</w:t>
      </w:r>
      <w:r w:rsidR="009339A4" w:rsidRPr="00C06277">
        <w:rPr>
          <w:rFonts w:cstheme="minorHAnsi"/>
          <w:sz w:val="20"/>
          <w:szCs w:val="20"/>
        </w:rPr>
        <w:t xml:space="preserve"> para reproducir con alto nivel cualquier diseño</w:t>
      </w:r>
      <w:r w:rsidR="00B54E5F" w:rsidRPr="00C06277">
        <w:rPr>
          <w:rFonts w:cstheme="minorHAnsi"/>
          <w:sz w:val="20"/>
          <w:szCs w:val="20"/>
        </w:rPr>
        <w:t>.</w:t>
      </w:r>
      <w:r w:rsidRPr="00C06277">
        <w:rPr>
          <w:rFonts w:cstheme="minorHAnsi"/>
          <w:sz w:val="20"/>
          <w:szCs w:val="20"/>
        </w:rPr>
        <w:t xml:space="preserve"> En pal</w:t>
      </w:r>
      <w:r w:rsidR="00E0168D">
        <w:rPr>
          <w:rFonts w:cstheme="minorHAnsi"/>
          <w:sz w:val="20"/>
          <w:szCs w:val="20"/>
        </w:rPr>
        <w:t xml:space="preserve">abras del propio empresariado </w:t>
      </w:r>
      <w:r w:rsidR="00617EB7">
        <w:rPr>
          <w:rFonts w:cstheme="minorHAnsi"/>
          <w:sz w:val="20"/>
          <w:szCs w:val="20"/>
        </w:rPr>
        <w:t>“</w:t>
      </w:r>
      <w:r w:rsidRPr="00C06277">
        <w:rPr>
          <w:rFonts w:cstheme="minorHAnsi"/>
          <w:sz w:val="20"/>
          <w:szCs w:val="20"/>
        </w:rPr>
        <w:t>en aquel tiempo, éramos los chinos de Europa</w:t>
      </w:r>
      <w:r w:rsidR="00617EB7">
        <w:rPr>
          <w:rFonts w:cstheme="minorHAnsi"/>
          <w:sz w:val="20"/>
          <w:szCs w:val="20"/>
        </w:rPr>
        <w:t>”</w:t>
      </w:r>
      <w:r w:rsidRPr="00C06277">
        <w:rPr>
          <w:rFonts w:cstheme="minorHAnsi"/>
          <w:sz w:val="20"/>
          <w:szCs w:val="20"/>
        </w:rPr>
        <w:t>.</w:t>
      </w:r>
    </w:p>
    <w:p w14:paraId="25690230" w14:textId="77777777" w:rsidR="00323EBE" w:rsidRPr="00C06277" w:rsidRDefault="00323EBE" w:rsidP="008E6973">
      <w:pPr>
        <w:spacing w:after="0" w:line="240" w:lineRule="auto"/>
        <w:ind w:firstLine="720"/>
        <w:jc w:val="both"/>
        <w:rPr>
          <w:rFonts w:cstheme="minorHAnsi"/>
          <w:sz w:val="20"/>
          <w:szCs w:val="20"/>
        </w:rPr>
      </w:pPr>
    </w:p>
    <w:p w14:paraId="74BC2225" w14:textId="01C45BB7" w:rsidR="0059756B" w:rsidRPr="00C06277" w:rsidRDefault="00B27F75" w:rsidP="008E6973">
      <w:pPr>
        <w:spacing w:after="0" w:line="240" w:lineRule="auto"/>
        <w:ind w:firstLine="720"/>
        <w:jc w:val="both"/>
        <w:rPr>
          <w:rFonts w:cstheme="minorHAnsi"/>
          <w:sz w:val="20"/>
          <w:szCs w:val="20"/>
        </w:rPr>
      </w:pPr>
      <w:r w:rsidRPr="00C06277">
        <w:rPr>
          <w:rFonts w:cstheme="minorHAnsi"/>
          <w:sz w:val="20"/>
          <w:szCs w:val="20"/>
        </w:rPr>
        <w:t>Pero cuando el contexto cambió</w:t>
      </w:r>
      <w:r w:rsidR="00087B50">
        <w:rPr>
          <w:rFonts w:cstheme="minorHAnsi"/>
          <w:sz w:val="20"/>
          <w:szCs w:val="20"/>
        </w:rPr>
        <w:t>, ¿cómo competir con el precio chino</w:t>
      </w:r>
      <w:r w:rsidR="00B54E5F" w:rsidRPr="00C06277">
        <w:rPr>
          <w:rFonts w:cstheme="minorHAnsi"/>
          <w:sz w:val="20"/>
          <w:szCs w:val="20"/>
        </w:rPr>
        <w:t>?</w:t>
      </w:r>
      <w:r w:rsidR="007D0960">
        <w:rPr>
          <w:rFonts w:cstheme="minorHAnsi"/>
          <w:sz w:val="20"/>
          <w:szCs w:val="20"/>
        </w:rPr>
        <w:t>,</w:t>
      </w:r>
      <w:r w:rsidR="00B54E5F" w:rsidRPr="00C06277">
        <w:rPr>
          <w:rFonts w:cstheme="minorHAnsi"/>
          <w:sz w:val="20"/>
          <w:szCs w:val="20"/>
        </w:rPr>
        <w:t xml:space="preserve"> ¿de qué modo diferenciarse si apenas unas pocas empresas se habían procurado una marca con suficiente atractivo para va</w:t>
      </w:r>
      <w:r w:rsidR="0016759D">
        <w:rPr>
          <w:rFonts w:cstheme="minorHAnsi"/>
          <w:sz w:val="20"/>
          <w:szCs w:val="20"/>
        </w:rPr>
        <w:t>ler por sí misma?</w:t>
      </w:r>
      <w:r w:rsidR="007D0960">
        <w:rPr>
          <w:rFonts w:cstheme="minorHAnsi"/>
          <w:sz w:val="20"/>
          <w:szCs w:val="20"/>
        </w:rPr>
        <w:t>,</w:t>
      </w:r>
      <w:r w:rsidR="0016759D">
        <w:rPr>
          <w:rFonts w:cstheme="minorHAnsi"/>
          <w:sz w:val="20"/>
          <w:szCs w:val="20"/>
        </w:rPr>
        <w:t xml:space="preserve"> ¿de qué modo </w:t>
      </w:r>
      <w:r w:rsidR="00617EB7">
        <w:rPr>
          <w:rFonts w:cstheme="minorHAnsi"/>
          <w:sz w:val="20"/>
          <w:szCs w:val="20"/>
        </w:rPr>
        <w:t>“</w:t>
      </w:r>
      <w:r w:rsidR="00B54E5F" w:rsidRPr="00C06277">
        <w:rPr>
          <w:rFonts w:cstheme="minorHAnsi"/>
          <w:sz w:val="20"/>
          <w:szCs w:val="20"/>
        </w:rPr>
        <w:t>modernizarse</w:t>
      </w:r>
      <w:r w:rsidR="00617EB7">
        <w:rPr>
          <w:rFonts w:cstheme="minorHAnsi"/>
          <w:sz w:val="20"/>
          <w:szCs w:val="20"/>
        </w:rPr>
        <w:t>”</w:t>
      </w:r>
      <w:r w:rsidR="00B54E5F" w:rsidRPr="00C06277">
        <w:rPr>
          <w:rFonts w:cstheme="minorHAnsi"/>
          <w:sz w:val="20"/>
          <w:szCs w:val="20"/>
        </w:rPr>
        <w:t xml:space="preserve"> para adaptarse a una demanda que ya no está asentada en el mueble clásico? </w:t>
      </w:r>
      <w:r w:rsidR="009339A4" w:rsidRPr="00C06277">
        <w:rPr>
          <w:rFonts w:cstheme="minorHAnsi"/>
          <w:sz w:val="20"/>
          <w:szCs w:val="20"/>
        </w:rPr>
        <w:t xml:space="preserve">En definitiva, ¿cómo obtener beneficios sin </w:t>
      </w:r>
      <w:r w:rsidR="00087B50">
        <w:rPr>
          <w:rFonts w:cstheme="minorHAnsi"/>
          <w:sz w:val="20"/>
          <w:szCs w:val="20"/>
        </w:rPr>
        <w:t xml:space="preserve">haberse dotado de una </w:t>
      </w:r>
      <w:r w:rsidR="009339A4" w:rsidRPr="00C06277">
        <w:rPr>
          <w:rFonts w:cstheme="minorHAnsi"/>
          <w:sz w:val="20"/>
          <w:szCs w:val="20"/>
        </w:rPr>
        <w:t>capacidad innovadora?</w:t>
      </w:r>
    </w:p>
    <w:p w14:paraId="7076CCFD" w14:textId="4885A01D" w:rsidR="0059756B" w:rsidRDefault="0059756B" w:rsidP="00323EBE">
      <w:pPr>
        <w:spacing w:after="0" w:line="240" w:lineRule="auto"/>
        <w:jc w:val="both"/>
        <w:rPr>
          <w:rFonts w:cstheme="minorHAnsi"/>
          <w:sz w:val="20"/>
          <w:szCs w:val="20"/>
        </w:rPr>
      </w:pPr>
    </w:p>
    <w:p w14:paraId="495C469C" w14:textId="77777777" w:rsidR="00323EBE" w:rsidRPr="00C06277" w:rsidRDefault="00323EBE" w:rsidP="00323EBE">
      <w:pPr>
        <w:spacing w:after="0" w:line="240" w:lineRule="auto"/>
        <w:jc w:val="both"/>
        <w:rPr>
          <w:rFonts w:cstheme="minorHAnsi"/>
          <w:sz w:val="20"/>
          <w:szCs w:val="20"/>
        </w:rPr>
      </w:pPr>
    </w:p>
    <w:p w14:paraId="18A30750" w14:textId="15488199" w:rsidR="00A17244" w:rsidRPr="00C06277" w:rsidRDefault="00A17244" w:rsidP="00323EBE">
      <w:pPr>
        <w:spacing w:after="0" w:line="240" w:lineRule="auto"/>
        <w:jc w:val="both"/>
        <w:rPr>
          <w:rFonts w:cstheme="minorHAnsi"/>
          <w:b/>
          <w:sz w:val="20"/>
          <w:szCs w:val="20"/>
        </w:rPr>
      </w:pPr>
      <w:r w:rsidRPr="00C06277">
        <w:rPr>
          <w:rFonts w:cstheme="minorHAnsi"/>
          <w:b/>
          <w:sz w:val="20"/>
          <w:szCs w:val="20"/>
        </w:rPr>
        <w:t xml:space="preserve">Las </w:t>
      </w:r>
      <w:r w:rsidR="007B5467">
        <w:rPr>
          <w:rFonts w:cstheme="minorHAnsi"/>
          <w:b/>
          <w:sz w:val="20"/>
          <w:szCs w:val="20"/>
        </w:rPr>
        <w:t>Redes como Resultado de l</w:t>
      </w:r>
      <w:r w:rsidR="00323EBE" w:rsidRPr="00C06277">
        <w:rPr>
          <w:rFonts w:cstheme="minorHAnsi"/>
          <w:b/>
          <w:sz w:val="20"/>
          <w:szCs w:val="20"/>
        </w:rPr>
        <w:t>as Estrategias Empresariales</w:t>
      </w:r>
      <w:r w:rsidR="007B5467">
        <w:rPr>
          <w:rFonts w:cstheme="minorHAnsi"/>
          <w:b/>
          <w:sz w:val="20"/>
          <w:szCs w:val="20"/>
        </w:rPr>
        <w:t>.</w:t>
      </w:r>
    </w:p>
    <w:p w14:paraId="421FEE9B" w14:textId="77777777" w:rsidR="00323EBE" w:rsidRDefault="00323EBE" w:rsidP="00323EBE">
      <w:pPr>
        <w:spacing w:after="0" w:line="240" w:lineRule="auto"/>
        <w:jc w:val="both"/>
        <w:rPr>
          <w:rFonts w:cstheme="minorHAnsi"/>
          <w:sz w:val="20"/>
          <w:szCs w:val="20"/>
        </w:rPr>
      </w:pPr>
    </w:p>
    <w:p w14:paraId="415C5637" w14:textId="3EE59216" w:rsidR="008828BC" w:rsidRDefault="0016759D" w:rsidP="00323EBE">
      <w:pPr>
        <w:spacing w:after="0" w:line="240" w:lineRule="auto"/>
        <w:jc w:val="both"/>
        <w:rPr>
          <w:rFonts w:cstheme="minorHAnsi"/>
          <w:sz w:val="20"/>
          <w:szCs w:val="20"/>
          <w:lang w:val="es-ES"/>
        </w:rPr>
      </w:pPr>
      <w:r w:rsidRPr="00C06277">
        <w:rPr>
          <w:rFonts w:cstheme="minorHAnsi"/>
          <w:sz w:val="20"/>
          <w:szCs w:val="20"/>
        </w:rPr>
        <w:t xml:space="preserve">Las redes empresariales como forma de obtención de </w:t>
      </w:r>
      <w:r>
        <w:rPr>
          <w:rFonts w:cstheme="minorHAnsi"/>
          <w:sz w:val="20"/>
          <w:szCs w:val="20"/>
        </w:rPr>
        <w:t xml:space="preserve">beneficios </w:t>
      </w:r>
      <w:r w:rsidRPr="00C06277">
        <w:rPr>
          <w:rFonts w:cstheme="minorHAnsi"/>
          <w:sz w:val="20"/>
          <w:szCs w:val="20"/>
        </w:rPr>
        <w:t>llevan años</w:t>
      </w:r>
      <w:r w:rsidR="008828BC" w:rsidRPr="00C06277">
        <w:rPr>
          <w:rFonts w:cstheme="minorHAnsi"/>
          <w:sz w:val="20"/>
          <w:szCs w:val="20"/>
        </w:rPr>
        <w:t xml:space="preserve"> </w:t>
      </w:r>
      <w:r w:rsidR="00B54E5F" w:rsidRPr="00C06277">
        <w:rPr>
          <w:rFonts w:cstheme="minorHAnsi"/>
          <w:sz w:val="20"/>
          <w:szCs w:val="20"/>
        </w:rPr>
        <w:t xml:space="preserve">implementándose </w:t>
      </w:r>
      <w:r w:rsidR="008828BC" w:rsidRPr="00C06277">
        <w:rPr>
          <w:rFonts w:cstheme="minorHAnsi"/>
          <w:sz w:val="20"/>
          <w:szCs w:val="20"/>
        </w:rPr>
        <w:t>(</w:t>
      </w:r>
      <w:proofErr w:type="spellStart"/>
      <w:r w:rsidR="008828BC" w:rsidRPr="00C06277">
        <w:rPr>
          <w:rFonts w:cstheme="minorHAnsi"/>
          <w:sz w:val="20"/>
          <w:szCs w:val="20"/>
        </w:rPr>
        <w:t>Bachmann</w:t>
      </w:r>
      <w:proofErr w:type="spellEnd"/>
      <w:r w:rsidR="008828BC" w:rsidRPr="00C06277">
        <w:rPr>
          <w:rFonts w:cstheme="minorHAnsi"/>
          <w:sz w:val="20"/>
          <w:szCs w:val="20"/>
        </w:rPr>
        <w:t xml:space="preserve"> y </w:t>
      </w:r>
      <w:proofErr w:type="spellStart"/>
      <w:r w:rsidR="008828BC" w:rsidRPr="00C06277">
        <w:rPr>
          <w:rFonts w:cstheme="minorHAnsi"/>
          <w:sz w:val="20"/>
          <w:szCs w:val="20"/>
        </w:rPr>
        <w:t>Zaheer</w:t>
      </w:r>
      <w:proofErr w:type="spellEnd"/>
      <w:r w:rsidR="008828BC" w:rsidRPr="00C06277">
        <w:rPr>
          <w:rFonts w:cstheme="minorHAnsi"/>
          <w:sz w:val="20"/>
          <w:szCs w:val="20"/>
        </w:rPr>
        <w:t xml:space="preserve">, 2008; </w:t>
      </w:r>
      <w:proofErr w:type="spellStart"/>
      <w:r w:rsidR="008828BC" w:rsidRPr="00C06277">
        <w:rPr>
          <w:rFonts w:cstheme="minorHAnsi"/>
          <w:sz w:val="20"/>
          <w:szCs w:val="20"/>
        </w:rPr>
        <w:t>Cova</w:t>
      </w:r>
      <w:proofErr w:type="spellEnd"/>
      <w:r w:rsidR="005D0F59">
        <w:rPr>
          <w:rFonts w:cstheme="minorHAnsi"/>
          <w:sz w:val="20"/>
          <w:szCs w:val="20"/>
        </w:rPr>
        <w:t xml:space="preserve"> </w:t>
      </w:r>
      <w:r w:rsidR="008828BC" w:rsidRPr="00701B56">
        <w:rPr>
          <w:rFonts w:cstheme="minorHAnsi"/>
          <w:sz w:val="20"/>
          <w:szCs w:val="20"/>
        </w:rPr>
        <w:t>et al</w:t>
      </w:r>
      <w:r w:rsidR="008828BC" w:rsidRPr="00C06277">
        <w:rPr>
          <w:rFonts w:cstheme="minorHAnsi"/>
          <w:sz w:val="20"/>
          <w:szCs w:val="20"/>
        </w:rPr>
        <w:t>., 2010)</w:t>
      </w:r>
      <w:r w:rsidR="0009424F" w:rsidRPr="00C06277">
        <w:rPr>
          <w:rFonts w:cstheme="minorHAnsi"/>
          <w:sz w:val="20"/>
          <w:szCs w:val="20"/>
        </w:rPr>
        <w:t>.</w:t>
      </w:r>
      <w:r>
        <w:rPr>
          <w:rFonts w:cstheme="minorHAnsi"/>
          <w:sz w:val="20"/>
          <w:szCs w:val="20"/>
        </w:rPr>
        <w:t xml:space="preserve"> Este</w:t>
      </w:r>
      <w:r w:rsidR="00540B1B" w:rsidRPr="00C06277">
        <w:rPr>
          <w:rFonts w:cstheme="minorHAnsi"/>
          <w:sz w:val="20"/>
          <w:szCs w:val="20"/>
        </w:rPr>
        <w:t xml:space="preserve"> modelo fue adoptado primeramente por las </w:t>
      </w:r>
      <w:r>
        <w:rPr>
          <w:rFonts w:cstheme="minorHAnsi"/>
          <w:sz w:val="20"/>
          <w:szCs w:val="20"/>
        </w:rPr>
        <w:t>grandes corporaciones asiáticas que impulsaron</w:t>
      </w:r>
      <w:r w:rsidR="0009424F" w:rsidRPr="00C06277">
        <w:rPr>
          <w:rFonts w:cstheme="minorHAnsi"/>
          <w:sz w:val="20"/>
          <w:szCs w:val="20"/>
        </w:rPr>
        <w:t xml:space="preserve"> la </w:t>
      </w:r>
      <w:r w:rsidR="00617EB7">
        <w:rPr>
          <w:rFonts w:cstheme="minorHAnsi"/>
          <w:sz w:val="20"/>
          <w:szCs w:val="20"/>
        </w:rPr>
        <w:t>“</w:t>
      </w:r>
      <w:r w:rsidR="0009424F" w:rsidRPr="00C06277">
        <w:rPr>
          <w:rFonts w:cstheme="minorHAnsi"/>
          <w:sz w:val="20"/>
          <w:szCs w:val="20"/>
        </w:rPr>
        <w:t>empresa liviana</w:t>
      </w:r>
      <w:r w:rsidR="00617EB7">
        <w:rPr>
          <w:rFonts w:cstheme="minorHAnsi"/>
          <w:sz w:val="20"/>
          <w:szCs w:val="20"/>
        </w:rPr>
        <w:t>”</w:t>
      </w:r>
      <w:r>
        <w:rPr>
          <w:rFonts w:cstheme="minorHAnsi"/>
          <w:sz w:val="20"/>
          <w:szCs w:val="20"/>
        </w:rPr>
        <w:t xml:space="preserve"> con menores costos fijos</w:t>
      </w:r>
      <w:r w:rsidR="00E219D5" w:rsidRPr="00C06277">
        <w:rPr>
          <w:rFonts w:cstheme="minorHAnsi"/>
          <w:sz w:val="20"/>
          <w:szCs w:val="20"/>
        </w:rPr>
        <w:t xml:space="preserve">, </w:t>
      </w:r>
      <w:r>
        <w:rPr>
          <w:rFonts w:cstheme="minorHAnsi"/>
          <w:sz w:val="20"/>
          <w:szCs w:val="20"/>
        </w:rPr>
        <w:t>rompiendo con</w:t>
      </w:r>
      <w:r w:rsidR="00B27F75" w:rsidRPr="00C06277">
        <w:rPr>
          <w:rFonts w:cstheme="minorHAnsi"/>
          <w:sz w:val="20"/>
          <w:szCs w:val="20"/>
        </w:rPr>
        <w:t xml:space="preserve"> el gigantismo</w:t>
      </w:r>
      <w:r w:rsidR="00E219D5" w:rsidRPr="00C06277">
        <w:rPr>
          <w:rFonts w:cstheme="minorHAnsi"/>
          <w:sz w:val="20"/>
          <w:szCs w:val="20"/>
        </w:rPr>
        <w:t xml:space="preserve"> heredado d</w:t>
      </w:r>
      <w:r>
        <w:rPr>
          <w:rFonts w:cstheme="minorHAnsi"/>
          <w:sz w:val="20"/>
          <w:szCs w:val="20"/>
        </w:rPr>
        <w:t xml:space="preserve">e Taylor y Ford. Hay una redefinición de </w:t>
      </w:r>
      <w:r w:rsidR="00E219D5" w:rsidRPr="00C06277">
        <w:rPr>
          <w:rFonts w:cstheme="minorHAnsi"/>
          <w:sz w:val="20"/>
          <w:szCs w:val="20"/>
        </w:rPr>
        <w:t xml:space="preserve">la noción de competencia y se </w:t>
      </w:r>
      <w:proofErr w:type="spellStart"/>
      <w:r w:rsidR="00E219D5" w:rsidRPr="00C06277">
        <w:rPr>
          <w:rFonts w:cstheme="minorHAnsi"/>
          <w:sz w:val="20"/>
          <w:szCs w:val="20"/>
        </w:rPr>
        <w:t>tercerizan</w:t>
      </w:r>
      <w:proofErr w:type="spellEnd"/>
      <w:r w:rsidR="00540B1B" w:rsidRPr="00C06277">
        <w:rPr>
          <w:rFonts w:cstheme="minorHAnsi"/>
          <w:sz w:val="20"/>
          <w:szCs w:val="20"/>
        </w:rPr>
        <w:t xml:space="preserve"> los procesos no esenciales, unidos al sostenimiento y proyección d</w:t>
      </w:r>
      <w:r w:rsidR="00E219D5" w:rsidRPr="00C06277">
        <w:rPr>
          <w:rFonts w:cstheme="minorHAnsi"/>
          <w:sz w:val="20"/>
          <w:szCs w:val="20"/>
        </w:rPr>
        <w:t>e la</w:t>
      </w:r>
      <w:r w:rsidR="00540B1B" w:rsidRPr="00C06277">
        <w:rPr>
          <w:rFonts w:cstheme="minorHAnsi"/>
          <w:sz w:val="20"/>
          <w:szCs w:val="20"/>
        </w:rPr>
        <w:t xml:space="preserve"> marca</w:t>
      </w:r>
      <w:r w:rsidR="00E219D5" w:rsidRPr="00C06277">
        <w:rPr>
          <w:rFonts w:cstheme="minorHAnsi"/>
          <w:sz w:val="20"/>
          <w:szCs w:val="20"/>
        </w:rPr>
        <w:t>. Todo ello</w:t>
      </w:r>
      <w:r>
        <w:rPr>
          <w:rFonts w:cstheme="minorHAnsi"/>
          <w:sz w:val="20"/>
          <w:szCs w:val="20"/>
        </w:rPr>
        <w:t xml:space="preserve"> permite una mejora adicional en la</w:t>
      </w:r>
      <w:r w:rsidR="00540B1B" w:rsidRPr="00C06277">
        <w:rPr>
          <w:rFonts w:cstheme="minorHAnsi"/>
          <w:sz w:val="20"/>
          <w:szCs w:val="20"/>
        </w:rPr>
        <w:t xml:space="preserve"> calidad</w:t>
      </w:r>
      <w:r>
        <w:rPr>
          <w:rFonts w:cstheme="minorHAnsi"/>
          <w:sz w:val="20"/>
          <w:szCs w:val="20"/>
        </w:rPr>
        <w:t>,</w:t>
      </w:r>
      <w:r w:rsidR="00E219D5" w:rsidRPr="00C06277">
        <w:rPr>
          <w:rFonts w:cstheme="minorHAnsi"/>
          <w:sz w:val="20"/>
          <w:szCs w:val="20"/>
        </w:rPr>
        <w:t xml:space="preserve"> ya que cada agente (empresa) de la cadena </w:t>
      </w:r>
      <w:r>
        <w:rPr>
          <w:rFonts w:cstheme="minorHAnsi"/>
          <w:sz w:val="20"/>
          <w:szCs w:val="20"/>
        </w:rPr>
        <w:t>e</w:t>
      </w:r>
      <w:r w:rsidR="00E219D5" w:rsidRPr="00C06277">
        <w:rPr>
          <w:rFonts w:cstheme="minorHAnsi"/>
          <w:sz w:val="20"/>
          <w:szCs w:val="20"/>
        </w:rPr>
        <w:t>s especialista e</w:t>
      </w:r>
      <w:r>
        <w:rPr>
          <w:rFonts w:cstheme="minorHAnsi"/>
          <w:sz w:val="20"/>
          <w:szCs w:val="20"/>
        </w:rPr>
        <w:t>n</w:t>
      </w:r>
      <w:r w:rsidR="00E219D5" w:rsidRPr="00C06277">
        <w:rPr>
          <w:rFonts w:cstheme="minorHAnsi"/>
          <w:sz w:val="20"/>
          <w:szCs w:val="20"/>
        </w:rPr>
        <w:t xml:space="preserve"> su producto</w:t>
      </w:r>
      <w:r w:rsidR="00540B1B" w:rsidRPr="00C06277">
        <w:rPr>
          <w:rFonts w:cstheme="minorHAnsi"/>
          <w:sz w:val="20"/>
          <w:szCs w:val="20"/>
        </w:rPr>
        <w:t xml:space="preserve">. </w:t>
      </w:r>
      <w:r w:rsidR="008828BC" w:rsidRPr="00C06277">
        <w:rPr>
          <w:rFonts w:cstheme="minorHAnsi"/>
          <w:sz w:val="20"/>
          <w:szCs w:val="20"/>
        </w:rPr>
        <w:t>De forma concomitante, se fueron desarrollando variadas teorías y la investigación puso foco en los costos de transacción,</w:t>
      </w:r>
      <w:r w:rsidR="00B27F75" w:rsidRPr="00C06277">
        <w:rPr>
          <w:rFonts w:cstheme="minorHAnsi"/>
          <w:sz w:val="20"/>
          <w:szCs w:val="20"/>
        </w:rPr>
        <w:t xml:space="preserve"> en</w:t>
      </w:r>
      <w:r w:rsidR="008828BC" w:rsidRPr="00C06277">
        <w:rPr>
          <w:rFonts w:cstheme="minorHAnsi"/>
          <w:sz w:val="20"/>
          <w:szCs w:val="20"/>
        </w:rPr>
        <w:t xml:space="preserve"> el aprendizaje y el cambio empresarial, la teoría de los juegos y las redes empresariales. </w:t>
      </w:r>
      <w:r w:rsidR="008828BC" w:rsidRPr="00C06277">
        <w:rPr>
          <w:rFonts w:cstheme="minorHAnsi"/>
          <w:sz w:val="20"/>
          <w:szCs w:val="20"/>
          <w:lang w:val="es-ES"/>
        </w:rPr>
        <w:t>Pero se descuidó, quizás, el análisis del comportamiento estratégico de conformación de estas redes empresariales (</w:t>
      </w:r>
      <w:proofErr w:type="spellStart"/>
      <w:r w:rsidR="008828BC" w:rsidRPr="00C06277">
        <w:rPr>
          <w:rFonts w:cstheme="minorHAnsi"/>
          <w:sz w:val="20"/>
          <w:szCs w:val="20"/>
          <w:lang w:val="es-ES"/>
        </w:rPr>
        <w:t>Lavie</w:t>
      </w:r>
      <w:proofErr w:type="spellEnd"/>
      <w:r w:rsidR="008828BC" w:rsidRPr="00C06277">
        <w:rPr>
          <w:rFonts w:cstheme="minorHAnsi"/>
          <w:sz w:val="20"/>
          <w:szCs w:val="20"/>
          <w:lang w:val="es-ES"/>
        </w:rPr>
        <w:t>, 2006)</w:t>
      </w:r>
      <w:r w:rsidR="0016456C" w:rsidRPr="00C06277">
        <w:rPr>
          <w:rFonts w:cstheme="minorHAnsi"/>
          <w:sz w:val="20"/>
          <w:szCs w:val="20"/>
          <w:lang w:val="es-ES"/>
        </w:rPr>
        <w:t xml:space="preserve"> y en el reparto de los costos que implica el afrontamiento de las crisis</w:t>
      </w:r>
      <w:r w:rsidR="00B27F75" w:rsidRPr="00C06277">
        <w:rPr>
          <w:rFonts w:cstheme="minorHAnsi"/>
          <w:sz w:val="20"/>
          <w:szCs w:val="20"/>
          <w:lang w:val="es-ES"/>
        </w:rPr>
        <w:t xml:space="preserve"> para que la cadena de abastecimiento se mantenga en el largo plazo</w:t>
      </w:r>
      <w:r w:rsidR="008828BC" w:rsidRPr="00C06277">
        <w:rPr>
          <w:rFonts w:cstheme="minorHAnsi"/>
          <w:sz w:val="20"/>
          <w:szCs w:val="20"/>
          <w:lang w:val="es-ES"/>
        </w:rPr>
        <w:t>.</w:t>
      </w:r>
    </w:p>
    <w:p w14:paraId="082219BB" w14:textId="77777777" w:rsidR="00323EBE" w:rsidRPr="00C06277" w:rsidRDefault="00323EBE" w:rsidP="00323EBE">
      <w:pPr>
        <w:spacing w:after="0" w:line="240" w:lineRule="auto"/>
        <w:jc w:val="both"/>
        <w:rPr>
          <w:rFonts w:cstheme="minorHAnsi"/>
          <w:sz w:val="20"/>
          <w:szCs w:val="20"/>
          <w:lang w:val="es-ES"/>
        </w:rPr>
      </w:pPr>
    </w:p>
    <w:p w14:paraId="0E6440C5" w14:textId="1F41D634" w:rsidR="00A17244" w:rsidRDefault="008573B3" w:rsidP="008E6973">
      <w:pPr>
        <w:spacing w:after="0" w:line="240" w:lineRule="auto"/>
        <w:ind w:firstLine="720"/>
        <w:jc w:val="both"/>
        <w:rPr>
          <w:rFonts w:cstheme="minorHAnsi"/>
          <w:sz w:val="20"/>
          <w:szCs w:val="20"/>
        </w:rPr>
      </w:pPr>
      <w:r>
        <w:rPr>
          <w:rFonts w:cstheme="minorHAnsi"/>
          <w:sz w:val="20"/>
          <w:szCs w:val="20"/>
          <w:lang w:val="es-ES"/>
        </w:rPr>
        <w:t>Además, l</w:t>
      </w:r>
      <w:r w:rsidR="008828BC" w:rsidRPr="00C06277">
        <w:rPr>
          <w:rFonts w:cstheme="minorHAnsi"/>
          <w:sz w:val="20"/>
          <w:szCs w:val="20"/>
          <w:lang w:val="es-ES"/>
        </w:rPr>
        <w:t>a superación de las fronteras de la firma individual</w:t>
      </w:r>
      <w:r w:rsidR="00540B1B" w:rsidRPr="00C06277">
        <w:rPr>
          <w:rFonts w:cstheme="minorHAnsi"/>
          <w:sz w:val="20"/>
          <w:szCs w:val="20"/>
        </w:rPr>
        <w:t xml:space="preserve"> no es solo la historia de modernas y grandes corporaciones, también lo es de algunos sectores de producción artesanal</w:t>
      </w:r>
      <w:r w:rsidR="0017600E" w:rsidRPr="00C06277">
        <w:rPr>
          <w:rFonts w:cstheme="minorHAnsi"/>
          <w:sz w:val="20"/>
          <w:szCs w:val="20"/>
        </w:rPr>
        <w:t>, de pequeñas y medianas empresas,</w:t>
      </w:r>
      <w:r w:rsidR="00540B1B" w:rsidRPr="00C06277">
        <w:rPr>
          <w:rFonts w:cstheme="minorHAnsi"/>
          <w:sz w:val="20"/>
          <w:szCs w:val="20"/>
        </w:rPr>
        <w:t xml:space="preserve"> que se vieron obligados a incorporar el concepto de alianzas si deseaban permanecer y competir. </w:t>
      </w:r>
      <w:r w:rsidR="0017600E" w:rsidRPr="00C06277">
        <w:rPr>
          <w:rFonts w:cstheme="minorHAnsi"/>
          <w:sz w:val="20"/>
          <w:szCs w:val="20"/>
        </w:rPr>
        <w:t>El sistema productivo local (SPL) es un concepto</w:t>
      </w:r>
      <w:r>
        <w:rPr>
          <w:rFonts w:cstheme="minorHAnsi"/>
          <w:sz w:val="20"/>
          <w:szCs w:val="20"/>
        </w:rPr>
        <w:t xml:space="preserve"> que nos ayuda a pensar en estas empresas de mediano tamaño y es un concepto</w:t>
      </w:r>
      <w:r w:rsidR="0017600E" w:rsidRPr="00C06277">
        <w:rPr>
          <w:rFonts w:cstheme="minorHAnsi"/>
          <w:sz w:val="20"/>
          <w:szCs w:val="20"/>
        </w:rPr>
        <w:t xml:space="preserve"> deriva</w:t>
      </w:r>
      <w:r w:rsidR="00D76F6D" w:rsidRPr="00C06277">
        <w:rPr>
          <w:rFonts w:cstheme="minorHAnsi"/>
          <w:sz w:val="20"/>
          <w:szCs w:val="20"/>
        </w:rPr>
        <w:t>do del de distrito industrial que</w:t>
      </w:r>
      <w:r w:rsidR="0017600E" w:rsidRPr="00C06277">
        <w:rPr>
          <w:rFonts w:cstheme="minorHAnsi"/>
          <w:sz w:val="20"/>
          <w:szCs w:val="20"/>
        </w:rPr>
        <w:t xml:space="preserve"> Alfred Marshall </w:t>
      </w:r>
      <w:r w:rsidR="0032378F">
        <w:rPr>
          <w:rFonts w:cstheme="minorHAnsi"/>
          <w:sz w:val="20"/>
          <w:szCs w:val="20"/>
        </w:rPr>
        <w:t xml:space="preserve">(2009) </w:t>
      </w:r>
      <w:r w:rsidR="0017600E" w:rsidRPr="00C06277">
        <w:rPr>
          <w:rFonts w:cstheme="minorHAnsi"/>
          <w:sz w:val="20"/>
          <w:szCs w:val="20"/>
        </w:rPr>
        <w:t xml:space="preserve">elaborara en el año 1890 en </w:t>
      </w:r>
      <w:proofErr w:type="spellStart"/>
      <w:r w:rsidR="0017600E" w:rsidRPr="00701B56">
        <w:rPr>
          <w:rFonts w:cstheme="minorHAnsi"/>
          <w:i/>
          <w:sz w:val="20"/>
          <w:szCs w:val="20"/>
        </w:rPr>
        <w:t>The</w:t>
      </w:r>
      <w:proofErr w:type="spellEnd"/>
      <w:r w:rsidR="0017600E" w:rsidRPr="00701B56">
        <w:rPr>
          <w:rFonts w:cstheme="minorHAnsi"/>
          <w:i/>
          <w:sz w:val="20"/>
          <w:szCs w:val="20"/>
        </w:rPr>
        <w:t xml:space="preserve"> </w:t>
      </w:r>
      <w:proofErr w:type="spellStart"/>
      <w:r w:rsidR="0017600E" w:rsidRPr="00701B56">
        <w:rPr>
          <w:rFonts w:cstheme="minorHAnsi"/>
          <w:i/>
          <w:sz w:val="20"/>
          <w:szCs w:val="20"/>
        </w:rPr>
        <w:t>principles</w:t>
      </w:r>
      <w:proofErr w:type="spellEnd"/>
      <w:r w:rsidR="0017600E" w:rsidRPr="00701B56">
        <w:rPr>
          <w:rFonts w:cstheme="minorHAnsi"/>
          <w:i/>
          <w:sz w:val="20"/>
          <w:szCs w:val="20"/>
        </w:rPr>
        <w:t xml:space="preserve"> of </w:t>
      </w:r>
      <w:proofErr w:type="spellStart"/>
      <w:r w:rsidR="0017600E" w:rsidRPr="00701B56">
        <w:rPr>
          <w:rFonts w:cstheme="minorHAnsi"/>
          <w:i/>
          <w:sz w:val="20"/>
          <w:szCs w:val="20"/>
        </w:rPr>
        <w:t>Economics</w:t>
      </w:r>
      <w:proofErr w:type="spellEnd"/>
      <w:r w:rsidR="0017600E" w:rsidRPr="00C06277">
        <w:rPr>
          <w:rFonts w:cstheme="minorHAnsi"/>
          <w:sz w:val="20"/>
          <w:szCs w:val="20"/>
        </w:rPr>
        <w:t>, y que fuera apl</w:t>
      </w:r>
      <w:r w:rsidR="008A6FAD">
        <w:rPr>
          <w:rFonts w:cstheme="minorHAnsi"/>
          <w:sz w:val="20"/>
          <w:szCs w:val="20"/>
        </w:rPr>
        <w:t xml:space="preserve">icado por Giacomo </w:t>
      </w:r>
      <w:proofErr w:type="spellStart"/>
      <w:r w:rsidR="008A6FAD">
        <w:rPr>
          <w:rFonts w:cstheme="minorHAnsi"/>
          <w:sz w:val="20"/>
          <w:szCs w:val="20"/>
        </w:rPr>
        <w:t>Becattini</w:t>
      </w:r>
      <w:proofErr w:type="spellEnd"/>
      <w:r w:rsidR="008A6FAD">
        <w:rPr>
          <w:rFonts w:cstheme="minorHAnsi"/>
          <w:sz w:val="20"/>
          <w:szCs w:val="20"/>
        </w:rPr>
        <w:t xml:space="preserve"> (19</w:t>
      </w:r>
      <w:r w:rsidR="0017600E" w:rsidRPr="00C06277">
        <w:rPr>
          <w:rFonts w:cstheme="minorHAnsi"/>
          <w:sz w:val="20"/>
          <w:szCs w:val="20"/>
        </w:rPr>
        <w:t>9</w:t>
      </w:r>
      <w:r w:rsidR="008A6FAD">
        <w:rPr>
          <w:rFonts w:cstheme="minorHAnsi"/>
          <w:sz w:val="20"/>
          <w:szCs w:val="20"/>
        </w:rPr>
        <w:t>0</w:t>
      </w:r>
      <w:r w:rsidR="0017600E" w:rsidRPr="00C06277">
        <w:rPr>
          <w:rFonts w:cstheme="minorHAnsi"/>
          <w:sz w:val="20"/>
          <w:szCs w:val="20"/>
        </w:rPr>
        <w:t xml:space="preserve">) al caso italiano. También existen otras tradiciones, como la francesa de </w:t>
      </w:r>
      <w:proofErr w:type="spellStart"/>
      <w:r w:rsidR="0017600E" w:rsidRPr="00C06277">
        <w:rPr>
          <w:rFonts w:cstheme="minorHAnsi"/>
          <w:sz w:val="20"/>
          <w:szCs w:val="20"/>
        </w:rPr>
        <w:t>Benko</w:t>
      </w:r>
      <w:proofErr w:type="spellEnd"/>
      <w:r w:rsidR="0017600E" w:rsidRPr="00C06277">
        <w:rPr>
          <w:rFonts w:cstheme="minorHAnsi"/>
          <w:sz w:val="20"/>
          <w:szCs w:val="20"/>
        </w:rPr>
        <w:t xml:space="preserve"> y </w:t>
      </w:r>
      <w:proofErr w:type="spellStart"/>
      <w:r w:rsidR="0017600E" w:rsidRPr="00C06277">
        <w:rPr>
          <w:rFonts w:cstheme="minorHAnsi"/>
          <w:sz w:val="20"/>
          <w:szCs w:val="20"/>
        </w:rPr>
        <w:t>Lipietz</w:t>
      </w:r>
      <w:proofErr w:type="spellEnd"/>
      <w:r w:rsidR="0017600E" w:rsidRPr="00C06277">
        <w:rPr>
          <w:rFonts w:cstheme="minorHAnsi"/>
          <w:sz w:val="20"/>
          <w:szCs w:val="20"/>
        </w:rPr>
        <w:t xml:space="preserve"> (1992) que prefieren hablar de</w:t>
      </w:r>
      <w:r w:rsidR="00587CA4">
        <w:rPr>
          <w:rFonts w:cstheme="minorHAnsi"/>
          <w:sz w:val="20"/>
          <w:szCs w:val="20"/>
        </w:rPr>
        <w:t xml:space="preserve"> </w:t>
      </w:r>
      <w:proofErr w:type="spellStart"/>
      <w:r w:rsidR="00587CA4" w:rsidRPr="00F8245A">
        <w:rPr>
          <w:rFonts w:cstheme="minorHAnsi"/>
          <w:i/>
          <w:sz w:val="20"/>
          <w:szCs w:val="20"/>
        </w:rPr>
        <w:t>filieres</w:t>
      </w:r>
      <w:proofErr w:type="spellEnd"/>
      <w:r w:rsidR="00587CA4">
        <w:rPr>
          <w:rFonts w:cstheme="minorHAnsi"/>
          <w:sz w:val="20"/>
          <w:szCs w:val="20"/>
        </w:rPr>
        <w:t xml:space="preserve"> y la de </w:t>
      </w:r>
      <w:proofErr w:type="spellStart"/>
      <w:r w:rsidR="00587CA4">
        <w:rPr>
          <w:rFonts w:cstheme="minorHAnsi"/>
          <w:sz w:val="20"/>
          <w:szCs w:val="20"/>
        </w:rPr>
        <w:t>Porter</w:t>
      </w:r>
      <w:proofErr w:type="spellEnd"/>
      <w:r w:rsidR="00587CA4">
        <w:rPr>
          <w:rFonts w:cstheme="minorHAnsi"/>
          <w:sz w:val="20"/>
          <w:szCs w:val="20"/>
        </w:rPr>
        <w:t xml:space="preserve"> (1999</w:t>
      </w:r>
      <w:r w:rsidR="0017600E" w:rsidRPr="00C06277">
        <w:rPr>
          <w:rFonts w:cstheme="minorHAnsi"/>
          <w:sz w:val="20"/>
          <w:szCs w:val="20"/>
        </w:rPr>
        <w:t xml:space="preserve">) que lo denomina </w:t>
      </w:r>
      <w:proofErr w:type="spellStart"/>
      <w:r w:rsidR="0017600E" w:rsidRPr="00F8245A">
        <w:rPr>
          <w:rFonts w:cstheme="minorHAnsi"/>
          <w:i/>
          <w:sz w:val="20"/>
          <w:szCs w:val="20"/>
        </w:rPr>
        <w:t>cluster</w:t>
      </w:r>
      <w:proofErr w:type="spellEnd"/>
      <w:r w:rsidR="0017600E" w:rsidRPr="00C06277">
        <w:rPr>
          <w:rFonts w:cstheme="minorHAnsi"/>
          <w:sz w:val="20"/>
          <w:szCs w:val="20"/>
        </w:rPr>
        <w:t>.</w:t>
      </w:r>
      <w:r w:rsidR="00A17244" w:rsidRPr="00C06277">
        <w:rPr>
          <w:rFonts w:cstheme="minorHAnsi"/>
          <w:sz w:val="20"/>
          <w:szCs w:val="20"/>
        </w:rPr>
        <w:t xml:space="preserve"> El SPL es un conjunto de empresas que se estructura territorialmente alrededor de una actividad económica principal, incluyendo a proveedores de diversos tipos de </w:t>
      </w:r>
      <w:r w:rsidR="00A17244" w:rsidRPr="00701B56">
        <w:rPr>
          <w:rFonts w:cstheme="minorHAnsi"/>
          <w:i/>
          <w:sz w:val="20"/>
          <w:szCs w:val="20"/>
        </w:rPr>
        <w:t>inputs</w:t>
      </w:r>
      <w:r w:rsidR="00A17244" w:rsidRPr="00C06277">
        <w:rPr>
          <w:rFonts w:cstheme="minorHAnsi"/>
          <w:sz w:val="20"/>
          <w:szCs w:val="20"/>
        </w:rPr>
        <w:t>, servicios y canales de distribución (Fernández Portillo  y Ariza Montes, 2004).  Entonces, no es la empresa la unidad principal, sino el conjunto de organizaciones y sus relaciones recíprocas. El SPL se diferencia del concepto de sector productivo ya que incluye a agentes económicos de un conjunto de actividades conectadas entre sí, aunque sus productos y procesos sean de diferente naturaleza (</w:t>
      </w:r>
      <w:proofErr w:type="spellStart"/>
      <w:r w:rsidR="00A17244" w:rsidRPr="00C06277">
        <w:rPr>
          <w:rFonts w:cstheme="minorHAnsi"/>
          <w:sz w:val="20"/>
          <w:szCs w:val="20"/>
        </w:rPr>
        <w:t>Climent</w:t>
      </w:r>
      <w:proofErr w:type="spellEnd"/>
      <w:r w:rsidR="00A17244" w:rsidRPr="00C06277">
        <w:rPr>
          <w:rFonts w:cstheme="minorHAnsi"/>
          <w:sz w:val="20"/>
          <w:szCs w:val="20"/>
        </w:rPr>
        <w:t xml:space="preserve"> López, 1997).</w:t>
      </w:r>
    </w:p>
    <w:p w14:paraId="3BC3565E" w14:textId="77777777" w:rsidR="00323EBE" w:rsidRPr="00C06277" w:rsidRDefault="00323EBE" w:rsidP="008E6973">
      <w:pPr>
        <w:spacing w:after="0" w:line="240" w:lineRule="auto"/>
        <w:ind w:firstLine="720"/>
        <w:jc w:val="both"/>
        <w:rPr>
          <w:rFonts w:cstheme="minorHAnsi"/>
          <w:sz w:val="20"/>
          <w:szCs w:val="20"/>
        </w:rPr>
      </w:pPr>
    </w:p>
    <w:p w14:paraId="37156F4D" w14:textId="4FD526F2" w:rsidR="0017600E" w:rsidRDefault="00A17244" w:rsidP="008E6973">
      <w:pPr>
        <w:spacing w:after="0" w:line="240" w:lineRule="auto"/>
        <w:ind w:firstLine="720"/>
        <w:jc w:val="both"/>
        <w:rPr>
          <w:rFonts w:cstheme="minorHAnsi"/>
          <w:sz w:val="20"/>
          <w:szCs w:val="20"/>
        </w:rPr>
      </w:pPr>
      <w:r w:rsidRPr="00C06277">
        <w:rPr>
          <w:rFonts w:cstheme="minorHAnsi"/>
          <w:sz w:val="20"/>
          <w:szCs w:val="20"/>
        </w:rPr>
        <w:t>De este modo,</w:t>
      </w:r>
      <w:r w:rsidR="0017600E" w:rsidRPr="00C06277">
        <w:rPr>
          <w:rFonts w:cstheme="minorHAnsi"/>
          <w:sz w:val="20"/>
          <w:szCs w:val="20"/>
        </w:rPr>
        <w:t xml:space="preserve"> </w:t>
      </w:r>
      <w:r w:rsidRPr="00C06277">
        <w:rPr>
          <w:rFonts w:cstheme="minorHAnsi"/>
          <w:sz w:val="20"/>
          <w:szCs w:val="20"/>
        </w:rPr>
        <w:t>l</w:t>
      </w:r>
      <w:r w:rsidR="0017600E" w:rsidRPr="00C06277">
        <w:rPr>
          <w:rFonts w:cstheme="minorHAnsi"/>
          <w:sz w:val="20"/>
          <w:szCs w:val="20"/>
        </w:rPr>
        <w:t xml:space="preserve">a idea de SPL </w:t>
      </w:r>
      <w:r w:rsidRPr="00C06277">
        <w:rPr>
          <w:rFonts w:cstheme="minorHAnsi"/>
          <w:sz w:val="20"/>
          <w:szCs w:val="20"/>
        </w:rPr>
        <w:t>involucra al conjunto de empresas que giran en torno a una actividad pero que pueden pertenecer a sectores catalogados de forma muy diferente, por ejemplo: en la estructura de insumo-producto del mueble encontramos a la industria química (lacas, pintura), al transporte, al textil (tapicería), entre otras. Pero también, actores vinculados al diseño,</w:t>
      </w:r>
      <w:r w:rsidR="00D76F6D" w:rsidRPr="00C06277">
        <w:rPr>
          <w:rFonts w:cstheme="minorHAnsi"/>
          <w:sz w:val="20"/>
          <w:szCs w:val="20"/>
        </w:rPr>
        <w:t xml:space="preserve"> la arquitectura, la innovación en</w:t>
      </w:r>
      <w:r w:rsidRPr="00C06277">
        <w:rPr>
          <w:rFonts w:cstheme="minorHAnsi"/>
          <w:sz w:val="20"/>
          <w:szCs w:val="20"/>
        </w:rPr>
        <w:t xml:space="preserve"> las universidades</w:t>
      </w:r>
      <w:r w:rsidR="00D76F6D" w:rsidRPr="00C06277">
        <w:rPr>
          <w:rFonts w:cstheme="minorHAnsi"/>
          <w:sz w:val="20"/>
          <w:szCs w:val="20"/>
        </w:rPr>
        <w:t xml:space="preserve"> o centros tecnológicos</w:t>
      </w:r>
      <w:r w:rsidRPr="00C06277">
        <w:rPr>
          <w:rFonts w:cstheme="minorHAnsi"/>
          <w:sz w:val="20"/>
          <w:szCs w:val="20"/>
        </w:rPr>
        <w:t>,</w:t>
      </w:r>
      <w:r w:rsidR="00D76F6D" w:rsidRPr="00C06277">
        <w:rPr>
          <w:rFonts w:cstheme="minorHAnsi"/>
          <w:sz w:val="20"/>
          <w:szCs w:val="20"/>
        </w:rPr>
        <w:t xml:space="preserve"> a</w:t>
      </w:r>
      <w:r w:rsidRPr="00C06277">
        <w:rPr>
          <w:rFonts w:cstheme="minorHAnsi"/>
          <w:sz w:val="20"/>
          <w:szCs w:val="20"/>
        </w:rPr>
        <w:t xml:space="preserve"> los gestores que organizan las ferias del mueble, el marketing, las cámaras empresariales, sindicatos. Por tanto, un sistema productivo local</w:t>
      </w:r>
      <w:r w:rsidR="00C35781" w:rsidRPr="00C06277">
        <w:rPr>
          <w:rFonts w:cstheme="minorHAnsi"/>
          <w:sz w:val="20"/>
          <w:szCs w:val="20"/>
        </w:rPr>
        <w:t xml:space="preserve"> (SPL)</w:t>
      </w:r>
      <w:r w:rsidRPr="00C06277">
        <w:rPr>
          <w:rFonts w:cstheme="minorHAnsi"/>
          <w:sz w:val="20"/>
          <w:szCs w:val="20"/>
        </w:rPr>
        <w:t xml:space="preserve"> </w:t>
      </w:r>
      <w:r w:rsidRPr="00C06277">
        <w:rPr>
          <w:rFonts w:cstheme="minorHAnsi"/>
          <w:sz w:val="20"/>
          <w:szCs w:val="20"/>
        </w:rPr>
        <w:lastRenderedPageBreak/>
        <w:t>es un conjunto heterogéneo de actores</w:t>
      </w:r>
      <w:r w:rsidR="00D76F6D" w:rsidRPr="00C06277">
        <w:rPr>
          <w:rFonts w:cstheme="minorHAnsi"/>
          <w:sz w:val="20"/>
          <w:szCs w:val="20"/>
        </w:rPr>
        <w:t>, algunos</w:t>
      </w:r>
      <w:r w:rsidRPr="00C06277">
        <w:rPr>
          <w:rFonts w:cstheme="minorHAnsi"/>
          <w:sz w:val="20"/>
          <w:szCs w:val="20"/>
        </w:rPr>
        <w:t xml:space="preserve"> nodales porque hacen al </w:t>
      </w:r>
      <w:proofErr w:type="spellStart"/>
      <w:r w:rsidRPr="00F8245A">
        <w:rPr>
          <w:rFonts w:cstheme="minorHAnsi"/>
          <w:i/>
          <w:sz w:val="20"/>
          <w:szCs w:val="20"/>
        </w:rPr>
        <w:t>ethos</w:t>
      </w:r>
      <w:proofErr w:type="spellEnd"/>
      <w:r w:rsidRPr="00C06277">
        <w:rPr>
          <w:rFonts w:cstheme="minorHAnsi"/>
          <w:sz w:val="20"/>
          <w:szCs w:val="20"/>
        </w:rPr>
        <w:t xml:space="preserve"> de la actividad, y todo otro conjunto de actores</w:t>
      </w:r>
      <w:r w:rsidR="00D76F6D" w:rsidRPr="00C06277">
        <w:rPr>
          <w:rFonts w:cstheme="minorHAnsi"/>
          <w:sz w:val="20"/>
          <w:szCs w:val="20"/>
        </w:rPr>
        <w:t xml:space="preserve"> secundarios que, no obstante, agregan</w:t>
      </w:r>
      <w:r w:rsidRPr="00C06277">
        <w:rPr>
          <w:rFonts w:cstheme="minorHAnsi"/>
          <w:sz w:val="20"/>
          <w:szCs w:val="20"/>
        </w:rPr>
        <w:t xml:space="preserve"> también</w:t>
      </w:r>
      <w:r w:rsidR="00D76F6D" w:rsidRPr="00C06277">
        <w:rPr>
          <w:rFonts w:cstheme="minorHAnsi"/>
          <w:sz w:val="20"/>
          <w:szCs w:val="20"/>
        </w:rPr>
        <w:t xml:space="preserve"> valor a la actividad.</w:t>
      </w:r>
    </w:p>
    <w:p w14:paraId="3F43E0BD" w14:textId="77777777" w:rsidR="00323EBE" w:rsidRPr="00C06277" w:rsidRDefault="00323EBE" w:rsidP="00323EBE">
      <w:pPr>
        <w:spacing w:after="0" w:line="240" w:lineRule="auto"/>
        <w:ind w:firstLine="720"/>
        <w:jc w:val="both"/>
        <w:rPr>
          <w:rFonts w:cstheme="minorHAnsi"/>
          <w:sz w:val="20"/>
          <w:szCs w:val="20"/>
        </w:rPr>
      </w:pPr>
    </w:p>
    <w:p w14:paraId="4C5BBD7B" w14:textId="2A118FCC" w:rsidR="00540B1B" w:rsidRDefault="008573B3" w:rsidP="00323EBE">
      <w:pPr>
        <w:spacing w:after="0" w:line="240" w:lineRule="auto"/>
        <w:ind w:firstLine="720"/>
        <w:jc w:val="both"/>
        <w:rPr>
          <w:rFonts w:cstheme="minorHAnsi"/>
          <w:sz w:val="20"/>
          <w:szCs w:val="20"/>
        </w:rPr>
      </w:pPr>
      <w:r>
        <w:rPr>
          <w:rFonts w:cstheme="minorHAnsi"/>
          <w:sz w:val="20"/>
          <w:szCs w:val="20"/>
        </w:rPr>
        <w:t>L</w:t>
      </w:r>
      <w:r w:rsidR="00CD1C38" w:rsidRPr="00C06277">
        <w:rPr>
          <w:rFonts w:cstheme="minorHAnsi"/>
          <w:sz w:val="20"/>
          <w:szCs w:val="20"/>
        </w:rPr>
        <w:t>as</w:t>
      </w:r>
      <w:r w:rsidR="00E219D5" w:rsidRPr="00C06277">
        <w:rPr>
          <w:rFonts w:cstheme="minorHAnsi"/>
          <w:sz w:val="20"/>
          <w:szCs w:val="20"/>
        </w:rPr>
        <w:t xml:space="preserve"> relaciones de colaboración</w:t>
      </w:r>
      <w:r w:rsidR="00CD1C38" w:rsidRPr="00C06277">
        <w:rPr>
          <w:rFonts w:cstheme="minorHAnsi"/>
          <w:sz w:val="20"/>
          <w:szCs w:val="20"/>
        </w:rPr>
        <w:t xml:space="preserve"> han de ser</w:t>
      </w:r>
      <w:r w:rsidR="00E219D5" w:rsidRPr="00C06277">
        <w:rPr>
          <w:rFonts w:cstheme="minorHAnsi"/>
          <w:sz w:val="20"/>
          <w:szCs w:val="20"/>
        </w:rPr>
        <w:t xml:space="preserve"> duraderas</w:t>
      </w:r>
      <w:r w:rsidR="00CD1C38" w:rsidRPr="00C06277">
        <w:rPr>
          <w:rFonts w:cstheme="minorHAnsi"/>
          <w:sz w:val="20"/>
          <w:szCs w:val="20"/>
        </w:rPr>
        <w:t xml:space="preserve"> para que conformen lo que se conoce como</w:t>
      </w:r>
      <w:r w:rsidR="008828BC" w:rsidRPr="00C06277">
        <w:rPr>
          <w:rFonts w:cstheme="minorHAnsi"/>
          <w:sz w:val="20"/>
          <w:szCs w:val="20"/>
        </w:rPr>
        <w:t xml:space="preserve"> </w:t>
      </w:r>
      <w:r w:rsidR="008828BC" w:rsidRPr="00C06277">
        <w:rPr>
          <w:rFonts w:cstheme="minorHAnsi"/>
          <w:i/>
          <w:sz w:val="20"/>
          <w:szCs w:val="20"/>
        </w:rPr>
        <w:t>denominación</w:t>
      </w:r>
      <w:r w:rsidR="00E219D5" w:rsidRPr="00C06277">
        <w:rPr>
          <w:rFonts w:cstheme="minorHAnsi"/>
          <w:i/>
          <w:sz w:val="20"/>
          <w:szCs w:val="20"/>
        </w:rPr>
        <w:t xml:space="preserve"> origen de la producción</w:t>
      </w:r>
      <w:r w:rsidR="00CD1C38" w:rsidRPr="00C06277">
        <w:rPr>
          <w:rFonts w:cstheme="minorHAnsi"/>
          <w:sz w:val="20"/>
          <w:szCs w:val="20"/>
        </w:rPr>
        <w:t>.</w:t>
      </w:r>
      <w:r w:rsidR="008828BC" w:rsidRPr="00C06277">
        <w:rPr>
          <w:rFonts w:cstheme="minorHAnsi"/>
          <w:sz w:val="20"/>
          <w:szCs w:val="20"/>
        </w:rPr>
        <w:t xml:space="preserve"> </w:t>
      </w:r>
      <w:r w:rsidR="00CD1C38" w:rsidRPr="00C06277">
        <w:rPr>
          <w:rFonts w:cstheme="minorHAnsi"/>
          <w:sz w:val="20"/>
          <w:szCs w:val="20"/>
        </w:rPr>
        <w:t>E</w:t>
      </w:r>
      <w:r w:rsidR="008828BC" w:rsidRPr="00C06277">
        <w:rPr>
          <w:rFonts w:cstheme="minorHAnsi"/>
          <w:sz w:val="20"/>
          <w:szCs w:val="20"/>
        </w:rPr>
        <w:t>s</w:t>
      </w:r>
      <w:r w:rsidR="00CD1C38" w:rsidRPr="00C06277">
        <w:rPr>
          <w:rFonts w:cstheme="minorHAnsi"/>
          <w:sz w:val="20"/>
          <w:szCs w:val="20"/>
        </w:rPr>
        <w:t>ta es</w:t>
      </w:r>
      <w:r w:rsidR="008828BC" w:rsidRPr="00C06277">
        <w:rPr>
          <w:rFonts w:cstheme="minorHAnsi"/>
          <w:sz w:val="20"/>
          <w:szCs w:val="20"/>
        </w:rPr>
        <w:t xml:space="preserve"> una construcción colectiva</w:t>
      </w:r>
      <w:r w:rsidR="00CD1C38" w:rsidRPr="00C06277">
        <w:rPr>
          <w:rFonts w:cstheme="minorHAnsi"/>
          <w:sz w:val="20"/>
          <w:szCs w:val="20"/>
        </w:rPr>
        <w:t xml:space="preserve"> que ya no se vincula a un sujeto/empresa sino al territorio</w:t>
      </w:r>
      <w:r w:rsidR="006E49C2">
        <w:rPr>
          <w:rFonts w:cstheme="minorHAnsi"/>
          <w:sz w:val="20"/>
          <w:szCs w:val="20"/>
        </w:rPr>
        <w:t>.</w:t>
      </w:r>
      <w:r w:rsidR="00CD1C38" w:rsidRPr="00C06277">
        <w:rPr>
          <w:rFonts w:cstheme="minorHAnsi"/>
          <w:sz w:val="20"/>
          <w:szCs w:val="20"/>
        </w:rPr>
        <w:t xml:space="preserve"> </w:t>
      </w:r>
      <w:r w:rsidR="00A877BD">
        <w:rPr>
          <w:rFonts w:cstheme="minorHAnsi"/>
          <w:sz w:val="20"/>
          <w:szCs w:val="20"/>
        </w:rPr>
        <w:t xml:space="preserve"> Para consti</w:t>
      </w:r>
      <w:r w:rsidR="006E49C2">
        <w:rPr>
          <w:rFonts w:cstheme="minorHAnsi"/>
          <w:sz w:val="20"/>
          <w:szCs w:val="20"/>
        </w:rPr>
        <w:t>tuir un SPL con identidad propia</w:t>
      </w:r>
      <w:r w:rsidR="00A877BD">
        <w:rPr>
          <w:rFonts w:cstheme="minorHAnsi"/>
          <w:sz w:val="20"/>
          <w:szCs w:val="20"/>
        </w:rPr>
        <w:t xml:space="preserve"> </w:t>
      </w:r>
      <w:r w:rsidR="00F43A58">
        <w:rPr>
          <w:rFonts w:cstheme="minorHAnsi"/>
          <w:sz w:val="20"/>
          <w:szCs w:val="20"/>
        </w:rPr>
        <w:t>es necesario que exista intenc</w:t>
      </w:r>
      <w:r w:rsidR="00E219D5" w:rsidRPr="00C06277">
        <w:rPr>
          <w:rFonts w:cstheme="minorHAnsi"/>
          <w:sz w:val="20"/>
          <w:szCs w:val="20"/>
        </w:rPr>
        <w:t xml:space="preserve">ión y </w:t>
      </w:r>
      <w:r w:rsidR="007B1E0D" w:rsidRPr="00C06277">
        <w:rPr>
          <w:rFonts w:cstheme="minorHAnsi"/>
          <w:sz w:val="20"/>
          <w:szCs w:val="20"/>
        </w:rPr>
        <w:t>se dibuje un espacio relacional donde</w:t>
      </w:r>
      <w:r w:rsidR="00E219D5" w:rsidRPr="00C06277">
        <w:rPr>
          <w:rFonts w:cstheme="minorHAnsi"/>
          <w:sz w:val="20"/>
          <w:szCs w:val="20"/>
        </w:rPr>
        <w:t xml:space="preserve"> se cree una estructura de interacción</w:t>
      </w:r>
      <w:r w:rsidR="007B1E0D" w:rsidRPr="00C06277">
        <w:rPr>
          <w:rFonts w:cstheme="minorHAnsi"/>
          <w:sz w:val="20"/>
          <w:szCs w:val="20"/>
        </w:rPr>
        <w:t xml:space="preserve"> y</w:t>
      </w:r>
      <w:r w:rsidR="00E219D5" w:rsidRPr="00C06277">
        <w:rPr>
          <w:rFonts w:cstheme="minorHAnsi"/>
          <w:sz w:val="20"/>
          <w:szCs w:val="20"/>
        </w:rPr>
        <w:t xml:space="preserve"> un sentido de comuni</w:t>
      </w:r>
      <w:r w:rsidR="005D0F59">
        <w:rPr>
          <w:rFonts w:cstheme="minorHAnsi"/>
          <w:sz w:val="20"/>
          <w:szCs w:val="20"/>
        </w:rPr>
        <w:t>dad empresarial (</w:t>
      </w:r>
      <w:proofErr w:type="spellStart"/>
      <w:r w:rsidR="005D0F59">
        <w:rPr>
          <w:rFonts w:cstheme="minorHAnsi"/>
          <w:sz w:val="20"/>
          <w:szCs w:val="20"/>
        </w:rPr>
        <w:t>Nicholson</w:t>
      </w:r>
      <w:proofErr w:type="spellEnd"/>
      <w:r w:rsidR="00CA6366">
        <w:rPr>
          <w:rFonts w:cstheme="minorHAnsi"/>
          <w:sz w:val="20"/>
          <w:szCs w:val="20"/>
        </w:rPr>
        <w:t xml:space="preserve"> et al.</w:t>
      </w:r>
      <w:r w:rsidR="005D0F59">
        <w:rPr>
          <w:rFonts w:cstheme="minorHAnsi"/>
          <w:sz w:val="20"/>
          <w:szCs w:val="20"/>
        </w:rPr>
        <w:t>,</w:t>
      </w:r>
      <w:r w:rsidR="00E219D5" w:rsidRPr="00C06277">
        <w:rPr>
          <w:rFonts w:cstheme="minorHAnsi"/>
          <w:sz w:val="20"/>
          <w:szCs w:val="20"/>
        </w:rPr>
        <w:t xml:space="preserve"> 2013).</w:t>
      </w:r>
      <w:r w:rsidR="007B1E0D" w:rsidRPr="00C06277">
        <w:rPr>
          <w:rFonts w:cstheme="minorHAnsi"/>
          <w:sz w:val="20"/>
          <w:szCs w:val="20"/>
        </w:rPr>
        <w:t xml:space="preserve"> Se trata de un equilibrio inestable y tenso entre competencia y colaboración, donde el riesgo se vea compensado por los beneficios.</w:t>
      </w:r>
    </w:p>
    <w:p w14:paraId="7EC6567A" w14:textId="77777777" w:rsidR="00323EBE" w:rsidRPr="00C06277" w:rsidRDefault="00323EBE" w:rsidP="00323EBE">
      <w:pPr>
        <w:spacing w:after="0" w:line="240" w:lineRule="auto"/>
        <w:ind w:firstLine="720"/>
        <w:jc w:val="both"/>
        <w:rPr>
          <w:rFonts w:cstheme="minorHAnsi"/>
          <w:sz w:val="20"/>
          <w:szCs w:val="20"/>
        </w:rPr>
      </w:pPr>
    </w:p>
    <w:p w14:paraId="7680EFB9" w14:textId="77777777" w:rsidR="00E219D5" w:rsidRPr="00C06277" w:rsidRDefault="00E219D5" w:rsidP="00323EBE">
      <w:pPr>
        <w:spacing w:after="0" w:line="240" w:lineRule="auto"/>
        <w:jc w:val="both"/>
        <w:rPr>
          <w:rFonts w:cstheme="minorHAnsi"/>
          <w:sz w:val="20"/>
          <w:szCs w:val="20"/>
        </w:rPr>
      </w:pPr>
    </w:p>
    <w:p w14:paraId="4B797674" w14:textId="19A085C7" w:rsidR="006F0371" w:rsidRDefault="006F0371" w:rsidP="00323EBE">
      <w:pPr>
        <w:spacing w:after="0" w:line="240" w:lineRule="auto"/>
        <w:jc w:val="both"/>
        <w:rPr>
          <w:rFonts w:cstheme="minorHAnsi"/>
          <w:b/>
          <w:sz w:val="20"/>
          <w:szCs w:val="20"/>
        </w:rPr>
      </w:pPr>
      <w:r w:rsidRPr="00C06277">
        <w:rPr>
          <w:rFonts w:cstheme="minorHAnsi"/>
          <w:b/>
          <w:sz w:val="20"/>
          <w:szCs w:val="20"/>
        </w:rPr>
        <w:t>Metodología</w:t>
      </w:r>
      <w:r w:rsidR="007B5467">
        <w:rPr>
          <w:rFonts w:cstheme="minorHAnsi"/>
          <w:b/>
          <w:sz w:val="20"/>
          <w:szCs w:val="20"/>
        </w:rPr>
        <w:t>.</w:t>
      </w:r>
    </w:p>
    <w:p w14:paraId="0C3AED2A" w14:textId="77777777" w:rsidR="00323EBE" w:rsidRPr="00C06277" w:rsidRDefault="00323EBE" w:rsidP="00323EBE">
      <w:pPr>
        <w:spacing w:after="0" w:line="240" w:lineRule="auto"/>
        <w:jc w:val="both"/>
        <w:rPr>
          <w:rFonts w:cstheme="minorHAnsi"/>
          <w:b/>
          <w:sz w:val="20"/>
          <w:szCs w:val="20"/>
        </w:rPr>
      </w:pPr>
    </w:p>
    <w:p w14:paraId="0DC22FDD" w14:textId="330F17D2" w:rsidR="007D09E9" w:rsidRDefault="007D09E9" w:rsidP="00323EBE">
      <w:pPr>
        <w:spacing w:after="0" w:line="240" w:lineRule="auto"/>
        <w:jc w:val="both"/>
        <w:rPr>
          <w:rFonts w:cstheme="minorHAnsi"/>
          <w:sz w:val="20"/>
          <w:szCs w:val="20"/>
        </w:rPr>
      </w:pPr>
      <w:r w:rsidRPr="00C06277">
        <w:rPr>
          <w:rFonts w:cstheme="minorHAnsi"/>
          <w:sz w:val="20"/>
          <w:szCs w:val="20"/>
        </w:rPr>
        <w:t>Para la reconstrucción de la historia social del empresariado s</w:t>
      </w:r>
      <w:r w:rsidR="008573B3">
        <w:rPr>
          <w:rFonts w:cstheme="minorHAnsi"/>
          <w:sz w:val="20"/>
          <w:szCs w:val="20"/>
        </w:rPr>
        <w:t xml:space="preserve">e realizaron </w:t>
      </w:r>
      <w:r w:rsidRPr="00C06277">
        <w:rPr>
          <w:rFonts w:cstheme="minorHAnsi"/>
          <w:sz w:val="20"/>
          <w:szCs w:val="20"/>
        </w:rPr>
        <w:t>entrevistas</w:t>
      </w:r>
      <w:r w:rsidR="00EE7255" w:rsidRPr="00C06277">
        <w:rPr>
          <w:rFonts w:cstheme="minorHAnsi"/>
          <w:sz w:val="20"/>
          <w:szCs w:val="20"/>
        </w:rPr>
        <w:t xml:space="preserve"> </w:t>
      </w:r>
      <w:r w:rsidRPr="00C06277">
        <w:rPr>
          <w:rFonts w:cstheme="minorHAnsi"/>
          <w:sz w:val="20"/>
          <w:szCs w:val="20"/>
        </w:rPr>
        <w:t xml:space="preserve">en profundidad. Además de focalizar en el desarrollo industrial y de la aglomeración empresarial en el territorio, se preguntó en torno al caso específico de las empresas de las cuales eran sus propietarios. Se entrevistó a 5 empresarios </w:t>
      </w:r>
      <w:r w:rsidR="002F1045">
        <w:rPr>
          <w:rFonts w:cstheme="minorHAnsi"/>
          <w:sz w:val="20"/>
          <w:szCs w:val="20"/>
        </w:rPr>
        <w:t>d</w:t>
      </w:r>
      <w:r w:rsidR="00B837D4" w:rsidRPr="00C06277">
        <w:rPr>
          <w:rFonts w:cstheme="minorHAnsi"/>
          <w:sz w:val="20"/>
          <w:szCs w:val="20"/>
        </w:rPr>
        <w:t>e la industria terminal,</w:t>
      </w:r>
      <w:r w:rsidRPr="00C06277">
        <w:rPr>
          <w:rFonts w:cstheme="minorHAnsi"/>
          <w:sz w:val="20"/>
          <w:szCs w:val="20"/>
        </w:rPr>
        <w:t xml:space="preserve"> 2 entrevistas a representantes de la cámara empresarial y a un líder sindical. Asimismo, completando el mapa de actores nodales, se realizaron visitas y entrevistas en 15 locales de ventas de muebles. </w:t>
      </w:r>
    </w:p>
    <w:p w14:paraId="6511A3C3" w14:textId="77777777" w:rsidR="00323EBE" w:rsidRPr="00C06277" w:rsidRDefault="00323EBE" w:rsidP="00323EBE">
      <w:pPr>
        <w:spacing w:after="0" w:line="240" w:lineRule="auto"/>
        <w:jc w:val="both"/>
        <w:rPr>
          <w:rFonts w:cstheme="minorHAnsi"/>
          <w:sz w:val="20"/>
          <w:szCs w:val="20"/>
        </w:rPr>
      </w:pPr>
    </w:p>
    <w:p w14:paraId="6DB2DE17" w14:textId="70C44CD3" w:rsidR="007D09E9" w:rsidRDefault="007D09E9" w:rsidP="008E6973">
      <w:pPr>
        <w:spacing w:after="0" w:line="240" w:lineRule="auto"/>
        <w:ind w:firstLine="720"/>
        <w:jc w:val="both"/>
        <w:rPr>
          <w:rFonts w:cstheme="minorHAnsi"/>
          <w:sz w:val="20"/>
          <w:szCs w:val="20"/>
        </w:rPr>
      </w:pPr>
      <w:r w:rsidRPr="00C06277">
        <w:rPr>
          <w:rFonts w:cstheme="minorHAnsi"/>
          <w:sz w:val="20"/>
          <w:szCs w:val="20"/>
        </w:rPr>
        <w:t>El trabajo cualitativo fue completado con documentación del sector, tales como memorias y planes estratégicos y con datos secundarios procedentes del Instituto Nacional de Estadísticas de España, concretamente del Directorio Central de empresas DIRCE (clasificaciones de actividades económicas de 1993 y 2009).</w:t>
      </w:r>
    </w:p>
    <w:p w14:paraId="35C42474" w14:textId="77777777" w:rsidR="00323EBE" w:rsidRPr="00C06277" w:rsidRDefault="00323EBE" w:rsidP="008E6973">
      <w:pPr>
        <w:spacing w:after="0" w:line="240" w:lineRule="auto"/>
        <w:ind w:firstLine="720"/>
        <w:jc w:val="both"/>
        <w:rPr>
          <w:rFonts w:cstheme="minorHAnsi"/>
          <w:sz w:val="20"/>
          <w:szCs w:val="20"/>
        </w:rPr>
      </w:pPr>
    </w:p>
    <w:p w14:paraId="01FF0A07" w14:textId="77777777" w:rsidR="003D0B6D" w:rsidRPr="00C06277" w:rsidRDefault="003D0B6D" w:rsidP="008E6973">
      <w:pPr>
        <w:spacing w:after="0" w:line="240" w:lineRule="auto"/>
        <w:ind w:firstLine="720"/>
        <w:jc w:val="both"/>
        <w:rPr>
          <w:rFonts w:cstheme="minorHAnsi"/>
          <w:sz w:val="20"/>
          <w:szCs w:val="20"/>
        </w:rPr>
      </w:pPr>
      <w:r>
        <w:rPr>
          <w:rFonts w:cstheme="minorHAnsi"/>
          <w:sz w:val="20"/>
          <w:szCs w:val="20"/>
        </w:rPr>
        <w:t>Las preguntas que guiaron las entrevistas fueron</w:t>
      </w:r>
      <w:r w:rsidRPr="00C06277">
        <w:rPr>
          <w:rFonts w:cstheme="minorHAnsi"/>
          <w:sz w:val="20"/>
          <w:szCs w:val="20"/>
        </w:rPr>
        <w:t>: ¿</w:t>
      </w:r>
      <w:r>
        <w:rPr>
          <w:rFonts w:cstheme="minorHAnsi"/>
          <w:sz w:val="20"/>
          <w:szCs w:val="20"/>
        </w:rPr>
        <w:t>qué</w:t>
      </w:r>
      <w:r w:rsidRPr="00C06277">
        <w:rPr>
          <w:rFonts w:cstheme="minorHAnsi"/>
          <w:sz w:val="20"/>
          <w:szCs w:val="20"/>
        </w:rPr>
        <w:t xml:space="preserve"> patrones de comportamiento </w:t>
      </w:r>
      <w:r>
        <w:rPr>
          <w:rFonts w:cstheme="minorHAnsi"/>
          <w:sz w:val="20"/>
          <w:szCs w:val="20"/>
        </w:rPr>
        <w:t>empresarial podía identificar?</w:t>
      </w:r>
      <w:r w:rsidR="002F1045">
        <w:rPr>
          <w:rFonts w:cstheme="minorHAnsi"/>
          <w:sz w:val="20"/>
          <w:szCs w:val="20"/>
        </w:rPr>
        <w:t>,</w:t>
      </w:r>
      <w:r>
        <w:rPr>
          <w:rFonts w:cstheme="minorHAnsi"/>
          <w:sz w:val="20"/>
          <w:szCs w:val="20"/>
        </w:rPr>
        <w:t xml:space="preserve"> ¿cómo era posible que esos patrones hayan permitido </w:t>
      </w:r>
      <w:r w:rsidRPr="00C06277">
        <w:rPr>
          <w:rFonts w:cstheme="minorHAnsi"/>
          <w:sz w:val="20"/>
          <w:szCs w:val="20"/>
        </w:rPr>
        <w:t>el florecimiento, expansión y dinamismo del sector del mueble valenciano durante medio siglo</w:t>
      </w:r>
      <w:r>
        <w:rPr>
          <w:rFonts w:cstheme="minorHAnsi"/>
          <w:sz w:val="20"/>
          <w:szCs w:val="20"/>
        </w:rPr>
        <w:t xml:space="preserve"> y luego lo llevaron a su declive</w:t>
      </w:r>
      <w:r w:rsidRPr="00C06277">
        <w:rPr>
          <w:rFonts w:cstheme="minorHAnsi"/>
          <w:sz w:val="20"/>
          <w:szCs w:val="20"/>
        </w:rPr>
        <w:t>?</w:t>
      </w:r>
      <w:r w:rsidR="002F1045">
        <w:rPr>
          <w:rFonts w:cstheme="minorHAnsi"/>
          <w:sz w:val="20"/>
          <w:szCs w:val="20"/>
        </w:rPr>
        <w:t>,</w:t>
      </w:r>
      <w:r w:rsidRPr="00C06277">
        <w:rPr>
          <w:rFonts w:cstheme="minorHAnsi"/>
          <w:sz w:val="20"/>
          <w:szCs w:val="20"/>
        </w:rPr>
        <w:t xml:space="preserve"> ¿cuáles fueron las cuestiones que permitieron que algunas empresas sobrevivan a las crisis y otras desaparezcan?</w:t>
      </w:r>
      <w:r w:rsidR="002F1045">
        <w:rPr>
          <w:rFonts w:cstheme="minorHAnsi"/>
          <w:sz w:val="20"/>
          <w:szCs w:val="20"/>
        </w:rPr>
        <w:t>,</w:t>
      </w:r>
      <w:r w:rsidRPr="00C06277">
        <w:rPr>
          <w:rFonts w:cstheme="minorHAnsi"/>
          <w:sz w:val="20"/>
          <w:szCs w:val="20"/>
        </w:rPr>
        <w:t xml:space="preserve"> ¿cuál es el modelo de firma y la intervención de las redes en las diferentes situaciones?</w:t>
      </w:r>
    </w:p>
    <w:p w14:paraId="303050C9" w14:textId="40B73BE6" w:rsidR="009339A4" w:rsidRDefault="009339A4" w:rsidP="008E6973">
      <w:pPr>
        <w:spacing w:after="0" w:line="240" w:lineRule="auto"/>
        <w:ind w:firstLine="720"/>
        <w:jc w:val="both"/>
        <w:rPr>
          <w:rFonts w:cstheme="minorHAnsi"/>
          <w:sz w:val="20"/>
          <w:szCs w:val="20"/>
        </w:rPr>
      </w:pPr>
    </w:p>
    <w:p w14:paraId="5081C484" w14:textId="77777777" w:rsidR="00323EBE" w:rsidRPr="00C06277" w:rsidRDefault="00323EBE" w:rsidP="00323EBE">
      <w:pPr>
        <w:spacing w:after="0" w:line="240" w:lineRule="auto"/>
        <w:jc w:val="both"/>
        <w:rPr>
          <w:rFonts w:cstheme="minorHAnsi"/>
          <w:sz w:val="20"/>
          <w:szCs w:val="20"/>
        </w:rPr>
      </w:pPr>
    </w:p>
    <w:p w14:paraId="4898093C" w14:textId="1CD29897" w:rsidR="009339A4" w:rsidRPr="00C06277" w:rsidRDefault="009339A4" w:rsidP="00323EBE">
      <w:pPr>
        <w:spacing w:after="0" w:line="240" w:lineRule="auto"/>
        <w:jc w:val="both"/>
        <w:rPr>
          <w:rFonts w:cstheme="minorHAnsi"/>
          <w:b/>
          <w:sz w:val="20"/>
          <w:szCs w:val="20"/>
        </w:rPr>
      </w:pPr>
      <w:r w:rsidRPr="00C06277">
        <w:rPr>
          <w:rFonts w:cstheme="minorHAnsi"/>
          <w:b/>
          <w:sz w:val="20"/>
          <w:szCs w:val="20"/>
        </w:rPr>
        <w:t xml:space="preserve">Las </w:t>
      </w:r>
      <w:r w:rsidR="00323EBE" w:rsidRPr="00C06277">
        <w:rPr>
          <w:rFonts w:cstheme="minorHAnsi"/>
          <w:b/>
          <w:sz w:val="20"/>
          <w:szCs w:val="20"/>
        </w:rPr>
        <w:t>Cris</w:t>
      </w:r>
      <w:r w:rsidR="007B5467">
        <w:rPr>
          <w:rFonts w:cstheme="minorHAnsi"/>
          <w:b/>
          <w:sz w:val="20"/>
          <w:szCs w:val="20"/>
        </w:rPr>
        <w:t>is en e</w:t>
      </w:r>
      <w:r w:rsidR="00323EBE" w:rsidRPr="00C06277">
        <w:rPr>
          <w:rFonts w:cstheme="minorHAnsi"/>
          <w:b/>
          <w:sz w:val="20"/>
          <w:szCs w:val="20"/>
        </w:rPr>
        <w:t>l Sistema Productivo Local</w:t>
      </w:r>
      <w:r w:rsidR="007B5467">
        <w:rPr>
          <w:rFonts w:cstheme="minorHAnsi"/>
          <w:b/>
          <w:sz w:val="20"/>
          <w:szCs w:val="20"/>
        </w:rPr>
        <w:t>.</w:t>
      </w:r>
    </w:p>
    <w:p w14:paraId="5CC100F4" w14:textId="77777777" w:rsidR="00323EBE" w:rsidRDefault="00323EBE" w:rsidP="00323EBE">
      <w:pPr>
        <w:spacing w:after="0" w:line="240" w:lineRule="auto"/>
        <w:ind w:left="709"/>
        <w:jc w:val="both"/>
        <w:rPr>
          <w:rFonts w:cstheme="minorHAnsi"/>
          <w:sz w:val="20"/>
          <w:szCs w:val="20"/>
        </w:rPr>
      </w:pPr>
    </w:p>
    <w:p w14:paraId="0BA727F4" w14:textId="152743E2" w:rsidR="009339A4" w:rsidRDefault="006F0371" w:rsidP="00EE65C0">
      <w:pPr>
        <w:spacing w:after="0" w:line="240" w:lineRule="auto"/>
        <w:jc w:val="both"/>
        <w:rPr>
          <w:rFonts w:cstheme="minorHAnsi"/>
          <w:sz w:val="20"/>
          <w:szCs w:val="20"/>
        </w:rPr>
      </w:pPr>
      <w:r w:rsidRPr="00701B56">
        <w:rPr>
          <w:rFonts w:cstheme="minorHAnsi"/>
          <w:sz w:val="20"/>
          <w:szCs w:val="20"/>
        </w:rPr>
        <w:t>Aquí hay dos crisis. Hace veinte</w:t>
      </w:r>
      <w:r w:rsidR="009339A4" w:rsidRPr="00701B56">
        <w:rPr>
          <w:rFonts w:cstheme="minorHAnsi"/>
          <w:sz w:val="20"/>
          <w:szCs w:val="20"/>
        </w:rPr>
        <w:t xml:space="preserve"> años empezamos con el impacto de la globalización. Y </w:t>
      </w:r>
      <w:r w:rsidRPr="00701B56">
        <w:rPr>
          <w:rFonts w:cstheme="minorHAnsi"/>
          <w:sz w:val="20"/>
          <w:szCs w:val="20"/>
        </w:rPr>
        <w:t>¿</w:t>
      </w:r>
      <w:r w:rsidR="009339A4" w:rsidRPr="00701B56">
        <w:rPr>
          <w:rFonts w:cstheme="minorHAnsi"/>
          <w:sz w:val="20"/>
          <w:szCs w:val="20"/>
        </w:rPr>
        <w:t>por qué se produce?, porque EEUU desmonta sus fábricas y llevan la industria del mueble a China y así revientan el mercado europeo, el americano y el de Canadá. Luego vino</w:t>
      </w:r>
      <w:r w:rsidRPr="00701B56">
        <w:rPr>
          <w:rFonts w:cstheme="minorHAnsi"/>
          <w:sz w:val="20"/>
          <w:szCs w:val="20"/>
        </w:rPr>
        <w:t xml:space="preserve"> la crisis del 2007</w:t>
      </w:r>
      <w:r w:rsidR="009339A4" w:rsidRPr="00C06277">
        <w:rPr>
          <w:rFonts w:cstheme="minorHAnsi"/>
          <w:sz w:val="20"/>
          <w:szCs w:val="20"/>
        </w:rPr>
        <w:t xml:space="preserve"> (entrevista a </w:t>
      </w:r>
      <w:r w:rsidR="00B837D4" w:rsidRPr="00C06277">
        <w:rPr>
          <w:rFonts w:cstheme="minorHAnsi"/>
          <w:sz w:val="20"/>
          <w:szCs w:val="20"/>
        </w:rPr>
        <w:t>industrial</w:t>
      </w:r>
      <w:r w:rsidR="009339A4" w:rsidRPr="00C06277">
        <w:rPr>
          <w:rFonts w:cstheme="minorHAnsi"/>
          <w:sz w:val="20"/>
          <w:szCs w:val="20"/>
        </w:rPr>
        <w:t>).</w:t>
      </w:r>
    </w:p>
    <w:p w14:paraId="439D1B35" w14:textId="77777777" w:rsidR="00323EBE" w:rsidRDefault="00323EBE" w:rsidP="00323EBE">
      <w:pPr>
        <w:spacing w:after="0" w:line="240" w:lineRule="auto"/>
        <w:jc w:val="both"/>
        <w:rPr>
          <w:rFonts w:cstheme="minorHAnsi"/>
          <w:sz w:val="20"/>
          <w:szCs w:val="20"/>
        </w:rPr>
      </w:pPr>
    </w:p>
    <w:p w14:paraId="26B4775C" w14:textId="7D29893B" w:rsidR="009339A4" w:rsidRDefault="003249B6" w:rsidP="008E6973">
      <w:pPr>
        <w:spacing w:after="0" w:line="240" w:lineRule="auto"/>
        <w:ind w:firstLine="720"/>
        <w:jc w:val="both"/>
        <w:rPr>
          <w:rFonts w:cstheme="minorHAnsi"/>
          <w:sz w:val="20"/>
          <w:szCs w:val="20"/>
        </w:rPr>
      </w:pPr>
      <w:r w:rsidRPr="00C06277">
        <w:rPr>
          <w:rFonts w:cstheme="minorHAnsi"/>
          <w:sz w:val="20"/>
          <w:szCs w:val="20"/>
        </w:rPr>
        <w:t>L</w:t>
      </w:r>
      <w:r w:rsidR="00C07F0E" w:rsidRPr="00C06277">
        <w:rPr>
          <w:rFonts w:cstheme="minorHAnsi"/>
          <w:sz w:val="20"/>
          <w:szCs w:val="20"/>
        </w:rPr>
        <w:t>a globalización</w:t>
      </w:r>
      <w:r w:rsidRPr="00C06277">
        <w:rPr>
          <w:rFonts w:cstheme="minorHAnsi"/>
          <w:sz w:val="20"/>
          <w:szCs w:val="20"/>
        </w:rPr>
        <w:t>, con la entrada del mueble asiático al mercado europeo,</w:t>
      </w:r>
      <w:r w:rsidR="009339A4" w:rsidRPr="00C06277">
        <w:rPr>
          <w:rFonts w:cstheme="minorHAnsi"/>
          <w:sz w:val="20"/>
          <w:szCs w:val="20"/>
        </w:rPr>
        <w:t xml:space="preserve"> comienza a producir un impacto significativo </w:t>
      </w:r>
      <w:r w:rsidR="009A7977" w:rsidRPr="00C06277">
        <w:rPr>
          <w:rFonts w:cstheme="minorHAnsi"/>
          <w:sz w:val="20"/>
          <w:szCs w:val="20"/>
        </w:rPr>
        <w:t>a partir del año 2003, sobre todo en la primera fase de producción de laminados</w:t>
      </w:r>
      <w:r w:rsidRPr="00C06277">
        <w:rPr>
          <w:rFonts w:cstheme="minorHAnsi"/>
          <w:sz w:val="20"/>
          <w:szCs w:val="20"/>
        </w:rPr>
        <w:t xml:space="preserve"> (</w:t>
      </w:r>
      <w:r w:rsidR="00587CA4">
        <w:rPr>
          <w:rFonts w:cstheme="minorHAnsi"/>
          <w:sz w:val="20"/>
          <w:szCs w:val="20"/>
        </w:rPr>
        <w:t xml:space="preserve">ver </w:t>
      </w:r>
      <w:r w:rsidR="009A3522">
        <w:rPr>
          <w:rFonts w:cstheme="minorHAnsi"/>
          <w:sz w:val="20"/>
          <w:szCs w:val="20"/>
        </w:rPr>
        <w:t>T</w:t>
      </w:r>
      <w:r w:rsidRPr="00C06277">
        <w:rPr>
          <w:rFonts w:cstheme="minorHAnsi"/>
          <w:sz w:val="20"/>
          <w:szCs w:val="20"/>
        </w:rPr>
        <w:t>abla 1</w:t>
      </w:r>
      <w:r w:rsidR="00F8245A">
        <w:rPr>
          <w:rFonts w:cstheme="minorHAnsi"/>
          <w:sz w:val="20"/>
          <w:szCs w:val="20"/>
        </w:rPr>
        <w:t xml:space="preserve"> en a</w:t>
      </w:r>
      <w:r w:rsidR="00587CA4">
        <w:rPr>
          <w:rFonts w:cstheme="minorHAnsi"/>
          <w:sz w:val="20"/>
          <w:szCs w:val="20"/>
        </w:rPr>
        <w:t>nexo</w:t>
      </w:r>
      <w:r w:rsidRPr="00C06277">
        <w:rPr>
          <w:rFonts w:cstheme="minorHAnsi"/>
          <w:sz w:val="20"/>
          <w:szCs w:val="20"/>
        </w:rPr>
        <w:t>). A</w:t>
      </w:r>
      <w:r w:rsidR="009A7977" w:rsidRPr="00C06277">
        <w:rPr>
          <w:rFonts w:cstheme="minorHAnsi"/>
          <w:sz w:val="20"/>
          <w:szCs w:val="20"/>
        </w:rPr>
        <w:t xml:space="preserve"> medi</w:t>
      </w:r>
      <w:r w:rsidRPr="00C06277">
        <w:rPr>
          <w:rFonts w:cstheme="minorHAnsi"/>
          <w:sz w:val="20"/>
          <w:szCs w:val="20"/>
        </w:rPr>
        <w:t xml:space="preserve">ados del 2007, </w:t>
      </w:r>
      <w:r w:rsidR="009A7977" w:rsidRPr="00C06277">
        <w:rPr>
          <w:rFonts w:cstheme="minorHAnsi"/>
          <w:sz w:val="20"/>
          <w:szCs w:val="20"/>
        </w:rPr>
        <w:t xml:space="preserve">se suma la </w:t>
      </w:r>
      <w:r w:rsidR="006F0371" w:rsidRPr="00C06277">
        <w:rPr>
          <w:rFonts w:cstheme="minorHAnsi"/>
          <w:sz w:val="20"/>
          <w:szCs w:val="20"/>
        </w:rPr>
        <w:t>crisis del consumo</w:t>
      </w:r>
      <w:r w:rsidRPr="00C06277">
        <w:rPr>
          <w:rFonts w:cstheme="minorHAnsi"/>
          <w:sz w:val="20"/>
          <w:szCs w:val="20"/>
        </w:rPr>
        <w:t xml:space="preserve"> interno</w:t>
      </w:r>
      <w:r w:rsidR="009339A4" w:rsidRPr="00C06277">
        <w:rPr>
          <w:rFonts w:cstheme="minorHAnsi"/>
          <w:sz w:val="20"/>
          <w:szCs w:val="20"/>
        </w:rPr>
        <w:t>.</w:t>
      </w:r>
      <w:r w:rsidRPr="00C06277">
        <w:rPr>
          <w:rFonts w:cstheme="minorHAnsi"/>
          <w:sz w:val="20"/>
          <w:szCs w:val="20"/>
        </w:rPr>
        <w:t xml:space="preserve"> Desde el año 2000 al 2018,</w:t>
      </w:r>
      <w:r w:rsidR="009339A4" w:rsidRPr="00C06277">
        <w:rPr>
          <w:rFonts w:cstheme="minorHAnsi"/>
          <w:sz w:val="20"/>
          <w:szCs w:val="20"/>
        </w:rPr>
        <w:t xml:space="preserve"> en la Comunidad Valenciana</w:t>
      </w:r>
      <w:r w:rsidRPr="00C06277">
        <w:rPr>
          <w:rFonts w:cstheme="minorHAnsi"/>
          <w:sz w:val="20"/>
          <w:szCs w:val="20"/>
        </w:rPr>
        <w:t>, el sector se reduce a</w:t>
      </w:r>
      <w:r w:rsidR="009A7977" w:rsidRPr="00C06277">
        <w:rPr>
          <w:rFonts w:cstheme="minorHAnsi"/>
          <w:sz w:val="20"/>
          <w:szCs w:val="20"/>
        </w:rPr>
        <w:t xml:space="preserve"> la mitad</w:t>
      </w:r>
      <w:r w:rsidR="009339A4" w:rsidRPr="00C06277">
        <w:rPr>
          <w:rFonts w:cstheme="minorHAnsi"/>
          <w:sz w:val="20"/>
          <w:szCs w:val="20"/>
        </w:rPr>
        <w:t>. En términ</w:t>
      </w:r>
      <w:r w:rsidRPr="00C06277">
        <w:rPr>
          <w:rFonts w:cstheme="minorHAnsi"/>
          <w:sz w:val="20"/>
          <w:szCs w:val="20"/>
        </w:rPr>
        <w:t xml:space="preserve">os absolutos, desaparecen </w:t>
      </w:r>
      <w:r w:rsidR="009A7977" w:rsidRPr="00C06277">
        <w:rPr>
          <w:rFonts w:cstheme="minorHAnsi"/>
          <w:sz w:val="20"/>
          <w:szCs w:val="20"/>
        </w:rPr>
        <w:t>1290 empresas</w:t>
      </w:r>
      <w:r w:rsidR="009339A4" w:rsidRPr="00C06277">
        <w:rPr>
          <w:rFonts w:cstheme="minorHAnsi"/>
          <w:sz w:val="20"/>
          <w:szCs w:val="20"/>
        </w:rPr>
        <w:t xml:space="preserve"> de la indu</w:t>
      </w:r>
      <w:r w:rsidR="009A7977" w:rsidRPr="00C06277">
        <w:rPr>
          <w:rFonts w:cstheme="minorHAnsi"/>
          <w:sz w:val="20"/>
          <w:szCs w:val="20"/>
        </w:rPr>
        <w:t xml:space="preserve">stria de madera y corcho y 1552 </w:t>
      </w:r>
      <w:r w:rsidR="009339A4" w:rsidRPr="00C06277">
        <w:rPr>
          <w:rFonts w:cstheme="minorHAnsi"/>
          <w:sz w:val="20"/>
          <w:szCs w:val="20"/>
        </w:rPr>
        <w:t>fábricas de muebles.</w:t>
      </w:r>
      <w:r w:rsidR="009A7977" w:rsidRPr="00C06277">
        <w:rPr>
          <w:rFonts w:cstheme="minorHAnsi"/>
          <w:sz w:val="20"/>
          <w:szCs w:val="20"/>
        </w:rPr>
        <w:t xml:space="preserve"> Una verdadera hecatombe.</w:t>
      </w:r>
    </w:p>
    <w:p w14:paraId="3D82997D" w14:textId="77777777" w:rsidR="00323EBE" w:rsidRPr="00C06277" w:rsidRDefault="00323EBE" w:rsidP="008E6973">
      <w:pPr>
        <w:spacing w:after="0" w:line="240" w:lineRule="auto"/>
        <w:ind w:firstLine="720"/>
        <w:jc w:val="both"/>
        <w:rPr>
          <w:rFonts w:cstheme="minorHAnsi"/>
          <w:sz w:val="20"/>
          <w:szCs w:val="20"/>
        </w:rPr>
      </w:pPr>
    </w:p>
    <w:p w14:paraId="7453D557" w14:textId="56473064" w:rsidR="009339A4" w:rsidRDefault="009339A4" w:rsidP="008E6973">
      <w:pPr>
        <w:spacing w:after="0" w:line="240" w:lineRule="auto"/>
        <w:ind w:firstLine="720"/>
        <w:jc w:val="both"/>
        <w:rPr>
          <w:rFonts w:cstheme="minorHAnsi"/>
          <w:sz w:val="20"/>
          <w:szCs w:val="20"/>
        </w:rPr>
      </w:pPr>
      <w:r w:rsidRPr="00C06277">
        <w:rPr>
          <w:rFonts w:cstheme="minorHAnsi"/>
          <w:sz w:val="20"/>
          <w:szCs w:val="20"/>
        </w:rPr>
        <w:t xml:space="preserve">La mayor parte de la producción de EEUU se deslocaliza y se instala en China, combinando aporte de capital con mano de obra barata. </w:t>
      </w:r>
    </w:p>
    <w:p w14:paraId="04186052" w14:textId="77777777" w:rsidR="00323EBE" w:rsidRPr="00C06277" w:rsidRDefault="00323EBE" w:rsidP="008E6973">
      <w:pPr>
        <w:spacing w:after="0" w:line="240" w:lineRule="auto"/>
        <w:ind w:firstLine="720"/>
        <w:jc w:val="both"/>
        <w:rPr>
          <w:rFonts w:cstheme="minorHAnsi"/>
          <w:sz w:val="20"/>
          <w:szCs w:val="20"/>
        </w:rPr>
      </w:pPr>
    </w:p>
    <w:p w14:paraId="4F2C7167" w14:textId="7E829BB2" w:rsidR="009339A4" w:rsidRDefault="009A7977" w:rsidP="008E6973">
      <w:pPr>
        <w:spacing w:after="0" w:line="240" w:lineRule="auto"/>
        <w:ind w:firstLine="720"/>
        <w:jc w:val="both"/>
        <w:rPr>
          <w:rFonts w:cstheme="minorHAnsi"/>
          <w:sz w:val="20"/>
          <w:szCs w:val="20"/>
        </w:rPr>
      </w:pPr>
      <w:r w:rsidRPr="00701B56">
        <w:rPr>
          <w:rFonts w:cstheme="minorHAnsi"/>
          <w:sz w:val="20"/>
          <w:szCs w:val="20"/>
        </w:rPr>
        <w:t>T</w:t>
      </w:r>
      <w:r w:rsidR="009339A4" w:rsidRPr="00701B56">
        <w:rPr>
          <w:rFonts w:cstheme="minorHAnsi"/>
          <w:sz w:val="20"/>
          <w:szCs w:val="20"/>
        </w:rPr>
        <w:t xml:space="preserve">ambién algunos españoles, franceses e italianos dicen </w:t>
      </w:r>
      <w:proofErr w:type="spellStart"/>
      <w:r w:rsidR="002F397C">
        <w:rPr>
          <w:rFonts w:cstheme="minorHAnsi"/>
          <w:sz w:val="20"/>
          <w:szCs w:val="20"/>
        </w:rPr>
        <w:t>ʻ</w:t>
      </w:r>
      <w:r w:rsidR="009339A4" w:rsidRPr="00701B56">
        <w:rPr>
          <w:rFonts w:cstheme="minorHAnsi"/>
          <w:sz w:val="20"/>
          <w:szCs w:val="20"/>
        </w:rPr>
        <w:t>me</w:t>
      </w:r>
      <w:proofErr w:type="spellEnd"/>
      <w:r w:rsidR="009339A4" w:rsidRPr="00701B56">
        <w:rPr>
          <w:rFonts w:cstheme="minorHAnsi"/>
          <w:sz w:val="20"/>
          <w:szCs w:val="20"/>
        </w:rPr>
        <w:t xml:space="preserve"> voy a China, fabrico el producto mucho más barato e inundo el mercado europeo con unos </w:t>
      </w:r>
      <w:r w:rsidR="003249B6" w:rsidRPr="00701B56">
        <w:rPr>
          <w:rFonts w:cstheme="minorHAnsi"/>
          <w:sz w:val="20"/>
          <w:szCs w:val="20"/>
        </w:rPr>
        <w:t>precios que no se puede competir</w:t>
      </w:r>
      <w:r w:rsidRPr="00C06277">
        <w:rPr>
          <w:rFonts w:cstheme="minorHAnsi"/>
          <w:sz w:val="20"/>
          <w:szCs w:val="20"/>
        </w:rPr>
        <w:t xml:space="preserve"> (entrevista a vendedor</w:t>
      </w:r>
      <w:r w:rsidR="009339A4" w:rsidRPr="00C06277">
        <w:rPr>
          <w:rFonts w:cstheme="minorHAnsi"/>
          <w:sz w:val="20"/>
          <w:szCs w:val="20"/>
        </w:rPr>
        <w:t>)</w:t>
      </w:r>
      <w:r w:rsidR="003249B6" w:rsidRPr="00C06277">
        <w:rPr>
          <w:rFonts w:cstheme="minorHAnsi"/>
          <w:sz w:val="20"/>
          <w:szCs w:val="20"/>
        </w:rPr>
        <w:t>.</w:t>
      </w:r>
    </w:p>
    <w:p w14:paraId="7FC4BF79" w14:textId="77777777" w:rsidR="00323EBE" w:rsidRPr="00C06277" w:rsidRDefault="00323EBE" w:rsidP="008E6973">
      <w:pPr>
        <w:spacing w:after="0" w:line="240" w:lineRule="auto"/>
        <w:ind w:firstLine="720"/>
        <w:jc w:val="both"/>
        <w:rPr>
          <w:rFonts w:cstheme="minorHAnsi"/>
          <w:sz w:val="20"/>
          <w:szCs w:val="20"/>
        </w:rPr>
      </w:pPr>
    </w:p>
    <w:p w14:paraId="77074D90" w14:textId="39F28935" w:rsidR="009339A4" w:rsidRDefault="009339A4" w:rsidP="008E6973">
      <w:pPr>
        <w:spacing w:after="0" w:line="240" w:lineRule="auto"/>
        <w:ind w:firstLine="720"/>
        <w:jc w:val="both"/>
        <w:rPr>
          <w:rFonts w:cstheme="minorHAnsi"/>
          <w:sz w:val="20"/>
          <w:szCs w:val="20"/>
        </w:rPr>
      </w:pPr>
      <w:r w:rsidRPr="00C06277">
        <w:rPr>
          <w:rFonts w:cstheme="minorHAnsi"/>
          <w:sz w:val="20"/>
          <w:szCs w:val="20"/>
        </w:rPr>
        <w:t xml:space="preserve">Esto se tradujo en una importación masiva </w:t>
      </w:r>
      <w:r w:rsidR="003249B6" w:rsidRPr="00C06277">
        <w:rPr>
          <w:rFonts w:cstheme="minorHAnsi"/>
          <w:sz w:val="20"/>
          <w:szCs w:val="20"/>
        </w:rPr>
        <w:t xml:space="preserve">que modificó </w:t>
      </w:r>
      <w:r w:rsidRPr="00C06277">
        <w:rPr>
          <w:rFonts w:cstheme="minorHAnsi"/>
          <w:sz w:val="20"/>
          <w:szCs w:val="20"/>
        </w:rPr>
        <w:t xml:space="preserve">la cadena de distribución que hasta ese momento estaba muy ligada a la producción nacional. </w:t>
      </w:r>
      <w:r w:rsidR="009B6C8D" w:rsidRPr="00C06277">
        <w:rPr>
          <w:rFonts w:cstheme="minorHAnsi"/>
          <w:sz w:val="20"/>
          <w:szCs w:val="20"/>
        </w:rPr>
        <w:t xml:space="preserve"> Pero emergen otros elementos:</w:t>
      </w:r>
    </w:p>
    <w:p w14:paraId="288680A9" w14:textId="77777777" w:rsidR="00323EBE" w:rsidRPr="00C06277" w:rsidRDefault="00323EBE" w:rsidP="00323EBE">
      <w:pPr>
        <w:spacing w:after="0" w:line="240" w:lineRule="auto"/>
        <w:ind w:firstLine="708"/>
        <w:jc w:val="both"/>
        <w:rPr>
          <w:rFonts w:cstheme="minorHAnsi"/>
          <w:sz w:val="20"/>
          <w:szCs w:val="20"/>
        </w:rPr>
      </w:pPr>
    </w:p>
    <w:p w14:paraId="6E3782A6" w14:textId="79C72491" w:rsidR="001F21D6" w:rsidRDefault="001F21D6" w:rsidP="007B5467">
      <w:pPr>
        <w:pStyle w:val="Prrafodelista"/>
        <w:numPr>
          <w:ilvl w:val="0"/>
          <w:numId w:val="4"/>
        </w:numPr>
        <w:tabs>
          <w:tab w:val="left" w:pos="709"/>
          <w:tab w:val="left" w:pos="993"/>
        </w:tabs>
        <w:spacing w:after="0" w:line="240" w:lineRule="auto"/>
        <w:ind w:left="0" w:firstLine="720"/>
        <w:jc w:val="both"/>
        <w:rPr>
          <w:rFonts w:cstheme="minorHAnsi"/>
          <w:sz w:val="20"/>
          <w:szCs w:val="20"/>
        </w:rPr>
      </w:pPr>
      <w:r w:rsidRPr="00C06277">
        <w:rPr>
          <w:rFonts w:cstheme="minorHAnsi"/>
          <w:sz w:val="20"/>
          <w:szCs w:val="20"/>
        </w:rPr>
        <w:lastRenderedPageBreak/>
        <w:t>S</w:t>
      </w:r>
      <w:r w:rsidR="009339A4" w:rsidRPr="00C06277">
        <w:rPr>
          <w:rFonts w:cstheme="minorHAnsi"/>
          <w:sz w:val="20"/>
          <w:szCs w:val="20"/>
        </w:rPr>
        <w:t xml:space="preserve">e produce un círculo vicioso. La gente demanda un producto </w:t>
      </w:r>
      <w:r w:rsidR="003D0B6D">
        <w:rPr>
          <w:rFonts w:cstheme="minorHAnsi"/>
          <w:sz w:val="20"/>
          <w:szCs w:val="20"/>
        </w:rPr>
        <w:t>más barato como efecto</w:t>
      </w:r>
      <w:r w:rsidR="009339A4" w:rsidRPr="00C06277">
        <w:rPr>
          <w:rFonts w:cstheme="minorHAnsi"/>
          <w:sz w:val="20"/>
          <w:szCs w:val="20"/>
        </w:rPr>
        <w:t xml:space="preserve"> de la merma de su poder adquisitivo</w:t>
      </w:r>
      <w:r w:rsidR="0058333E">
        <w:rPr>
          <w:rFonts w:cstheme="minorHAnsi"/>
          <w:sz w:val="20"/>
          <w:szCs w:val="20"/>
        </w:rPr>
        <w:t xml:space="preserve"> por la crisis </w:t>
      </w:r>
      <w:r w:rsidRPr="00C06277">
        <w:rPr>
          <w:rFonts w:cstheme="minorHAnsi"/>
          <w:sz w:val="20"/>
          <w:szCs w:val="20"/>
        </w:rPr>
        <w:t>del 2007</w:t>
      </w:r>
      <w:r w:rsidR="009339A4" w:rsidRPr="00C06277">
        <w:rPr>
          <w:rFonts w:cstheme="minorHAnsi"/>
          <w:sz w:val="20"/>
          <w:szCs w:val="20"/>
        </w:rPr>
        <w:t xml:space="preserve">, pero también, porque las tiendas ofrecen un producto cada vez más económico y se </w:t>
      </w:r>
      <w:r w:rsidRPr="00C06277">
        <w:rPr>
          <w:rFonts w:cstheme="minorHAnsi"/>
          <w:sz w:val="20"/>
          <w:szCs w:val="20"/>
        </w:rPr>
        <w:t>entra en lo que varios vendedores</w:t>
      </w:r>
      <w:r w:rsidR="009339A4" w:rsidRPr="00C06277">
        <w:rPr>
          <w:rFonts w:cstheme="minorHAnsi"/>
          <w:sz w:val="20"/>
          <w:szCs w:val="20"/>
        </w:rPr>
        <w:t xml:space="preserve"> denominaron</w:t>
      </w:r>
      <w:r w:rsidRPr="00C06277">
        <w:rPr>
          <w:rFonts w:cstheme="minorHAnsi"/>
          <w:sz w:val="20"/>
          <w:szCs w:val="20"/>
        </w:rPr>
        <w:t xml:space="preserve"> </w:t>
      </w:r>
      <w:r w:rsidR="009339A4" w:rsidRPr="00C06277">
        <w:rPr>
          <w:rFonts w:cstheme="minorHAnsi"/>
          <w:sz w:val="20"/>
          <w:szCs w:val="20"/>
        </w:rPr>
        <w:t xml:space="preserve">“guerra de precios”.  </w:t>
      </w:r>
    </w:p>
    <w:p w14:paraId="67D2DAA4" w14:textId="77777777" w:rsidR="00323EBE" w:rsidRPr="00C06277" w:rsidRDefault="00323EBE" w:rsidP="007B5467">
      <w:pPr>
        <w:pStyle w:val="Prrafodelista"/>
        <w:tabs>
          <w:tab w:val="left" w:pos="709"/>
          <w:tab w:val="left" w:pos="993"/>
        </w:tabs>
        <w:spacing w:after="0" w:line="240" w:lineRule="auto"/>
        <w:ind w:firstLine="720"/>
        <w:jc w:val="both"/>
        <w:rPr>
          <w:rFonts w:cstheme="minorHAnsi"/>
          <w:sz w:val="20"/>
          <w:szCs w:val="20"/>
        </w:rPr>
      </w:pPr>
    </w:p>
    <w:p w14:paraId="5D23095E" w14:textId="77777777" w:rsidR="00323EBE" w:rsidRDefault="001F21D6" w:rsidP="007B5467">
      <w:pPr>
        <w:pStyle w:val="Prrafodelista"/>
        <w:numPr>
          <w:ilvl w:val="0"/>
          <w:numId w:val="4"/>
        </w:numPr>
        <w:tabs>
          <w:tab w:val="left" w:pos="993"/>
        </w:tabs>
        <w:spacing w:after="0" w:line="240" w:lineRule="auto"/>
        <w:ind w:left="0" w:firstLine="720"/>
        <w:jc w:val="both"/>
        <w:rPr>
          <w:rFonts w:cstheme="minorHAnsi"/>
          <w:sz w:val="20"/>
          <w:szCs w:val="20"/>
        </w:rPr>
      </w:pPr>
      <w:r w:rsidRPr="00C06277">
        <w:rPr>
          <w:rFonts w:cstheme="minorHAnsi"/>
          <w:sz w:val="20"/>
          <w:szCs w:val="20"/>
        </w:rPr>
        <w:t>Hay una</w:t>
      </w:r>
      <w:r w:rsidR="009339A4" w:rsidRPr="00C06277">
        <w:rPr>
          <w:rFonts w:cstheme="minorHAnsi"/>
          <w:sz w:val="20"/>
          <w:szCs w:val="20"/>
        </w:rPr>
        <w:t xml:space="preserve"> pérdi</w:t>
      </w:r>
      <w:r w:rsidR="003D0B6D">
        <w:rPr>
          <w:rFonts w:cstheme="minorHAnsi"/>
          <w:sz w:val="20"/>
          <w:szCs w:val="20"/>
        </w:rPr>
        <w:t>da de “personalidad” de una</w:t>
      </w:r>
      <w:r w:rsidR="009339A4" w:rsidRPr="00C06277">
        <w:rPr>
          <w:rFonts w:cstheme="minorHAnsi"/>
          <w:sz w:val="20"/>
          <w:szCs w:val="20"/>
        </w:rPr>
        <w:t xml:space="preserve"> porción de tiendas que comienzan a vender productos </w:t>
      </w:r>
      <w:r w:rsidRPr="00C06277">
        <w:rPr>
          <w:rFonts w:cstheme="minorHAnsi"/>
          <w:sz w:val="20"/>
          <w:szCs w:val="20"/>
        </w:rPr>
        <w:t>idénticos</w:t>
      </w:r>
      <w:r w:rsidR="009339A4" w:rsidRPr="00C06277">
        <w:rPr>
          <w:rFonts w:cstheme="minorHAnsi"/>
          <w:sz w:val="20"/>
          <w:szCs w:val="20"/>
        </w:rPr>
        <w:t xml:space="preserve"> (de origen asiático). La “guerra de precios” de productos masificados</w:t>
      </w:r>
      <w:r w:rsidRPr="00C06277">
        <w:rPr>
          <w:rFonts w:cstheme="minorHAnsi"/>
          <w:sz w:val="20"/>
          <w:szCs w:val="20"/>
        </w:rPr>
        <w:t xml:space="preserve"> produce </w:t>
      </w:r>
      <w:r w:rsidR="009339A4" w:rsidRPr="00C06277">
        <w:rPr>
          <w:rFonts w:cstheme="minorHAnsi"/>
          <w:sz w:val="20"/>
          <w:szCs w:val="20"/>
        </w:rPr>
        <w:t>un “daño mutuo” ya que instaura una tendencia a la baja en el precio, reduciendo el margen de beneficio del conjunto.</w:t>
      </w:r>
    </w:p>
    <w:p w14:paraId="629C0586" w14:textId="1F1AAB1C" w:rsidR="001F21D6" w:rsidRPr="00323EBE" w:rsidRDefault="001F21D6" w:rsidP="007B5467">
      <w:pPr>
        <w:tabs>
          <w:tab w:val="left" w:pos="993"/>
        </w:tabs>
        <w:spacing w:after="0" w:line="240" w:lineRule="auto"/>
        <w:ind w:firstLine="720"/>
        <w:jc w:val="both"/>
        <w:rPr>
          <w:rFonts w:cstheme="minorHAnsi"/>
          <w:sz w:val="20"/>
          <w:szCs w:val="20"/>
        </w:rPr>
      </w:pPr>
      <w:r w:rsidRPr="00323EBE">
        <w:rPr>
          <w:rFonts w:cstheme="minorHAnsi"/>
          <w:sz w:val="20"/>
          <w:szCs w:val="20"/>
        </w:rPr>
        <w:t xml:space="preserve"> </w:t>
      </w:r>
    </w:p>
    <w:p w14:paraId="168CE330" w14:textId="3B7397A1" w:rsidR="003F3332" w:rsidRDefault="001F21D6" w:rsidP="007B5467">
      <w:pPr>
        <w:pStyle w:val="Prrafodelista"/>
        <w:numPr>
          <w:ilvl w:val="0"/>
          <w:numId w:val="4"/>
        </w:numPr>
        <w:tabs>
          <w:tab w:val="left" w:pos="993"/>
        </w:tabs>
        <w:spacing w:after="0" w:line="240" w:lineRule="auto"/>
        <w:ind w:left="0" w:firstLine="720"/>
        <w:jc w:val="both"/>
        <w:rPr>
          <w:rFonts w:cstheme="minorHAnsi"/>
          <w:sz w:val="20"/>
          <w:szCs w:val="20"/>
        </w:rPr>
      </w:pPr>
      <w:r w:rsidRPr="00C06277">
        <w:rPr>
          <w:rFonts w:cstheme="minorHAnsi"/>
          <w:sz w:val="20"/>
          <w:szCs w:val="20"/>
        </w:rPr>
        <w:t xml:space="preserve">Se generan nuevos </w:t>
      </w:r>
      <w:r w:rsidR="009339A4" w:rsidRPr="00C06277">
        <w:rPr>
          <w:rFonts w:cstheme="minorHAnsi"/>
          <w:sz w:val="20"/>
          <w:szCs w:val="20"/>
        </w:rPr>
        <w:t xml:space="preserve">costos </w:t>
      </w:r>
      <w:r w:rsidR="003F3332" w:rsidRPr="00C06277">
        <w:rPr>
          <w:rFonts w:cstheme="minorHAnsi"/>
          <w:sz w:val="20"/>
          <w:szCs w:val="20"/>
        </w:rPr>
        <w:t>por</w:t>
      </w:r>
      <w:r w:rsidR="003D0B6D">
        <w:rPr>
          <w:rFonts w:cstheme="minorHAnsi"/>
          <w:sz w:val="20"/>
          <w:szCs w:val="20"/>
        </w:rPr>
        <w:t xml:space="preserve"> reclamaciones de</w:t>
      </w:r>
      <w:r w:rsidR="009339A4" w:rsidRPr="00C06277">
        <w:rPr>
          <w:rFonts w:cstheme="minorHAnsi"/>
          <w:sz w:val="20"/>
          <w:szCs w:val="20"/>
        </w:rPr>
        <w:t xml:space="preserve"> clientes frente a fallas del producto</w:t>
      </w:r>
      <w:r w:rsidR="003F3332" w:rsidRPr="00C06277">
        <w:rPr>
          <w:rFonts w:cstheme="minorHAnsi"/>
          <w:sz w:val="20"/>
          <w:szCs w:val="20"/>
        </w:rPr>
        <w:t>,</w:t>
      </w:r>
      <w:r w:rsidR="009339A4" w:rsidRPr="00C06277">
        <w:rPr>
          <w:rFonts w:cstheme="minorHAnsi"/>
          <w:sz w:val="20"/>
          <w:szCs w:val="20"/>
        </w:rPr>
        <w:t xml:space="preserve"> no respaldadas por un industrial local</w:t>
      </w:r>
      <w:r w:rsidR="003F3332" w:rsidRPr="00C06277">
        <w:rPr>
          <w:rFonts w:cstheme="minorHAnsi"/>
          <w:sz w:val="20"/>
          <w:szCs w:val="20"/>
        </w:rPr>
        <w:t>:</w:t>
      </w:r>
      <w:r w:rsidR="009339A4" w:rsidRPr="00C06277">
        <w:rPr>
          <w:rFonts w:cstheme="minorHAnsi"/>
          <w:sz w:val="20"/>
          <w:szCs w:val="20"/>
        </w:rPr>
        <w:t xml:space="preserve"> “</w:t>
      </w:r>
      <w:r w:rsidR="003F3332" w:rsidRPr="00C06277">
        <w:rPr>
          <w:rFonts w:cstheme="minorHAnsi"/>
          <w:sz w:val="20"/>
          <w:szCs w:val="20"/>
        </w:rPr>
        <w:t>¿Q</w:t>
      </w:r>
      <w:r w:rsidR="009339A4" w:rsidRPr="00C06277">
        <w:rPr>
          <w:rFonts w:cstheme="minorHAnsi"/>
          <w:sz w:val="20"/>
          <w:szCs w:val="20"/>
        </w:rPr>
        <w:t>ué ha ocurrido</w:t>
      </w:r>
      <w:r w:rsidR="003F3332" w:rsidRPr="00C06277">
        <w:rPr>
          <w:rFonts w:cstheme="minorHAnsi"/>
          <w:sz w:val="20"/>
          <w:szCs w:val="20"/>
        </w:rPr>
        <w:t>?</w:t>
      </w:r>
      <w:r w:rsidR="009339A4" w:rsidRPr="00C06277">
        <w:rPr>
          <w:rFonts w:cstheme="minorHAnsi"/>
          <w:sz w:val="20"/>
          <w:szCs w:val="20"/>
        </w:rPr>
        <w:t>, como no tiene servicio de post-venta se ha tenido que comer el mueble” (entrevista en a</w:t>
      </w:r>
      <w:r w:rsidR="003F3332" w:rsidRPr="00C06277">
        <w:rPr>
          <w:rFonts w:cstheme="minorHAnsi"/>
          <w:sz w:val="20"/>
          <w:szCs w:val="20"/>
        </w:rPr>
        <w:t>sociación).</w:t>
      </w:r>
    </w:p>
    <w:p w14:paraId="5C8CDC12" w14:textId="77777777" w:rsidR="00323EBE" w:rsidRPr="00323EBE" w:rsidRDefault="00323EBE" w:rsidP="007B5467">
      <w:pPr>
        <w:tabs>
          <w:tab w:val="left" w:pos="993"/>
        </w:tabs>
        <w:spacing w:after="0" w:line="240" w:lineRule="auto"/>
        <w:ind w:firstLine="720"/>
        <w:jc w:val="both"/>
        <w:rPr>
          <w:rFonts w:cstheme="minorHAnsi"/>
          <w:sz w:val="20"/>
          <w:szCs w:val="20"/>
        </w:rPr>
      </w:pPr>
    </w:p>
    <w:p w14:paraId="35F4656E" w14:textId="65FCB0E9" w:rsidR="009339A4" w:rsidRPr="00C06277" w:rsidRDefault="009339A4" w:rsidP="007B5467">
      <w:pPr>
        <w:pStyle w:val="Prrafodelista"/>
        <w:numPr>
          <w:ilvl w:val="0"/>
          <w:numId w:val="4"/>
        </w:numPr>
        <w:tabs>
          <w:tab w:val="left" w:pos="993"/>
        </w:tabs>
        <w:spacing w:after="0" w:line="240" w:lineRule="auto"/>
        <w:ind w:left="0" w:firstLine="720"/>
        <w:jc w:val="both"/>
        <w:rPr>
          <w:rFonts w:cstheme="minorHAnsi"/>
          <w:sz w:val="20"/>
          <w:szCs w:val="20"/>
        </w:rPr>
      </w:pPr>
      <w:r w:rsidRPr="00C06277">
        <w:rPr>
          <w:rFonts w:cstheme="minorHAnsi"/>
          <w:sz w:val="20"/>
          <w:szCs w:val="20"/>
        </w:rPr>
        <w:t>Algunos fabricantes de muebles de alta gama comienzan a percibir que sus productos</w:t>
      </w:r>
      <w:r w:rsidR="0058333E">
        <w:rPr>
          <w:rFonts w:cstheme="minorHAnsi"/>
          <w:sz w:val="20"/>
          <w:szCs w:val="20"/>
        </w:rPr>
        <w:t xml:space="preserve"> no se venden</w:t>
      </w:r>
      <w:r w:rsidRPr="00C06277">
        <w:rPr>
          <w:rFonts w:cstheme="minorHAnsi"/>
          <w:sz w:val="20"/>
          <w:szCs w:val="20"/>
        </w:rPr>
        <w:t xml:space="preserve"> en las tiendas, los comerciales </w:t>
      </w:r>
      <w:r w:rsidR="002F397C">
        <w:rPr>
          <w:rFonts w:cstheme="minorHAnsi"/>
          <w:sz w:val="20"/>
          <w:szCs w:val="20"/>
        </w:rPr>
        <w:t>“</w:t>
      </w:r>
      <w:r w:rsidRPr="00C06277">
        <w:rPr>
          <w:rFonts w:cstheme="minorHAnsi"/>
          <w:sz w:val="20"/>
          <w:szCs w:val="20"/>
        </w:rPr>
        <w:t>no saben vender sus muebles</w:t>
      </w:r>
      <w:r w:rsidR="002F397C">
        <w:rPr>
          <w:rFonts w:cstheme="minorHAnsi"/>
          <w:sz w:val="20"/>
          <w:szCs w:val="20"/>
        </w:rPr>
        <w:t>”</w:t>
      </w:r>
      <w:r w:rsidRPr="00C06277">
        <w:rPr>
          <w:rFonts w:cstheme="minorHAnsi"/>
          <w:sz w:val="20"/>
          <w:szCs w:val="20"/>
        </w:rPr>
        <w:t xml:space="preserve"> y comienzan a plantearse canales de </w:t>
      </w:r>
      <w:r w:rsidR="0058333E">
        <w:rPr>
          <w:rFonts w:cstheme="minorHAnsi"/>
          <w:sz w:val="20"/>
          <w:szCs w:val="20"/>
        </w:rPr>
        <w:t>distribución alternativos (</w:t>
      </w:r>
      <w:r w:rsidRPr="00701B56">
        <w:rPr>
          <w:rFonts w:cstheme="minorHAnsi"/>
          <w:i/>
          <w:sz w:val="20"/>
          <w:szCs w:val="20"/>
        </w:rPr>
        <w:t>on</w:t>
      </w:r>
      <w:r w:rsidR="003F3332" w:rsidRPr="00701B56">
        <w:rPr>
          <w:rFonts w:cstheme="minorHAnsi"/>
          <w:i/>
          <w:sz w:val="20"/>
          <w:szCs w:val="20"/>
        </w:rPr>
        <w:t>-</w:t>
      </w:r>
      <w:r w:rsidRPr="00701B56">
        <w:rPr>
          <w:rFonts w:cstheme="minorHAnsi"/>
          <w:i/>
          <w:sz w:val="20"/>
          <w:szCs w:val="20"/>
        </w:rPr>
        <w:t>line</w:t>
      </w:r>
      <w:r w:rsidRPr="00C06277">
        <w:rPr>
          <w:rFonts w:cstheme="minorHAnsi"/>
          <w:sz w:val="20"/>
          <w:szCs w:val="20"/>
        </w:rPr>
        <w:t xml:space="preserve">, </w:t>
      </w:r>
      <w:r w:rsidR="003F3332" w:rsidRPr="00C06277">
        <w:rPr>
          <w:rFonts w:cstheme="minorHAnsi"/>
          <w:sz w:val="20"/>
          <w:szCs w:val="20"/>
        </w:rPr>
        <w:t>mediante arquitectos, instalaciones</w:t>
      </w:r>
      <w:r w:rsidRPr="00C06277">
        <w:rPr>
          <w:rFonts w:cstheme="minorHAnsi"/>
          <w:sz w:val="20"/>
          <w:szCs w:val="20"/>
        </w:rPr>
        <w:t>).</w:t>
      </w:r>
    </w:p>
    <w:p w14:paraId="7BE40140" w14:textId="15F16736" w:rsidR="00C35781" w:rsidRDefault="00C35781" w:rsidP="008E6973">
      <w:pPr>
        <w:spacing w:after="0" w:line="240" w:lineRule="auto"/>
        <w:ind w:firstLine="720"/>
        <w:jc w:val="both"/>
        <w:rPr>
          <w:rFonts w:cstheme="minorHAnsi"/>
          <w:sz w:val="20"/>
          <w:szCs w:val="20"/>
        </w:rPr>
      </w:pPr>
    </w:p>
    <w:p w14:paraId="69113916" w14:textId="77777777" w:rsidR="00323EBE" w:rsidRPr="00C06277" w:rsidRDefault="00323EBE" w:rsidP="00323EBE">
      <w:pPr>
        <w:spacing w:after="0" w:line="240" w:lineRule="auto"/>
        <w:jc w:val="both"/>
        <w:rPr>
          <w:rFonts w:cstheme="minorHAnsi"/>
          <w:sz w:val="20"/>
          <w:szCs w:val="20"/>
        </w:rPr>
      </w:pPr>
    </w:p>
    <w:p w14:paraId="751101B6" w14:textId="010E9C05" w:rsidR="009339A4" w:rsidRPr="00C06277" w:rsidRDefault="009339A4" w:rsidP="00323EBE">
      <w:pPr>
        <w:spacing w:after="0" w:line="240" w:lineRule="auto"/>
        <w:jc w:val="both"/>
        <w:rPr>
          <w:rFonts w:cstheme="minorHAnsi"/>
          <w:b/>
          <w:sz w:val="20"/>
          <w:szCs w:val="20"/>
        </w:rPr>
      </w:pPr>
      <w:r w:rsidRPr="00C06277">
        <w:rPr>
          <w:rFonts w:cstheme="minorHAnsi"/>
          <w:b/>
          <w:sz w:val="20"/>
          <w:szCs w:val="20"/>
        </w:rPr>
        <w:t xml:space="preserve">Los </w:t>
      </w:r>
      <w:r w:rsidR="007B5467">
        <w:rPr>
          <w:rFonts w:cstheme="minorHAnsi"/>
          <w:b/>
          <w:sz w:val="20"/>
          <w:szCs w:val="20"/>
        </w:rPr>
        <w:t>Cambios Necesarios en las Empresas d</w:t>
      </w:r>
      <w:r w:rsidR="00323EBE" w:rsidRPr="00C06277">
        <w:rPr>
          <w:rFonts w:cstheme="minorHAnsi"/>
          <w:b/>
          <w:sz w:val="20"/>
          <w:szCs w:val="20"/>
        </w:rPr>
        <w:t>e Fabricación</w:t>
      </w:r>
      <w:r w:rsidR="007B5467">
        <w:rPr>
          <w:rFonts w:cstheme="minorHAnsi"/>
          <w:b/>
          <w:sz w:val="20"/>
          <w:szCs w:val="20"/>
        </w:rPr>
        <w:t>.</w:t>
      </w:r>
    </w:p>
    <w:p w14:paraId="3DA2F9A0" w14:textId="77777777" w:rsidR="00323EBE" w:rsidRDefault="00323EBE" w:rsidP="00323EBE">
      <w:pPr>
        <w:spacing w:after="0" w:line="240" w:lineRule="auto"/>
        <w:ind w:left="284"/>
        <w:jc w:val="both"/>
        <w:rPr>
          <w:rFonts w:cstheme="minorHAnsi"/>
          <w:sz w:val="20"/>
          <w:szCs w:val="20"/>
        </w:rPr>
      </w:pPr>
    </w:p>
    <w:p w14:paraId="0ABFF048" w14:textId="442FDC4E" w:rsidR="00323EBE" w:rsidRDefault="009339A4" w:rsidP="00EE65C0">
      <w:pPr>
        <w:spacing w:after="0" w:line="240" w:lineRule="auto"/>
        <w:jc w:val="both"/>
        <w:rPr>
          <w:rFonts w:cstheme="minorHAnsi"/>
          <w:sz w:val="20"/>
          <w:szCs w:val="20"/>
        </w:rPr>
      </w:pPr>
      <w:r w:rsidRPr="00701B56">
        <w:rPr>
          <w:rFonts w:cstheme="minorHAnsi"/>
          <w:sz w:val="20"/>
          <w:szCs w:val="20"/>
        </w:rPr>
        <w:t>Algunos fabricantes no han sabido administrar lo bueno que tenían en sus manos, han tenido la abundancia, y se han hundido diciendo lo guapos que somos. No se plantearon por qué no empleamos este capital económico para crear un modelo productivo que siga en el tiempo. Hagamos estudios, gente preparada que nos explique todos esos procesos que van a venir</w:t>
      </w:r>
      <w:r w:rsidR="00323EBE">
        <w:rPr>
          <w:rFonts w:cstheme="minorHAnsi"/>
          <w:sz w:val="20"/>
          <w:szCs w:val="20"/>
        </w:rPr>
        <w:t xml:space="preserve"> </w:t>
      </w:r>
      <w:r w:rsidRPr="00C06277">
        <w:rPr>
          <w:rFonts w:cstheme="minorHAnsi"/>
          <w:sz w:val="20"/>
          <w:szCs w:val="20"/>
        </w:rPr>
        <w:t xml:space="preserve">(entrevista a </w:t>
      </w:r>
      <w:r w:rsidR="00B837D4" w:rsidRPr="00C06277">
        <w:rPr>
          <w:rFonts w:cstheme="minorHAnsi"/>
          <w:sz w:val="20"/>
          <w:szCs w:val="20"/>
        </w:rPr>
        <w:t>industrial</w:t>
      </w:r>
      <w:r w:rsidRPr="00C06277">
        <w:rPr>
          <w:rFonts w:cstheme="minorHAnsi"/>
          <w:sz w:val="20"/>
          <w:szCs w:val="20"/>
        </w:rPr>
        <w:t xml:space="preserve">). </w:t>
      </w:r>
    </w:p>
    <w:p w14:paraId="2324DCC7" w14:textId="77777777" w:rsidR="00323EBE" w:rsidRPr="00C06277" w:rsidRDefault="00323EBE" w:rsidP="00323EBE">
      <w:pPr>
        <w:spacing w:after="0" w:line="240" w:lineRule="auto"/>
        <w:ind w:left="709"/>
        <w:jc w:val="both"/>
        <w:rPr>
          <w:rFonts w:cstheme="minorHAnsi"/>
          <w:sz w:val="20"/>
          <w:szCs w:val="20"/>
        </w:rPr>
      </w:pPr>
    </w:p>
    <w:p w14:paraId="11DEF5A1" w14:textId="7B2382AF" w:rsidR="009339A4" w:rsidRDefault="00B25076" w:rsidP="008E6973">
      <w:pPr>
        <w:spacing w:after="0" w:line="240" w:lineRule="auto"/>
        <w:ind w:firstLine="720"/>
        <w:jc w:val="both"/>
        <w:rPr>
          <w:rFonts w:cstheme="minorHAnsi"/>
          <w:sz w:val="20"/>
          <w:szCs w:val="20"/>
        </w:rPr>
      </w:pPr>
      <w:r w:rsidRPr="00C06277">
        <w:rPr>
          <w:rFonts w:cstheme="minorHAnsi"/>
          <w:sz w:val="20"/>
          <w:szCs w:val="20"/>
        </w:rPr>
        <w:t>Pero los empresar</w:t>
      </w:r>
      <w:r w:rsidR="00B837D4" w:rsidRPr="00C06277">
        <w:rPr>
          <w:rFonts w:cstheme="minorHAnsi"/>
          <w:sz w:val="20"/>
          <w:szCs w:val="20"/>
        </w:rPr>
        <w:t>ios también transmitieron que quienes tuvieron visión y llevaron adelante los cambios hoy tienen una buena posición en la actividad. De algún modo, se estaba haciendo referencia a un cambio de mentalidad, donde no estaban ausentes las cuestiones generacionales:</w:t>
      </w:r>
      <w:r w:rsidR="00B273E7">
        <w:rPr>
          <w:rFonts w:cstheme="minorHAnsi"/>
          <w:i/>
          <w:sz w:val="20"/>
          <w:szCs w:val="20"/>
        </w:rPr>
        <w:t xml:space="preserve"> </w:t>
      </w:r>
      <w:r w:rsidR="009339A4" w:rsidRPr="00701B56">
        <w:rPr>
          <w:rFonts w:cstheme="minorHAnsi"/>
          <w:sz w:val="20"/>
          <w:szCs w:val="20"/>
        </w:rPr>
        <w:t>“Cuesta mucho que el empresario cambie el chip y se vuelque a mejorar sus competencias, por individualismo,</w:t>
      </w:r>
      <w:r w:rsidR="00B837D4" w:rsidRPr="00701B56">
        <w:rPr>
          <w:rFonts w:cstheme="minorHAnsi"/>
          <w:sz w:val="20"/>
          <w:szCs w:val="20"/>
        </w:rPr>
        <w:t xml:space="preserve"> por incapacidad, por soberbia.</w:t>
      </w:r>
      <w:r w:rsidR="00681118" w:rsidRPr="00701B56">
        <w:rPr>
          <w:rFonts w:cstheme="minorHAnsi"/>
          <w:sz w:val="20"/>
          <w:szCs w:val="20"/>
        </w:rPr>
        <w:t xml:space="preserve"> En cambio, l</w:t>
      </w:r>
      <w:r w:rsidR="009339A4" w:rsidRPr="00701B56">
        <w:rPr>
          <w:rFonts w:cstheme="minorHAnsi"/>
          <w:sz w:val="20"/>
          <w:szCs w:val="20"/>
        </w:rPr>
        <w:t xml:space="preserve">as nuevas generaciones, aunque los padres se resisten y no dejan el hueco, </w:t>
      </w:r>
      <w:r w:rsidR="00681118" w:rsidRPr="00701B56">
        <w:rPr>
          <w:rFonts w:cstheme="minorHAnsi"/>
          <w:sz w:val="20"/>
          <w:szCs w:val="20"/>
        </w:rPr>
        <w:t>van empujando</w:t>
      </w:r>
      <w:r w:rsidR="00E103DF" w:rsidRPr="00701B56">
        <w:rPr>
          <w:rFonts w:cstheme="minorHAnsi"/>
          <w:sz w:val="20"/>
          <w:szCs w:val="20"/>
        </w:rPr>
        <w:t>”</w:t>
      </w:r>
      <w:r w:rsidR="00681118" w:rsidRPr="00C06277">
        <w:rPr>
          <w:rFonts w:cstheme="minorHAnsi"/>
          <w:sz w:val="20"/>
          <w:szCs w:val="20"/>
        </w:rPr>
        <w:t xml:space="preserve"> (entrevista a industrial)</w:t>
      </w:r>
      <w:r w:rsidR="00E103DF" w:rsidRPr="00C06277">
        <w:rPr>
          <w:rFonts w:cstheme="minorHAnsi"/>
          <w:sz w:val="20"/>
          <w:szCs w:val="20"/>
        </w:rPr>
        <w:t>.</w:t>
      </w:r>
    </w:p>
    <w:p w14:paraId="1C59786D" w14:textId="77777777" w:rsidR="00323EBE" w:rsidRPr="00C06277" w:rsidRDefault="00323EBE" w:rsidP="008E6973">
      <w:pPr>
        <w:spacing w:after="0" w:line="240" w:lineRule="auto"/>
        <w:ind w:firstLine="720"/>
        <w:jc w:val="both"/>
        <w:rPr>
          <w:rFonts w:cstheme="minorHAnsi"/>
          <w:sz w:val="20"/>
          <w:szCs w:val="20"/>
        </w:rPr>
      </w:pPr>
    </w:p>
    <w:p w14:paraId="3181DF9B" w14:textId="06400624" w:rsidR="00681118" w:rsidRDefault="00681118" w:rsidP="008E6973">
      <w:pPr>
        <w:spacing w:after="0" w:line="240" w:lineRule="auto"/>
        <w:ind w:firstLine="720"/>
        <w:jc w:val="both"/>
        <w:rPr>
          <w:rFonts w:cstheme="minorHAnsi"/>
          <w:sz w:val="20"/>
          <w:szCs w:val="20"/>
        </w:rPr>
      </w:pPr>
      <w:r w:rsidRPr="00C06277">
        <w:rPr>
          <w:rFonts w:cstheme="minorHAnsi"/>
          <w:sz w:val="20"/>
          <w:szCs w:val="20"/>
        </w:rPr>
        <w:t>También</w:t>
      </w:r>
      <w:r w:rsidR="00E103DF" w:rsidRPr="00C06277">
        <w:rPr>
          <w:rFonts w:cstheme="minorHAnsi"/>
          <w:sz w:val="20"/>
          <w:szCs w:val="20"/>
        </w:rPr>
        <w:t>, los industriales entrevistad</w:t>
      </w:r>
      <w:r w:rsidR="006063E5">
        <w:rPr>
          <w:rFonts w:cstheme="minorHAnsi"/>
          <w:sz w:val="20"/>
          <w:szCs w:val="20"/>
        </w:rPr>
        <w:t xml:space="preserve"> </w:t>
      </w:r>
      <w:r w:rsidR="00E103DF" w:rsidRPr="00C06277">
        <w:rPr>
          <w:rFonts w:cstheme="minorHAnsi"/>
          <w:sz w:val="20"/>
          <w:szCs w:val="20"/>
        </w:rPr>
        <w:t>os</w:t>
      </w:r>
      <w:r w:rsidRPr="00C06277">
        <w:rPr>
          <w:rFonts w:cstheme="minorHAnsi"/>
          <w:sz w:val="20"/>
          <w:szCs w:val="20"/>
        </w:rPr>
        <w:t xml:space="preserve"> plantearon otras condiciones importantes para la adaptación a las nuevas reglas de juego:</w:t>
      </w:r>
    </w:p>
    <w:p w14:paraId="6138353E" w14:textId="77777777" w:rsidR="006063E5" w:rsidRPr="00C06277" w:rsidRDefault="006063E5" w:rsidP="008E6973">
      <w:pPr>
        <w:spacing w:after="0" w:line="240" w:lineRule="auto"/>
        <w:ind w:firstLine="720"/>
        <w:jc w:val="both"/>
        <w:rPr>
          <w:rFonts w:cstheme="minorHAnsi"/>
          <w:sz w:val="20"/>
          <w:szCs w:val="20"/>
        </w:rPr>
      </w:pPr>
    </w:p>
    <w:p w14:paraId="5E6C0709" w14:textId="445F8522" w:rsidR="009339A4" w:rsidRDefault="00681118" w:rsidP="008E6973">
      <w:pPr>
        <w:spacing w:after="0" w:line="240" w:lineRule="auto"/>
        <w:ind w:firstLine="720"/>
        <w:jc w:val="both"/>
        <w:rPr>
          <w:rFonts w:cstheme="minorHAnsi"/>
          <w:sz w:val="20"/>
          <w:szCs w:val="20"/>
        </w:rPr>
      </w:pPr>
      <w:r w:rsidRPr="00701B56">
        <w:rPr>
          <w:rFonts w:cstheme="minorHAnsi"/>
          <w:sz w:val="20"/>
          <w:szCs w:val="20"/>
        </w:rPr>
        <w:t xml:space="preserve">“Quien esté en el </w:t>
      </w:r>
      <w:r w:rsidR="009339A4" w:rsidRPr="00701B56">
        <w:rPr>
          <w:rFonts w:cstheme="minorHAnsi"/>
          <w:sz w:val="20"/>
          <w:szCs w:val="20"/>
        </w:rPr>
        <w:t>mercado interno y el mercado externo</w:t>
      </w:r>
      <w:r w:rsidRPr="00701B56">
        <w:rPr>
          <w:rFonts w:cstheme="minorHAnsi"/>
          <w:sz w:val="20"/>
          <w:szCs w:val="20"/>
        </w:rPr>
        <w:t xml:space="preserve"> s</w:t>
      </w:r>
      <w:r w:rsidR="009339A4" w:rsidRPr="00701B56">
        <w:rPr>
          <w:rFonts w:cstheme="minorHAnsi"/>
          <w:sz w:val="20"/>
          <w:szCs w:val="20"/>
        </w:rPr>
        <w:t>al</w:t>
      </w:r>
      <w:r w:rsidRPr="00701B56">
        <w:rPr>
          <w:rFonts w:cstheme="minorHAnsi"/>
          <w:sz w:val="20"/>
          <w:szCs w:val="20"/>
        </w:rPr>
        <w:t>drá mejor parado</w:t>
      </w:r>
      <w:r w:rsidR="009339A4" w:rsidRPr="00701B56">
        <w:rPr>
          <w:rFonts w:cstheme="minorHAnsi"/>
          <w:sz w:val="20"/>
          <w:szCs w:val="20"/>
        </w:rPr>
        <w:t xml:space="preserve">”. </w:t>
      </w:r>
    </w:p>
    <w:p w14:paraId="1F833BA0" w14:textId="77777777" w:rsidR="006063E5" w:rsidRPr="00701B56" w:rsidRDefault="006063E5" w:rsidP="008E6973">
      <w:pPr>
        <w:spacing w:after="0" w:line="240" w:lineRule="auto"/>
        <w:ind w:firstLine="720"/>
        <w:jc w:val="both"/>
        <w:rPr>
          <w:rFonts w:cstheme="minorHAnsi"/>
          <w:sz w:val="20"/>
          <w:szCs w:val="20"/>
        </w:rPr>
      </w:pPr>
    </w:p>
    <w:p w14:paraId="7156DA47" w14:textId="77777777" w:rsidR="009339A4" w:rsidRPr="00701B56" w:rsidRDefault="009339A4" w:rsidP="008E6973">
      <w:pPr>
        <w:spacing w:after="0" w:line="240" w:lineRule="auto"/>
        <w:ind w:firstLine="720"/>
        <w:jc w:val="both"/>
        <w:rPr>
          <w:rFonts w:cstheme="minorHAnsi"/>
          <w:sz w:val="20"/>
          <w:szCs w:val="20"/>
        </w:rPr>
      </w:pPr>
      <w:r w:rsidRPr="00701B56">
        <w:rPr>
          <w:rFonts w:cstheme="minorHAnsi"/>
          <w:sz w:val="20"/>
          <w:szCs w:val="20"/>
        </w:rPr>
        <w:t>“Es importante tener trabajadores qu</w:t>
      </w:r>
      <w:r w:rsidR="00681118" w:rsidRPr="00701B56">
        <w:rPr>
          <w:rFonts w:cstheme="minorHAnsi"/>
          <w:sz w:val="20"/>
          <w:szCs w:val="20"/>
        </w:rPr>
        <w:t>e sean adaptables y versátiles,</w:t>
      </w:r>
      <w:r w:rsidRPr="00701B56">
        <w:rPr>
          <w:rFonts w:cstheme="minorHAnsi"/>
          <w:sz w:val="20"/>
          <w:szCs w:val="20"/>
        </w:rPr>
        <w:t xml:space="preserve"> y no tenemos que confundir la productividad con el látigo, lo que tenemos que darle al trabajador es los medios ne</w:t>
      </w:r>
      <w:r w:rsidR="00681118" w:rsidRPr="00701B56">
        <w:rPr>
          <w:rFonts w:cstheme="minorHAnsi"/>
          <w:sz w:val="20"/>
          <w:szCs w:val="20"/>
        </w:rPr>
        <w:t>cesarios, la formación adecuada.</w:t>
      </w:r>
      <w:r w:rsidRPr="00701B56">
        <w:rPr>
          <w:rFonts w:cstheme="minorHAnsi"/>
          <w:sz w:val="20"/>
          <w:szCs w:val="20"/>
        </w:rPr>
        <w:t xml:space="preserve"> </w:t>
      </w:r>
      <w:r w:rsidR="00681118" w:rsidRPr="00701B56">
        <w:rPr>
          <w:rFonts w:cstheme="minorHAnsi"/>
          <w:sz w:val="20"/>
          <w:szCs w:val="20"/>
        </w:rPr>
        <w:t>Y</w:t>
      </w:r>
      <w:r w:rsidRPr="00701B56">
        <w:rPr>
          <w:rFonts w:cstheme="minorHAnsi"/>
          <w:sz w:val="20"/>
          <w:szCs w:val="20"/>
        </w:rPr>
        <w:t xml:space="preserve"> hay gente que sí lo está haciendo, quien no lo haga, se caerá por el camino”. </w:t>
      </w:r>
    </w:p>
    <w:p w14:paraId="47629E38" w14:textId="77777777" w:rsidR="00EE65C0" w:rsidRDefault="00EE65C0" w:rsidP="008E6973">
      <w:pPr>
        <w:spacing w:after="0" w:line="240" w:lineRule="auto"/>
        <w:ind w:firstLine="720"/>
        <w:jc w:val="both"/>
        <w:rPr>
          <w:rFonts w:cstheme="minorHAnsi"/>
          <w:sz w:val="20"/>
          <w:szCs w:val="20"/>
        </w:rPr>
      </w:pPr>
    </w:p>
    <w:p w14:paraId="2C00D938" w14:textId="7DB94395" w:rsidR="009339A4" w:rsidRDefault="009339A4" w:rsidP="008E6973">
      <w:pPr>
        <w:spacing w:after="0" w:line="240" w:lineRule="auto"/>
        <w:ind w:firstLine="720"/>
        <w:jc w:val="both"/>
        <w:rPr>
          <w:rFonts w:cstheme="minorHAnsi"/>
          <w:sz w:val="20"/>
          <w:szCs w:val="20"/>
        </w:rPr>
      </w:pPr>
      <w:r w:rsidRPr="00701B56">
        <w:rPr>
          <w:rFonts w:cstheme="minorHAnsi"/>
          <w:sz w:val="20"/>
          <w:szCs w:val="20"/>
        </w:rPr>
        <w:t xml:space="preserve">“Implicar a los recursos, ser sinceros, consolidar la confianza”. </w:t>
      </w:r>
    </w:p>
    <w:p w14:paraId="1146B465" w14:textId="77777777" w:rsidR="006063E5" w:rsidRPr="00701B56" w:rsidRDefault="006063E5" w:rsidP="008E6973">
      <w:pPr>
        <w:spacing w:after="0" w:line="240" w:lineRule="auto"/>
        <w:ind w:firstLine="720"/>
        <w:jc w:val="both"/>
        <w:rPr>
          <w:rFonts w:cstheme="minorHAnsi"/>
          <w:sz w:val="20"/>
          <w:szCs w:val="20"/>
        </w:rPr>
      </w:pPr>
    </w:p>
    <w:p w14:paraId="379A03E6" w14:textId="60832F13" w:rsidR="009339A4" w:rsidRDefault="009339A4" w:rsidP="008E6973">
      <w:pPr>
        <w:spacing w:after="0" w:line="240" w:lineRule="auto"/>
        <w:ind w:firstLine="720"/>
        <w:jc w:val="both"/>
        <w:rPr>
          <w:rFonts w:cstheme="minorHAnsi"/>
          <w:sz w:val="20"/>
          <w:szCs w:val="20"/>
        </w:rPr>
      </w:pPr>
      <w:r w:rsidRPr="00701B56">
        <w:rPr>
          <w:rFonts w:cstheme="minorHAnsi"/>
          <w:sz w:val="20"/>
          <w:szCs w:val="20"/>
        </w:rPr>
        <w:t>“Una cosa que el empresario español tiene que saber, es lo que no tenemos que hacer. Y después centrarse en lo que sí hay que hacer, que es diferenciarse de los chinos, tener un producto de calidad, tener una fábrica preparada, competitiva en precio, con gente versátil para sacar el mayor rendimiento</w:t>
      </w:r>
      <w:r w:rsidR="00681118" w:rsidRPr="00701B56">
        <w:rPr>
          <w:rFonts w:cstheme="minorHAnsi"/>
          <w:sz w:val="20"/>
          <w:szCs w:val="20"/>
        </w:rPr>
        <w:t>”.</w:t>
      </w:r>
    </w:p>
    <w:p w14:paraId="23B1E86F" w14:textId="77777777" w:rsidR="006063E5" w:rsidRPr="00C06277" w:rsidRDefault="006063E5" w:rsidP="008E6973">
      <w:pPr>
        <w:spacing w:after="0" w:line="240" w:lineRule="auto"/>
        <w:ind w:firstLine="720"/>
        <w:jc w:val="both"/>
        <w:rPr>
          <w:rFonts w:cstheme="minorHAnsi"/>
          <w:i/>
          <w:sz w:val="20"/>
          <w:szCs w:val="20"/>
        </w:rPr>
      </w:pPr>
    </w:p>
    <w:p w14:paraId="2A945E21" w14:textId="7B2EBFD0" w:rsidR="00BD5D08" w:rsidRDefault="00BD5D08" w:rsidP="008E6973">
      <w:pPr>
        <w:spacing w:after="0" w:line="240" w:lineRule="auto"/>
        <w:ind w:firstLine="720"/>
        <w:jc w:val="both"/>
        <w:rPr>
          <w:rFonts w:cstheme="minorHAnsi"/>
          <w:sz w:val="20"/>
          <w:szCs w:val="20"/>
        </w:rPr>
      </w:pPr>
      <w:r w:rsidRPr="00C06277">
        <w:rPr>
          <w:rFonts w:cstheme="minorHAnsi"/>
          <w:sz w:val="20"/>
          <w:szCs w:val="20"/>
        </w:rPr>
        <w:t>También resulta interesante incluir aquí la visión de un sindicalista con experiencia en el área de mantenimiento acerca de las dificultades que ha habido en el sector para la actualización tecnológica.</w:t>
      </w:r>
    </w:p>
    <w:p w14:paraId="4B81986E" w14:textId="77777777" w:rsidR="006063E5" w:rsidRPr="00C06277" w:rsidRDefault="006063E5" w:rsidP="00323EBE">
      <w:pPr>
        <w:spacing w:after="0" w:line="240" w:lineRule="auto"/>
        <w:ind w:firstLine="708"/>
        <w:jc w:val="both"/>
        <w:rPr>
          <w:rFonts w:cstheme="minorHAnsi"/>
          <w:sz w:val="20"/>
          <w:szCs w:val="20"/>
        </w:rPr>
      </w:pPr>
    </w:p>
    <w:p w14:paraId="18EBEE15" w14:textId="70DC533F" w:rsidR="00BD5D08" w:rsidRPr="00C06277" w:rsidRDefault="00BD5D08" w:rsidP="006063E5">
      <w:pPr>
        <w:spacing w:after="0" w:line="240" w:lineRule="auto"/>
        <w:ind w:left="284"/>
        <w:jc w:val="both"/>
        <w:rPr>
          <w:rFonts w:cstheme="minorHAnsi"/>
          <w:sz w:val="20"/>
          <w:szCs w:val="20"/>
        </w:rPr>
      </w:pPr>
      <w:r w:rsidRPr="00701B56">
        <w:rPr>
          <w:rFonts w:cstheme="minorHAnsi"/>
          <w:sz w:val="20"/>
          <w:szCs w:val="20"/>
        </w:rPr>
        <w:t xml:space="preserve">Tendrían que haber invertido antes, y comprender que la rentabilidad no se consigue por la cantidad de horas que se pasa delante de la máquina, sino por la capacidad de gestionar los recursos. Por ejemplo, importaron una máquina, que les costó un pastón, funcionó dos meses y se </w:t>
      </w:r>
      <w:proofErr w:type="spellStart"/>
      <w:r w:rsidRPr="00701B56">
        <w:rPr>
          <w:rFonts w:cstheme="minorHAnsi"/>
          <w:sz w:val="20"/>
          <w:szCs w:val="20"/>
        </w:rPr>
        <w:t>desconfiguró</w:t>
      </w:r>
      <w:proofErr w:type="spellEnd"/>
      <w:r w:rsidRPr="00701B56">
        <w:rPr>
          <w:rFonts w:cstheme="minorHAnsi"/>
          <w:sz w:val="20"/>
          <w:szCs w:val="20"/>
        </w:rPr>
        <w:t xml:space="preserve">; </w:t>
      </w:r>
      <w:r w:rsidRPr="00701B56">
        <w:rPr>
          <w:rFonts w:cstheme="minorHAnsi"/>
          <w:sz w:val="20"/>
          <w:szCs w:val="20"/>
        </w:rPr>
        <w:lastRenderedPageBreak/>
        <w:t>los mecánicos no habíamos sido formado en ese tipo de tecnología, tenían que venir de Alemania a repararla. Cuando me fui de esa empresa, a la máquina no le quedaba ni una sola célula fotoeléctrica, las fuimos anulando. Todo se fue emparchando. Ahora voy a decirte, la fábrica nunca se paró, porque cuando había un problema decíamos, bueno, esto qué hace, y con ingenio, la máquina la poníamos a funcionar</w:t>
      </w:r>
      <w:r w:rsidRPr="00C06277">
        <w:rPr>
          <w:rFonts w:cstheme="minorHAnsi"/>
          <w:i/>
          <w:sz w:val="20"/>
          <w:szCs w:val="20"/>
        </w:rPr>
        <w:t xml:space="preserve"> </w:t>
      </w:r>
      <w:r w:rsidRPr="00C06277">
        <w:rPr>
          <w:rFonts w:cstheme="minorHAnsi"/>
          <w:sz w:val="20"/>
          <w:szCs w:val="20"/>
        </w:rPr>
        <w:t>(entrevista a sindicalista).</w:t>
      </w:r>
    </w:p>
    <w:p w14:paraId="2E196A28" w14:textId="45C19631" w:rsidR="009339A4" w:rsidRDefault="009339A4" w:rsidP="00323EBE">
      <w:pPr>
        <w:spacing w:after="0" w:line="240" w:lineRule="auto"/>
        <w:jc w:val="both"/>
        <w:rPr>
          <w:rFonts w:cstheme="minorHAnsi"/>
          <w:sz w:val="20"/>
          <w:szCs w:val="20"/>
        </w:rPr>
      </w:pPr>
    </w:p>
    <w:p w14:paraId="2EABB4A9" w14:textId="77777777" w:rsidR="006063E5" w:rsidRPr="00C06277" w:rsidRDefault="006063E5" w:rsidP="00323EBE">
      <w:pPr>
        <w:spacing w:after="0" w:line="240" w:lineRule="auto"/>
        <w:jc w:val="both"/>
        <w:rPr>
          <w:rFonts w:cstheme="minorHAnsi"/>
          <w:sz w:val="20"/>
          <w:szCs w:val="20"/>
        </w:rPr>
      </w:pPr>
    </w:p>
    <w:p w14:paraId="200A41CC" w14:textId="7F7ED172" w:rsidR="00BE429A" w:rsidRPr="00C06277" w:rsidRDefault="00BE429A" w:rsidP="00323EBE">
      <w:pPr>
        <w:spacing w:after="0" w:line="240" w:lineRule="auto"/>
        <w:jc w:val="both"/>
        <w:rPr>
          <w:rFonts w:cstheme="minorHAnsi"/>
          <w:b/>
          <w:sz w:val="20"/>
          <w:szCs w:val="20"/>
        </w:rPr>
      </w:pPr>
      <w:r w:rsidRPr="00C06277">
        <w:rPr>
          <w:rFonts w:cstheme="minorHAnsi"/>
          <w:b/>
          <w:sz w:val="20"/>
          <w:szCs w:val="20"/>
        </w:rPr>
        <w:t xml:space="preserve">Diversidad </w:t>
      </w:r>
      <w:r w:rsidR="007B5467">
        <w:rPr>
          <w:rFonts w:cstheme="minorHAnsi"/>
          <w:b/>
          <w:sz w:val="20"/>
          <w:szCs w:val="20"/>
        </w:rPr>
        <w:t>De Estrategias y</w:t>
      </w:r>
      <w:r w:rsidR="006063E5" w:rsidRPr="00C06277">
        <w:rPr>
          <w:rFonts w:cstheme="minorHAnsi"/>
          <w:b/>
          <w:sz w:val="20"/>
          <w:szCs w:val="20"/>
        </w:rPr>
        <w:t xml:space="preserve"> Trayectorias Empresariales</w:t>
      </w:r>
      <w:r w:rsidR="007B5467">
        <w:rPr>
          <w:rFonts w:cstheme="minorHAnsi"/>
          <w:b/>
          <w:sz w:val="20"/>
          <w:szCs w:val="20"/>
        </w:rPr>
        <w:t>.</w:t>
      </w:r>
    </w:p>
    <w:p w14:paraId="572D71EF" w14:textId="77777777" w:rsidR="006063E5" w:rsidRDefault="006063E5" w:rsidP="00323EBE">
      <w:pPr>
        <w:spacing w:after="0" w:line="240" w:lineRule="auto"/>
        <w:jc w:val="both"/>
        <w:rPr>
          <w:rFonts w:cstheme="minorHAnsi"/>
          <w:sz w:val="20"/>
          <w:szCs w:val="20"/>
        </w:rPr>
      </w:pPr>
    </w:p>
    <w:p w14:paraId="448AEA9A" w14:textId="07620A2F" w:rsidR="009339A4" w:rsidRDefault="008573B3" w:rsidP="00323EBE">
      <w:pPr>
        <w:spacing w:after="0" w:line="240" w:lineRule="auto"/>
        <w:jc w:val="both"/>
        <w:rPr>
          <w:rFonts w:cstheme="minorHAnsi"/>
          <w:sz w:val="20"/>
          <w:szCs w:val="20"/>
        </w:rPr>
      </w:pPr>
      <w:r>
        <w:rPr>
          <w:rFonts w:cstheme="minorHAnsi"/>
          <w:sz w:val="20"/>
          <w:szCs w:val="20"/>
        </w:rPr>
        <w:t>L</w:t>
      </w:r>
      <w:r w:rsidR="009339A4" w:rsidRPr="00C06277">
        <w:rPr>
          <w:rFonts w:cstheme="minorHAnsi"/>
          <w:sz w:val="20"/>
          <w:szCs w:val="20"/>
        </w:rPr>
        <w:t>a reacción de los industriales</w:t>
      </w:r>
      <w:r>
        <w:rPr>
          <w:rFonts w:cstheme="minorHAnsi"/>
          <w:sz w:val="20"/>
          <w:szCs w:val="20"/>
        </w:rPr>
        <w:t xml:space="preserve"> frente a la crisis del SPL</w:t>
      </w:r>
      <w:r w:rsidR="009339A4" w:rsidRPr="00C06277">
        <w:rPr>
          <w:rFonts w:cstheme="minorHAnsi"/>
          <w:sz w:val="20"/>
          <w:szCs w:val="20"/>
        </w:rPr>
        <w:t xml:space="preserve"> ha sido diversa, en algunos casos salteando la fase de distribución y optando por la venta directa. En otros, se plantea</w:t>
      </w:r>
      <w:r w:rsidR="005F6A14" w:rsidRPr="00C06277">
        <w:rPr>
          <w:rFonts w:cstheme="minorHAnsi"/>
          <w:sz w:val="20"/>
          <w:szCs w:val="20"/>
        </w:rPr>
        <w:t>,</w:t>
      </w:r>
      <w:r w:rsidR="009339A4" w:rsidRPr="00C06277">
        <w:rPr>
          <w:rFonts w:cstheme="minorHAnsi"/>
          <w:sz w:val="20"/>
          <w:szCs w:val="20"/>
        </w:rPr>
        <w:t xml:space="preserve"> por el contrario, reforzar la cadena de distribución tradicional. </w:t>
      </w:r>
      <w:r>
        <w:rPr>
          <w:rFonts w:cstheme="minorHAnsi"/>
          <w:sz w:val="20"/>
          <w:szCs w:val="20"/>
        </w:rPr>
        <w:t>A continuación, presentamos dos casos innovadores:</w:t>
      </w:r>
    </w:p>
    <w:p w14:paraId="2056F854" w14:textId="77777777" w:rsidR="00DB6D15" w:rsidRPr="00C06277" w:rsidRDefault="00DB6D15" w:rsidP="00323EBE">
      <w:pPr>
        <w:spacing w:after="0" w:line="240" w:lineRule="auto"/>
        <w:ind w:firstLine="708"/>
        <w:jc w:val="both"/>
        <w:rPr>
          <w:rFonts w:cstheme="minorHAnsi"/>
          <w:sz w:val="20"/>
          <w:szCs w:val="20"/>
        </w:rPr>
      </w:pPr>
    </w:p>
    <w:p w14:paraId="438174F3" w14:textId="3F35F5CE" w:rsidR="005F6A14" w:rsidRPr="007B5467" w:rsidRDefault="009339A4" w:rsidP="00323EBE">
      <w:pPr>
        <w:spacing w:after="0" w:line="240" w:lineRule="auto"/>
        <w:jc w:val="both"/>
        <w:rPr>
          <w:rFonts w:cstheme="minorHAnsi"/>
          <w:b/>
          <w:sz w:val="20"/>
          <w:szCs w:val="20"/>
        </w:rPr>
      </w:pPr>
      <w:r w:rsidRPr="007B5467">
        <w:rPr>
          <w:rFonts w:cstheme="minorHAnsi"/>
          <w:b/>
          <w:sz w:val="20"/>
          <w:szCs w:val="20"/>
        </w:rPr>
        <w:t xml:space="preserve">Caso </w:t>
      </w:r>
      <w:r w:rsidR="006063E5" w:rsidRPr="007B5467">
        <w:rPr>
          <w:rFonts w:cstheme="minorHAnsi"/>
          <w:b/>
          <w:sz w:val="20"/>
          <w:szCs w:val="20"/>
        </w:rPr>
        <w:t xml:space="preserve">1: </w:t>
      </w:r>
      <w:r w:rsidR="000A1BD1" w:rsidRPr="007B5467">
        <w:rPr>
          <w:rFonts w:cstheme="minorHAnsi"/>
          <w:b/>
          <w:sz w:val="20"/>
          <w:szCs w:val="20"/>
        </w:rPr>
        <w:t xml:space="preserve">La </w:t>
      </w:r>
      <w:r w:rsidR="006063E5" w:rsidRPr="007B5467">
        <w:rPr>
          <w:rFonts w:cstheme="minorHAnsi"/>
          <w:b/>
          <w:sz w:val="20"/>
          <w:szCs w:val="20"/>
        </w:rPr>
        <w:t>Organización Efímera</w:t>
      </w:r>
      <w:r w:rsidR="007B5467" w:rsidRPr="007B5467">
        <w:rPr>
          <w:rFonts w:cstheme="minorHAnsi"/>
          <w:b/>
          <w:sz w:val="20"/>
          <w:szCs w:val="20"/>
        </w:rPr>
        <w:t>.</w:t>
      </w:r>
    </w:p>
    <w:p w14:paraId="28C8A15F" w14:textId="77777777" w:rsidR="006063E5" w:rsidRPr="008A6FAD" w:rsidRDefault="006063E5" w:rsidP="00323EBE">
      <w:pPr>
        <w:spacing w:after="0" w:line="240" w:lineRule="auto"/>
        <w:jc w:val="both"/>
        <w:rPr>
          <w:rFonts w:cstheme="minorHAnsi"/>
          <w:b/>
          <w:i/>
          <w:sz w:val="20"/>
          <w:szCs w:val="20"/>
        </w:rPr>
      </w:pPr>
    </w:p>
    <w:p w14:paraId="58705E3A" w14:textId="57806F76" w:rsidR="00EF6F95" w:rsidRDefault="005F6A14" w:rsidP="00323EBE">
      <w:pPr>
        <w:spacing w:after="0" w:line="240" w:lineRule="auto"/>
        <w:jc w:val="both"/>
        <w:rPr>
          <w:rFonts w:cstheme="minorHAnsi"/>
          <w:sz w:val="20"/>
          <w:szCs w:val="20"/>
        </w:rPr>
      </w:pPr>
      <w:r w:rsidRPr="00C06277">
        <w:rPr>
          <w:rFonts w:cstheme="minorHAnsi"/>
          <w:sz w:val="20"/>
          <w:szCs w:val="20"/>
        </w:rPr>
        <w:t>S</w:t>
      </w:r>
      <w:r w:rsidR="007E3658" w:rsidRPr="00C06277">
        <w:rPr>
          <w:rFonts w:cstheme="minorHAnsi"/>
          <w:sz w:val="20"/>
          <w:szCs w:val="20"/>
        </w:rPr>
        <w:t>e trata de una micro-pyme</w:t>
      </w:r>
      <w:r w:rsidR="0058333E">
        <w:rPr>
          <w:rFonts w:cstheme="minorHAnsi"/>
          <w:sz w:val="20"/>
          <w:szCs w:val="20"/>
        </w:rPr>
        <w:t xml:space="preserve"> (3</w:t>
      </w:r>
      <w:r w:rsidR="009339A4" w:rsidRPr="00C06277">
        <w:rPr>
          <w:rFonts w:cstheme="minorHAnsi"/>
          <w:sz w:val="20"/>
          <w:szCs w:val="20"/>
        </w:rPr>
        <w:t xml:space="preserve"> personas)</w:t>
      </w:r>
      <w:r w:rsidR="007E3658" w:rsidRPr="00C06277">
        <w:rPr>
          <w:rFonts w:cstheme="minorHAnsi"/>
          <w:sz w:val="20"/>
          <w:szCs w:val="20"/>
        </w:rPr>
        <w:t>, heredera de una gran industria de fabricación de muebles de oficinas.</w:t>
      </w:r>
      <w:r w:rsidR="009339A4" w:rsidRPr="00C06277">
        <w:rPr>
          <w:rFonts w:cstheme="minorHAnsi"/>
          <w:sz w:val="20"/>
          <w:szCs w:val="20"/>
        </w:rPr>
        <w:t xml:space="preserve"> El fundador</w:t>
      </w:r>
      <w:r w:rsidR="0058333E">
        <w:rPr>
          <w:rFonts w:cstheme="minorHAnsi"/>
          <w:sz w:val="20"/>
          <w:szCs w:val="20"/>
        </w:rPr>
        <w:t xml:space="preserve"> posee </w:t>
      </w:r>
      <w:r w:rsidR="009339A4" w:rsidRPr="00C06277">
        <w:rPr>
          <w:rFonts w:cstheme="minorHAnsi"/>
          <w:sz w:val="20"/>
          <w:szCs w:val="20"/>
        </w:rPr>
        <w:t>una larga trayectoria como fabricante de</w:t>
      </w:r>
      <w:r w:rsidR="007E3658" w:rsidRPr="00C06277">
        <w:rPr>
          <w:rFonts w:cstheme="minorHAnsi"/>
          <w:sz w:val="20"/>
          <w:szCs w:val="20"/>
        </w:rPr>
        <w:t xml:space="preserve"> este tipo de</w:t>
      </w:r>
      <w:r w:rsidR="009339A4" w:rsidRPr="00C06277">
        <w:rPr>
          <w:rFonts w:cstheme="minorHAnsi"/>
          <w:sz w:val="20"/>
          <w:szCs w:val="20"/>
        </w:rPr>
        <w:t xml:space="preserve"> muebles</w:t>
      </w:r>
      <w:r w:rsidR="0058333E">
        <w:rPr>
          <w:rFonts w:cstheme="minorHAnsi"/>
          <w:sz w:val="20"/>
          <w:szCs w:val="20"/>
        </w:rPr>
        <w:t xml:space="preserve"> y</w:t>
      </w:r>
      <w:r w:rsidR="007E3658" w:rsidRPr="00C06277">
        <w:rPr>
          <w:rFonts w:cstheme="minorHAnsi"/>
          <w:sz w:val="20"/>
          <w:szCs w:val="20"/>
        </w:rPr>
        <w:t xml:space="preserve"> conoce bien a los proveedores, nacionales y extranjeros. U</w:t>
      </w:r>
      <w:r w:rsidR="009339A4" w:rsidRPr="00C06277">
        <w:rPr>
          <w:rFonts w:cstheme="minorHAnsi"/>
          <w:sz w:val="20"/>
          <w:szCs w:val="20"/>
        </w:rPr>
        <w:t xml:space="preserve">na vez aprobado </w:t>
      </w:r>
      <w:r w:rsidR="007E3658" w:rsidRPr="00C06277">
        <w:rPr>
          <w:rFonts w:cstheme="minorHAnsi"/>
          <w:sz w:val="20"/>
          <w:szCs w:val="20"/>
        </w:rPr>
        <w:t>un</w:t>
      </w:r>
      <w:r w:rsidR="009339A4" w:rsidRPr="00C06277">
        <w:rPr>
          <w:rFonts w:cstheme="minorHAnsi"/>
          <w:sz w:val="20"/>
          <w:szCs w:val="20"/>
        </w:rPr>
        <w:t xml:space="preserve"> proyecto</w:t>
      </w:r>
      <w:r w:rsidR="007E3658" w:rsidRPr="00C06277">
        <w:rPr>
          <w:rFonts w:cstheme="minorHAnsi"/>
          <w:sz w:val="20"/>
          <w:szCs w:val="20"/>
        </w:rPr>
        <w:t>, compra todas las partes y ensambla y</w:t>
      </w:r>
      <w:r w:rsidR="009339A4" w:rsidRPr="00C06277">
        <w:rPr>
          <w:rFonts w:cstheme="minorHAnsi"/>
          <w:sz w:val="20"/>
          <w:szCs w:val="20"/>
        </w:rPr>
        <w:t xml:space="preserve">, en aras a ofrecer exclusividad, </w:t>
      </w:r>
      <w:r w:rsidR="007E3658" w:rsidRPr="00C06277">
        <w:rPr>
          <w:rFonts w:cstheme="minorHAnsi"/>
          <w:sz w:val="20"/>
          <w:szCs w:val="20"/>
        </w:rPr>
        <w:t xml:space="preserve">adquiere </w:t>
      </w:r>
      <w:r w:rsidR="009339A4" w:rsidRPr="00C06277">
        <w:rPr>
          <w:rFonts w:cstheme="minorHAnsi"/>
          <w:sz w:val="20"/>
          <w:szCs w:val="20"/>
        </w:rPr>
        <w:t>sólo un 10% e</w:t>
      </w:r>
      <w:r w:rsidR="007E3658" w:rsidRPr="00C06277">
        <w:rPr>
          <w:rFonts w:cstheme="minorHAnsi"/>
          <w:sz w:val="20"/>
          <w:szCs w:val="20"/>
        </w:rPr>
        <w:t xml:space="preserve">n Valencia, el 25% </w:t>
      </w:r>
      <w:r w:rsidR="009339A4" w:rsidRPr="00C06277">
        <w:rPr>
          <w:rFonts w:cstheme="minorHAnsi"/>
          <w:sz w:val="20"/>
          <w:szCs w:val="20"/>
        </w:rPr>
        <w:t>e</w:t>
      </w:r>
      <w:r w:rsidR="007E3658" w:rsidRPr="00C06277">
        <w:rPr>
          <w:rFonts w:cstheme="minorHAnsi"/>
          <w:sz w:val="20"/>
          <w:szCs w:val="20"/>
        </w:rPr>
        <w:t>n</w:t>
      </w:r>
      <w:r w:rsidR="009339A4" w:rsidRPr="00C06277">
        <w:rPr>
          <w:rFonts w:cstheme="minorHAnsi"/>
          <w:sz w:val="20"/>
          <w:szCs w:val="20"/>
        </w:rPr>
        <w:t xml:space="preserve"> otras </w:t>
      </w:r>
      <w:r w:rsidR="007E3658" w:rsidRPr="00C06277">
        <w:rPr>
          <w:rFonts w:cstheme="minorHAnsi"/>
          <w:sz w:val="20"/>
          <w:szCs w:val="20"/>
        </w:rPr>
        <w:t xml:space="preserve">regiones de España y el resto, en </w:t>
      </w:r>
      <w:r w:rsidR="009339A4" w:rsidRPr="00C06277">
        <w:rPr>
          <w:rFonts w:cstheme="minorHAnsi"/>
          <w:sz w:val="20"/>
          <w:szCs w:val="20"/>
        </w:rPr>
        <w:t>el exterior. La organización de la empresa se transforma,</w:t>
      </w:r>
      <w:r w:rsidR="007E3658" w:rsidRPr="00C06277">
        <w:rPr>
          <w:rFonts w:cstheme="minorHAnsi"/>
          <w:sz w:val="20"/>
          <w:szCs w:val="20"/>
        </w:rPr>
        <w:t xml:space="preserve"> se desdibujan sus fronteras,</w:t>
      </w:r>
      <w:r w:rsidR="009339A4" w:rsidRPr="00C06277">
        <w:rPr>
          <w:rFonts w:cstheme="minorHAnsi"/>
          <w:sz w:val="20"/>
          <w:szCs w:val="20"/>
        </w:rPr>
        <w:t xml:space="preserve"> subcontrata el montaje y el transporte. </w:t>
      </w:r>
      <w:r w:rsidR="007E3658" w:rsidRPr="00C06277">
        <w:rPr>
          <w:rFonts w:cstheme="minorHAnsi"/>
          <w:sz w:val="20"/>
          <w:szCs w:val="20"/>
        </w:rPr>
        <w:t>“Su”</w:t>
      </w:r>
      <w:r w:rsidR="009339A4" w:rsidRPr="00C06277">
        <w:rPr>
          <w:rFonts w:cstheme="minorHAnsi"/>
          <w:sz w:val="20"/>
          <w:szCs w:val="20"/>
        </w:rPr>
        <w:t xml:space="preserve"> proceso productivo</w:t>
      </w:r>
      <w:r w:rsidR="007E3658" w:rsidRPr="00C06277">
        <w:rPr>
          <w:rFonts w:cstheme="minorHAnsi"/>
          <w:sz w:val="20"/>
          <w:szCs w:val="20"/>
        </w:rPr>
        <w:t xml:space="preserve"> son sus proveedores, es decir,</w:t>
      </w:r>
      <w:r w:rsidR="009339A4" w:rsidRPr="00C06277">
        <w:rPr>
          <w:rFonts w:cstheme="minorHAnsi"/>
          <w:sz w:val="20"/>
          <w:szCs w:val="20"/>
        </w:rPr>
        <w:t xml:space="preserve"> otras sociedades, </w:t>
      </w:r>
      <w:r w:rsidR="007E3658" w:rsidRPr="00C06277">
        <w:rPr>
          <w:rFonts w:cstheme="minorHAnsi"/>
          <w:sz w:val="20"/>
          <w:szCs w:val="20"/>
        </w:rPr>
        <w:t xml:space="preserve">de otras </w:t>
      </w:r>
      <w:r w:rsidR="009339A4" w:rsidRPr="00C06277">
        <w:rPr>
          <w:rFonts w:cstheme="minorHAnsi"/>
          <w:sz w:val="20"/>
          <w:szCs w:val="20"/>
        </w:rPr>
        <w:t xml:space="preserve">regiones y países. </w:t>
      </w:r>
      <w:r w:rsidR="00EF6F95" w:rsidRPr="00C06277">
        <w:rPr>
          <w:rFonts w:cstheme="minorHAnsi"/>
          <w:sz w:val="20"/>
          <w:szCs w:val="20"/>
        </w:rPr>
        <w:t>Por lo tanto, el proyecto instituye a la organización. “El proyecto manda”, en el sentido de que la red de relaciones inter-empresariales se pone en marcha gracias a un conocimiento profundo, de carácter técnico, por parte del dueño de la empresa, que conoce cada tornillo necesario para cada tipo de herraje, y a cada proveedor.</w:t>
      </w:r>
    </w:p>
    <w:p w14:paraId="7540EBD0" w14:textId="77777777" w:rsidR="006063E5" w:rsidRPr="00C06277" w:rsidRDefault="006063E5" w:rsidP="00323EBE">
      <w:pPr>
        <w:spacing w:after="0" w:line="240" w:lineRule="auto"/>
        <w:jc w:val="both"/>
        <w:rPr>
          <w:rFonts w:cstheme="minorHAnsi"/>
          <w:sz w:val="20"/>
          <w:szCs w:val="20"/>
        </w:rPr>
      </w:pPr>
    </w:p>
    <w:p w14:paraId="69DBA9A4" w14:textId="56A3849F" w:rsidR="007E3658" w:rsidRDefault="00EF6F95" w:rsidP="008E6973">
      <w:pPr>
        <w:spacing w:after="0" w:line="240" w:lineRule="auto"/>
        <w:ind w:firstLine="720"/>
        <w:jc w:val="both"/>
        <w:rPr>
          <w:rFonts w:cstheme="minorHAnsi"/>
          <w:sz w:val="20"/>
          <w:szCs w:val="20"/>
        </w:rPr>
      </w:pPr>
      <w:r w:rsidRPr="00C06277">
        <w:rPr>
          <w:rFonts w:cstheme="minorHAnsi"/>
          <w:sz w:val="20"/>
          <w:szCs w:val="20"/>
        </w:rPr>
        <w:t xml:space="preserve">Además, tiene un conocimiento estratégico, un capital de relaciones de su experiencia industrial anterior que le permite vender. Y no </w:t>
      </w:r>
      <w:r w:rsidR="009339A4" w:rsidRPr="00C06277">
        <w:rPr>
          <w:rFonts w:cstheme="minorHAnsi"/>
          <w:sz w:val="20"/>
          <w:szCs w:val="20"/>
        </w:rPr>
        <w:t xml:space="preserve">vende </w:t>
      </w:r>
      <w:r w:rsidRPr="00C06277">
        <w:rPr>
          <w:rFonts w:cstheme="minorHAnsi"/>
          <w:sz w:val="20"/>
          <w:szCs w:val="20"/>
        </w:rPr>
        <w:t xml:space="preserve">solo </w:t>
      </w:r>
      <w:r w:rsidR="009339A4" w:rsidRPr="00C06277">
        <w:rPr>
          <w:rFonts w:cstheme="minorHAnsi"/>
          <w:sz w:val="20"/>
          <w:szCs w:val="20"/>
        </w:rPr>
        <w:t>un mueble, sino una instalación a medida del gusto y necesidades del cliente</w:t>
      </w:r>
      <w:r w:rsidR="007E3658" w:rsidRPr="00C06277">
        <w:rPr>
          <w:rFonts w:cstheme="minorHAnsi"/>
          <w:sz w:val="20"/>
          <w:szCs w:val="20"/>
        </w:rPr>
        <w:t>. In</w:t>
      </w:r>
      <w:r w:rsidR="009339A4" w:rsidRPr="00C06277">
        <w:rPr>
          <w:rFonts w:cstheme="minorHAnsi"/>
          <w:sz w:val="20"/>
          <w:szCs w:val="20"/>
        </w:rPr>
        <w:t xml:space="preserve">cluye no solo elementos de madera sino de otros materiales, en función del diseño del espacio que se va a amueblar. </w:t>
      </w:r>
    </w:p>
    <w:p w14:paraId="5A239D8E" w14:textId="77777777" w:rsidR="006063E5" w:rsidRPr="00C06277" w:rsidRDefault="006063E5" w:rsidP="008E6973">
      <w:pPr>
        <w:spacing w:after="0" w:line="240" w:lineRule="auto"/>
        <w:ind w:firstLine="720"/>
        <w:jc w:val="both"/>
        <w:rPr>
          <w:rFonts w:cstheme="minorHAnsi"/>
          <w:sz w:val="20"/>
          <w:szCs w:val="20"/>
        </w:rPr>
      </w:pPr>
    </w:p>
    <w:p w14:paraId="2B07D8DD" w14:textId="2360299A" w:rsidR="009339A4" w:rsidRDefault="009339A4" w:rsidP="008E6973">
      <w:pPr>
        <w:spacing w:after="0" w:line="240" w:lineRule="auto"/>
        <w:ind w:firstLine="720"/>
        <w:jc w:val="both"/>
        <w:rPr>
          <w:rFonts w:cstheme="minorHAnsi"/>
          <w:sz w:val="20"/>
          <w:szCs w:val="20"/>
        </w:rPr>
      </w:pPr>
      <w:r w:rsidRPr="00C06277">
        <w:rPr>
          <w:rFonts w:cstheme="minorHAnsi"/>
          <w:sz w:val="20"/>
          <w:szCs w:val="20"/>
        </w:rPr>
        <w:t>De este modo, la concepción del producto se separa, organizacionalmente, de la ejecución y la estructuración de la red de proveedores se establece en el momento en que se concreta la demanda. Esta micro-empresa posee el 90% de sus clientes en la provincia de Valencia y les ofrece</w:t>
      </w:r>
      <w:r w:rsidR="007E3658" w:rsidRPr="00C06277">
        <w:rPr>
          <w:rFonts w:cstheme="minorHAnsi"/>
          <w:sz w:val="20"/>
          <w:szCs w:val="20"/>
        </w:rPr>
        <w:t xml:space="preserve"> un</w:t>
      </w:r>
      <w:r w:rsidRPr="00C06277">
        <w:rPr>
          <w:rFonts w:cstheme="minorHAnsi"/>
          <w:sz w:val="20"/>
          <w:szCs w:val="20"/>
        </w:rPr>
        <w:t xml:space="preserve"> diseño adaptado a sus necesidades, calidad (en el trato y en el producto) y confianza en los tiempos de entrega. </w:t>
      </w:r>
    </w:p>
    <w:p w14:paraId="3B28CAB1" w14:textId="77777777" w:rsidR="006063E5" w:rsidRPr="00C06277" w:rsidRDefault="006063E5" w:rsidP="008E6973">
      <w:pPr>
        <w:spacing w:after="0" w:line="240" w:lineRule="auto"/>
        <w:ind w:firstLine="720"/>
        <w:jc w:val="both"/>
        <w:rPr>
          <w:rFonts w:cstheme="minorHAnsi"/>
          <w:sz w:val="20"/>
          <w:szCs w:val="20"/>
        </w:rPr>
      </w:pPr>
    </w:p>
    <w:p w14:paraId="6717596B" w14:textId="77777777" w:rsidR="00BE429A" w:rsidRPr="00C06277" w:rsidRDefault="00BE429A" w:rsidP="008E6973">
      <w:pPr>
        <w:spacing w:after="0" w:line="240" w:lineRule="auto"/>
        <w:ind w:firstLine="720"/>
        <w:jc w:val="both"/>
        <w:rPr>
          <w:rFonts w:cstheme="minorHAnsi"/>
          <w:sz w:val="20"/>
          <w:szCs w:val="20"/>
        </w:rPr>
      </w:pPr>
      <w:r w:rsidRPr="00C06277">
        <w:rPr>
          <w:rFonts w:cstheme="minorHAnsi"/>
          <w:sz w:val="20"/>
          <w:szCs w:val="20"/>
        </w:rPr>
        <w:t>Esta empresa de solo tres personas genera sinergias y valor agregado en toda la red.</w:t>
      </w:r>
    </w:p>
    <w:p w14:paraId="05CE547D" w14:textId="3D7DBDC3" w:rsidR="00BE429A" w:rsidRDefault="00BE429A" w:rsidP="008E6973">
      <w:pPr>
        <w:spacing w:after="0" w:line="240" w:lineRule="auto"/>
        <w:ind w:firstLine="720"/>
        <w:jc w:val="both"/>
        <w:rPr>
          <w:rFonts w:cstheme="minorHAnsi"/>
          <w:sz w:val="20"/>
          <w:szCs w:val="20"/>
        </w:rPr>
      </w:pPr>
    </w:p>
    <w:p w14:paraId="1BE5B8E9" w14:textId="77777777" w:rsidR="006063E5" w:rsidRPr="00C06277" w:rsidRDefault="006063E5" w:rsidP="00323EBE">
      <w:pPr>
        <w:spacing w:after="0" w:line="240" w:lineRule="auto"/>
        <w:jc w:val="both"/>
        <w:rPr>
          <w:rFonts w:cstheme="minorHAnsi"/>
          <w:sz w:val="20"/>
          <w:szCs w:val="20"/>
        </w:rPr>
      </w:pPr>
    </w:p>
    <w:p w14:paraId="578BE120" w14:textId="1423AF30" w:rsidR="007E3658" w:rsidRPr="007B5467" w:rsidRDefault="009339A4" w:rsidP="00323EBE">
      <w:pPr>
        <w:spacing w:after="0" w:line="240" w:lineRule="auto"/>
        <w:jc w:val="both"/>
        <w:rPr>
          <w:rFonts w:cstheme="minorHAnsi"/>
          <w:b/>
          <w:sz w:val="20"/>
          <w:szCs w:val="20"/>
        </w:rPr>
      </w:pPr>
      <w:r w:rsidRPr="007B5467">
        <w:rPr>
          <w:rFonts w:cstheme="minorHAnsi"/>
          <w:b/>
          <w:sz w:val="20"/>
          <w:szCs w:val="20"/>
        </w:rPr>
        <w:t xml:space="preserve">Caso </w:t>
      </w:r>
      <w:r w:rsidR="006063E5" w:rsidRPr="007B5467">
        <w:rPr>
          <w:rFonts w:cstheme="minorHAnsi"/>
          <w:b/>
          <w:sz w:val="20"/>
          <w:szCs w:val="20"/>
        </w:rPr>
        <w:t>2: El “Buque Insignia” Del Mueble Valenciano</w:t>
      </w:r>
      <w:r w:rsidR="007B5467">
        <w:rPr>
          <w:rFonts w:cstheme="minorHAnsi"/>
          <w:b/>
          <w:sz w:val="20"/>
          <w:szCs w:val="20"/>
        </w:rPr>
        <w:t>.</w:t>
      </w:r>
    </w:p>
    <w:p w14:paraId="2504A013" w14:textId="77777777" w:rsidR="006063E5" w:rsidRDefault="006063E5" w:rsidP="00323EBE">
      <w:pPr>
        <w:spacing w:after="0" w:line="240" w:lineRule="auto"/>
        <w:jc w:val="both"/>
        <w:rPr>
          <w:rFonts w:cstheme="minorHAnsi"/>
          <w:sz w:val="20"/>
          <w:szCs w:val="20"/>
        </w:rPr>
      </w:pPr>
    </w:p>
    <w:p w14:paraId="2C487ECA" w14:textId="56F378AB" w:rsidR="009339A4" w:rsidRDefault="000A1BD1" w:rsidP="00323EBE">
      <w:pPr>
        <w:spacing w:after="0" w:line="240" w:lineRule="auto"/>
        <w:jc w:val="both"/>
        <w:rPr>
          <w:rFonts w:cstheme="minorHAnsi"/>
          <w:sz w:val="20"/>
          <w:szCs w:val="20"/>
        </w:rPr>
      </w:pPr>
      <w:r w:rsidRPr="00C06277">
        <w:rPr>
          <w:rFonts w:cstheme="minorHAnsi"/>
          <w:sz w:val="20"/>
          <w:szCs w:val="20"/>
        </w:rPr>
        <w:t>Se trata de una empresa de reconocido pres</w:t>
      </w:r>
      <w:r w:rsidR="004507EA">
        <w:rPr>
          <w:rFonts w:cstheme="minorHAnsi"/>
          <w:sz w:val="20"/>
          <w:szCs w:val="20"/>
        </w:rPr>
        <w:t>tigio mundial, con clientes en E</w:t>
      </w:r>
      <w:r w:rsidRPr="00C06277">
        <w:rPr>
          <w:rFonts w:cstheme="minorHAnsi"/>
          <w:sz w:val="20"/>
          <w:szCs w:val="20"/>
        </w:rPr>
        <w:t xml:space="preserve">miratos y las clases altas a nivel mundial. El 80% de su clientela está en el extranjero. </w:t>
      </w:r>
      <w:r w:rsidR="00CB7EC1">
        <w:rPr>
          <w:rFonts w:cstheme="minorHAnsi"/>
          <w:sz w:val="20"/>
          <w:szCs w:val="20"/>
        </w:rPr>
        <w:t>En la nueva situación, las tiendas ya no responden a sus necesidades:</w:t>
      </w:r>
      <w:r w:rsidRPr="00C06277">
        <w:rPr>
          <w:rFonts w:cstheme="minorHAnsi"/>
          <w:sz w:val="20"/>
          <w:szCs w:val="20"/>
        </w:rPr>
        <w:t xml:space="preserve"> </w:t>
      </w:r>
    </w:p>
    <w:p w14:paraId="55691089" w14:textId="77777777" w:rsidR="006063E5" w:rsidRPr="00C06277" w:rsidRDefault="006063E5" w:rsidP="00323EBE">
      <w:pPr>
        <w:spacing w:after="0" w:line="240" w:lineRule="auto"/>
        <w:jc w:val="both"/>
        <w:rPr>
          <w:rFonts w:cstheme="minorHAnsi"/>
          <w:sz w:val="20"/>
          <w:szCs w:val="20"/>
        </w:rPr>
      </w:pPr>
    </w:p>
    <w:p w14:paraId="7434D004" w14:textId="3AAC3E7F" w:rsidR="009339A4" w:rsidRDefault="009339A4" w:rsidP="006063E5">
      <w:pPr>
        <w:spacing w:after="0" w:line="240" w:lineRule="auto"/>
        <w:ind w:left="284"/>
        <w:jc w:val="both"/>
        <w:rPr>
          <w:rFonts w:cstheme="minorHAnsi"/>
          <w:sz w:val="20"/>
          <w:szCs w:val="20"/>
        </w:rPr>
      </w:pPr>
      <w:r w:rsidRPr="00701B56">
        <w:rPr>
          <w:rFonts w:cstheme="minorHAnsi"/>
          <w:sz w:val="20"/>
          <w:szCs w:val="20"/>
        </w:rPr>
        <w:t>He probado en las tiendas, pero resulta que los agent</w:t>
      </w:r>
      <w:r w:rsidR="000A1BD1" w:rsidRPr="00701B56">
        <w:rPr>
          <w:rFonts w:cstheme="minorHAnsi"/>
          <w:sz w:val="20"/>
          <w:szCs w:val="20"/>
        </w:rPr>
        <w:t>es de distribución</w:t>
      </w:r>
      <w:r w:rsidRPr="00701B56">
        <w:rPr>
          <w:rFonts w:cstheme="minorHAnsi"/>
          <w:sz w:val="20"/>
          <w:szCs w:val="20"/>
        </w:rPr>
        <w:t xml:space="preserve"> no </w:t>
      </w:r>
      <w:r w:rsidR="000A1BD1" w:rsidRPr="00701B56">
        <w:rPr>
          <w:rFonts w:cstheme="minorHAnsi"/>
          <w:sz w:val="20"/>
          <w:szCs w:val="20"/>
        </w:rPr>
        <w:t xml:space="preserve">están </w:t>
      </w:r>
      <w:r w:rsidRPr="00701B56">
        <w:rPr>
          <w:rFonts w:cstheme="minorHAnsi"/>
          <w:sz w:val="20"/>
          <w:szCs w:val="20"/>
        </w:rPr>
        <w:t>cualificados. Por qué, porque</w:t>
      </w:r>
      <w:r w:rsidR="000A1BD1" w:rsidRPr="00701B56">
        <w:rPr>
          <w:rFonts w:cstheme="minorHAnsi"/>
          <w:sz w:val="20"/>
          <w:szCs w:val="20"/>
        </w:rPr>
        <w:t xml:space="preserve"> antes </w:t>
      </w:r>
      <w:r w:rsidRPr="00701B56">
        <w:rPr>
          <w:rFonts w:cstheme="minorHAnsi"/>
          <w:sz w:val="20"/>
          <w:szCs w:val="20"/>
        </w:rPr>
        <w:t>les compraban</w:t>
      </w:r>
      <w:r w:rsidR="000A1BD1" w:rsidRPr="00701B56">
        <w:rPr>
          <w:rFonts w:cstheme="minorHAnsi"/>
          <w:sz w:val="20"/>
          <w:szCs w:val="20"/>
        </w:rPr>
        <w:t xml:space="preserve"> y</w:t>
      </w:r>
      <w:r w:rsidRPr="00701B56">
        <w:rPr>
          <w:rFonts w:cstheme="minorHAnsi"/>
          <w:sz w:val="20"/>
          <w:szCs w:val="20"/>
        </w:rPr>
        <w:t xml:space="preserve"> ahora hay que vender. Y nuestro mueble</w:t>
      </w:r>
      <w:r w:rsidR="00CB7EC1" w:rsidRPr="00701B56">
        <w:rPr>
          <w:rFonts w:cstheme="minorHAnsi"/>
          <w:sz w:val="20"/>
          <w:szCs w:val="20"/>
        </w:rPr>
        <w:t>, en las tiendas,</w:t>
      </w:r>
      <w:r w:rsidRPr="00701B56">
        <w:rPr>
          <w:rFonts w:cstheme="minorHAnsi"/>
          <w:sz w:val="20"/>
          <w:szCs w:val="20"/>
        </w:rPr>
        <w:t xml:space="preserve"> no</w:t>
      </w:r>
      <w:r w:rsidR="00CB7EC1" w:rsidRPr="00701B56">
        <w:rPr>
          <w:rFonts w:cstheme="minorHAnsi"/>
          <w:sz w:val="20"/>
          <w:szCs w:val="20"/>
        </w:rPr>
        <w:t xml:space="preserve"> lo</w:t>
      </w:r>
      <w:r w:rsidRPr="00701B56">
        <w:rPr>
          <w:rFonts w:cstheme="minorHAnsi"/>
          <w:sz w:val="20"/>
          <w:szCs w:val="20"/>
        </w:rPr>
        <w:t xml:space="preserve"> saben vender, porque es un producto con un </w:t>
      </w:r>
      <w:r w:rsidR="000A1BD1" w:rsidRPr="00701B56">
        <w:rPr>
          <w:rFonts w:cstheme="minorHAnsi"/>
          <w:sz w:val="20"/>
          <w:szCs w:val="20"/>
        </w:rPr>
        <w:t xml:space="preserve">alto </w:t>
      </w:r>
      <w:r w:rsidRPr="00701B56">
        <w:rPr>
          <w:rFonts w:cstheme="minorHAnsi"/>
          <w:sz w:val="20"/>
          <w:szCs w:val="20"/>
        </w:rPr>
        <w:t>valor añadido y unas materias primas que no conocen</w:t>
      </w:r>
      <w:r w:rsidRPr="00C67854">
        <w:rPr>
          <w:rFonts w:cstheme="minorHAnsi"/>
          <w:sz w:val="20"/>
          <w:szCs w:val="20"/>
        </w:rPr>
        <w:t xml:space="preserve"> </w:t>
      </w:r>
      <w:r w:rsidRPr="00C06277">
        <w:rPr>
          <w:rFonts w:cstheme="minorHAnsi"/>
          <w:sz w:val="20"/>
          <w:szCs w:val="20"/>
        </w:rPr>
        <w:t xml:space="preserve">(entrevista a </w:t>
      </w:r>
      <w:r w:rsidR="00B837D4" w:rsidRPr="00C06277">
        <w:rPr>
          <w:rFonts w:cstheme="minorHAnsi"/>
          <w:sz w:val="20"/>
          <w:szCs w:val="20"/>
        </w:rPr>
        <w:t>industrial</w:t>
      </w:r>
      <w:r w:rsidRPr="00C06277">
        <w:rPr>
          <w:rFonts w:cstheme="minorHAnsi"/>
          <w:sz w:val="20"/>
          <w:szCs w:val="20"/>
        </w:rPr>
        <w:t>).</w:t>
      </w:r>
    </w:p>
    <w:p w14:paraId="7CE66919" w14:textId="77777777" w:rsidR="006063E5" w:rsidRPr="00C06277" w:rsidRDefault="006063E5" w:rsidP="006063E5">
      <w:pPr>
        <w:spacing w:after="0" w:line="240" w:lineRule="auto"/>
        <w:ind w:left="284"/>
        <w:jc w:val="both"/>
        <w:rPr>
          <w:rFonts w:cstheme="minorHAnsi"/>
          <w:sz w:val="20"/>
          <w:szCs w:val="20"/>
        </w:rPr>
      </w:pPr>
    </w:p>
    <w:p w14:paraId="291D11FB" w14:textId="1A3C0B41" w:rsidR="009339A4" w:rsidRDefault="009339A4" w:rsidP="008E6973">
      <w:pPr>
        <w:spacing w:after="0" w:line="240" w:lineRule="auto"/>
        <w:ind w:firstLine="720"/>
        <w:jc w:val="both"/>
        <w:rPr>
          <w:rFonts w:cstheme="minorHAnsi"/>
          <w:sz w:val="20"/>
          <w:szCs w:val="20"/>
        </w:rPr>
      </w:pPr>
      <w:r w:rsidRPr="00C06277">
        <w:rPr>
          <w:rFonts w:cstheme="minorHAnsi"/>
          <w:sz w:val="20"/>
          <w:szCs w:val="20"/>
        </w:rPr>
        <w:t xml:space="preserve">Entonces, </w:t>
      </w:r>
      <w:r w:rsidR="000A1BD1" w:rsidRPr="00C06277">
        <w:rPr>
          <w:rFonts w:cstheme="minorHAnsi"/>
          <w:sz w:val="20"/>
          <w:szCs w:val="20"/>
        </w:rPr>
        <w:t>cambian su estrategia comercial:</w:t>
      </w:r>
    </w:p>
    <w:p w14:paraId="0C886959" w14:textId="77777777" w:rsidR="006063E5" w:rsidRPr="00C06277" w:rsidRDefault="006063E5" w:rsidP="008E6973">
      <w:pPr>
        <w:spacing w:after="0" w:line="240" w:lineRule="auto"/>
        <w:ind w:firstLine="720"/>
        <w:jc w:val="both"/>
        <w:rPr>
          <w:rFonts w:cstheme="minorHAnsi"/>
          <w:sz w:val="20"/>
          <w:szCs w:val="20"/>
        </w:rPr>
      </w:pPr>
    </w:p>
    <w:p w14:paraId="5B478CA5" w14:textId="7C4D824C" w:rsidR="009339A4" w:rsidRDefault="009339A4" w:rsidP="006063E5">
      <w:pPr>
        <w:spacing w:after="0" w:line="240" w:lineRule="auto"/>
        <w:ind w:left="284"/>
        <w:jc w:val="both"/>
        <w:rPr>
          <w:rFonts w:cstheme="minorHAnsi"/>
          <w:sz w:val="20"/>
          <w:szCs w:val="20"/>
        </w:rPr>
      </w:pPr>
      <w:r w:rsidRPr="00701B56">
        <w:rPr>
          <w:rFonts w:cstheme="minorHAnsi"/>
          <w:sz w:val="20"/>
          <w:szCs w:val="20"/>
        </w:rPr>
        <w:t>Globalmente el sector está mal y estará peor. El futuro tendrá unas líneas de comercialización del producto nuevas, la vía tradicional</w:t>
      </w:r>
      <w:r w:rsidR="000A1BD1" w:rsidRPr="00701B56">
        <w:rPr>
          <w:rFonts w:cstheme="minorHAnsi"/>
          <w:sz w:val="20"/>
          <w:szCs w:val="20"/>
        </w:rPr>
        <w:t>,</w:t>
      </w:r>
      <w:r w:rsidRPr="00701B56">
        <w:rPr>
          <w:rFonts w:cstheme="minorHAnsi"/>
          <w:sz w:val="20"/>
          <w:szCs w:val="20"/>
        </w:rPr>
        <w:t xml:space="preserve"> el comercio</w:t>
      </w:r>
      <w:r w:rsidR="000A1BD1" w:rsidRPr="00701B56">
        <w:rPr>
          <w:rFonts w:cstheme="minorHAnsi"/>
          <w:sz w:val="20"/>
          <w:szCs w:val="20"/>
        </w:rPr>
        <w:t>,</w:t>
      </w:r>
      <w:r w:rsidRPr="00701B56">
        <w:rPr>
          <w:rFonts w:cstheme="minorHAnsi"/>
          <w:sz w:val="20"/>
          <w:szCs w:val="20"/>
        </w:rPr>
        <w:t xml:space="preserve"> no está funcionando. La rotación de productos de alta gama es mínima en esas tiendas. La alternativa es la venta al consumidor fina</w:t>
      </w:r>
      <w:r w:rsidR="000A1BD1" w:rsidRPr="00701B56">
        <w:rPr>
          <w:rFonts w:cstheme="minorHAnsi"/>
          <w:sz w:val="20"/>
          <w:szCs w:val="20"/>
        </w:rPr>
        <w:t>l, la vía del arquitecto,</w:t>
      </w:r>
      <w:r w:rsidRPr="00701B56">
        <w:rPr>
          <w:rFonts w:cstheme="minorHAnsi"/>
          <w:sz w:val="20"/>
          <w:szCs w:val="20"/>
        </w:rPr>
        <w:t xml:space="preserve"> del decorador, del interiorista, y también, Internet</w:t>
      </w:r>
      <w:r w:rsidRPr="00C06277">
        <w:rPr>
          <w:rFonts w:cstheme="minorHAnsi"/>
          <w:sz w:val="20"/>
          <w:szCs w:val="20"/>
        </w:rPr>
        <w:t xml:space="preserve"> (entrevista a </w:t>
      </w:r>
      <w:r w:rsidR="00B837D4" w:rsidRPr="00C06277">
        <w:rPr>
          <w:rFonts w:cstheme="minorHAnsi"/>
          <w:sz w:val="20"/>
          <w:szCs w:val="20"/>
        </w:rPr>
        <w:t>industrial</w:t>
      </w:r>
      <w:r w:rsidRPr="00C06277">
        <w:rPr>
          <w:rFonts w:cstheme="minorHAnsi"/>
          <w:sz w:val="20"/>
          <w:szCs w:val="20"/>
        </w:rPr>
        <w:t>).</w:t>
      </w:r>
    </w:p>
    <w:p w14:paraId="448CAA79" w14:textId="77777777" w:rsidR="008E6973" w:rsidRPr="00C06277" w:rsidRDefault="008E6973" w:rsidP="006063E5">
      <w:pPr>
        <w:spacing w:after="0" w:line="240" w:lineRule="auto"/>
        <w:ind w:left="284"/>
        <w:jc w:val="both"/>
        <w:rPr>
          <w:rFonts w:cstheme="minorHAnsi"/>
          <w:sz w:val="20"/>
          <w:szCs w:val="20"/>
        </w:rPr>
      </w:pPr>
    </w:p>
    <w:p w14:paraId="62EB7433" w14:textId="3CAB18CB" w:rsidR="009339A4" w:rsidRDefault="000A1BD1" w:rsidP="008E6973">
      <w:pPr>
        <w:spacing w:after="0" w:line="240" w:lineRule="auto"/>
        <w:ind w:firstLine="720"/>
        <w:jc w:val="both"/>
        <w:rPr>
          <w:rFonts w:cstheme="minorHAnsi"/>
          <w:sz w:val="20"/>
          <w:szCs w:val="20"/>
        </w:rPr>
      </w:pPr>
      <w:r w:rsidRPr="00C06277">
        <w:rPr>
          <w:rFonts w:cstheme="minorHAnsi"/>
          <w:sz w:val="20"/>
          <w:szCs w:val="20"/>
        </w:rPr>
        <w:lastRenderedPageBreak/>
        <w:t>Tuvieron que cambiar de mentalidad, r</w:t>
      </w:r>
      <w:r w:rsidR="009339A4" w:rsidRPr="00C06277">
        <w:rPr>
          <w:rFonts w:cstheme="minorHAnsi"/>
          <w:sz w:val="20"/>
          <w:szCs w:val="20"/>
        </w:rPr>
        <w:t>ompe</w:t>
      </w:r>
      <w:r w:rsidRPr="00C06277">
        <w:rPr>
          <w:rFonts w:cstheme="minorHAnsi"/>
          <w:sz w:val="20"/>
          <w:szCs w:val="20"/>
        </w:rPr>
        <w:t xml:space="preserve">r con </w:t>
      </w:r>
      <w:r w:rsidR="009339A4" w:rsidRPr="00C06277">
        <w:rPr>
          <w:rFonts w:cstheme="minorHAnsi"/>
          <w:sz w:val="20"/>
          <w:szCs w:val="20"/>
        </w:rPr>
        <w:t>l</w:t>
      </w:r>
      <w:r w:rsidRPr="00C06277">
        <w:rPr>
          <w:rFonts w:cstheme="minorHAnsi"/>
          <w:sz w:val="20"/>
          <w:szCs w:val="20"/>
        </w:rPr>
        <w:t xml:space="preserve">a idea de </w:t>
      </w:r>
      <w:r w:rsidR="009339A4" w:rsidRPr="00C06277">
        <w:rPr>
          <w:rFonts w:cstheme="minorHAnsi"/>
          <w:sz w:val="20"/>
          <w:szCs w:val="20"/>
        </w:rPr>
        <w:t xml:space="preserve">que </w:t>
      </w:r>
      <w:r w:rsidR="009339A4" w:rsidRPr="00C06277">
        <w:rPr>
          <w:rFonts w:cstheme="minorHAnsi"/>
          <w:i/>
          <w:sz w:val="20"/>
          <w:szCs w:val="20"/>
        </w:rPr>
        <w:t>“</w:t>
      </w:r>
      <w:r w:rsidR="009339A4" w:rsidRPr="00701B56">
        <w:rPr>
          <w:rFonts w:cstheme="minorHAnsi"/>
          <w:sz w:val="20"/>
          <w:szCs w:val="20"/>
        </w:rPr>
        <w:t>para vender, el mueble tiene que ser tocado, palpado</w:t>
      </w:r>
      <w:r w:rsidR="009339A4" w:rsidRPr="00C06277">
        <w:rPr>
          <w:rFonts w:cstheme="minorHAnsi"/>
          <w:i/>
          <w:sz w:val="20"/>
          <w:szCs w:val="20"/>
        </w:rPr>
        <w:t>”</w:t>
      </w:r>
      <w:r w:rsidR="009339A4" w:rsidRPr="00C06277">
        <w:rPr>
          <w:rFonts w:cstheme="minorHAnsi"/>
          <w:sz w:val="20"/>
          <w:szCs w:val="20"/>
        </w:rPr>
        <w:t xml:space="preserve">, </w:t>
      </w:r>
      <w:r w:rsidRPr="00C06277">
        <w:rPr>
          <w:rFonts w:cstheme="minorHAnsi"/>
          <w:sz w:val="20"/>
          <w:szCs w:val="20"/>
        </w:rPr>
        <w:t>hoy prevalecen valores post-materialistas como el prestigio y la reputación</w:t>
      </w:r>
      <w:r w:rsidR="009339A4" w:rsidRPr="00C06277">
        <w:rPr>
          <w:rFonts w:cstheme="minorHAnsi"/>
          <w:sz w:val="20"/>
          <w:szCs w:val="20"/>
        </w:rPr>
        <w:t xml:space="preserve">. Ofertan un mobiliario personalizado y único, con alto nivel </w:t>
      </w:r>
      <w:r w:rsidR="00CB7EC1">
        <w:rPr>
          <w:rFonts w:cstheme="minorHAnsi"/>
          <w:sz w:val="20"/>
          <w:szCs w:val="20"/>
        </w:rPr>
        <w:t>de materias primas y acabados</w:t>
      </w:r>
      <w:r w:rsidR="009339A4" w:rsidRPr="00C06277">
        <w:rPr>
          <w:rFonts w:cstheme="minorHAnsi"/>
          <w:sz w:val="20"/>
          <w:szCs w:val="20"/>
        </w:rPr>
        <w:t>. Entonces, transforma la estrategia de ventas, y además de internet, tiene la visión de organizar “instalaciones” para que sean visitadas por diseñadores e interioristas</w:t>
      </w:r>
      <w:r w:rsidRPr="00C06277">
        <w:rPr>
          <w:rFonts w:cstheme="minorHAnsi"/>
          <w:sz w:val="20"/>
          <w:szCs w:val="20"/>
        </w:rPr>
        <w:t>, para</w:t>
      </w:r>
      <w:r w:rsidR="009339A4" w:rsidRPr="00C06277">
        <w:rPr>
          <w:rFonts w:cstheme="minorHAnsi"/>
          <w:sz w:val="20"/>
          <w:szCs w:val="20"/>
        </w:rPr>
        <w:t xml:space="preserve"> que se</w:t>
      </w:r>
      <w:r w:rsidR="00CB7EC1">
        <w:rPr>
          <w:rFonts w:cstheme="minorHAnsi"/>
          <w:sz w:val="20"/>
          <w:szCs w:val="20"/>
        </w:rPr>
        <w:t>an</w:t>
      </w:r>
      <w:r w:rsidR="009339A4" w:rsidRPr="00C06277">
        <w:rPr>
          <w:rFonts w:cstheme="minorHAnsi"/>
          <w:sz w:val="20"/>
          <w:szCs w:val="20"/>
        </w:rPr>
        <w:t>, de algún modo</w:t>
      </w:r>
      <w:r w:rsidRPr="00C06277">
        <w:rPr>
          <w:rFonts w:cstheme="minorHAnsi"/>
          <w:sz w:val="20"/>
          <w:szCs w:val="20"/>
        </w:rPr>
        <w:t>,</w:t>
      </w:r>
      <w:r w:rsidR="009339A4" w:rsidRPr="00C06277">
        <w:rPr>
          <w:rFonts w:cstheme="minorHAnsi"/>
          <w:sz w:val="20"/>
          <w:szCs w:val="20"/>
        </w:rPr>
        <w:t xml:space="preserve"> sus portavoces dentro del mundillo del mueble. </w:t>
      </w:r>
    </w:p>
    <w:p w14:paraId="0AE2FC77" w14:textId="77777777" w:rsidR="006063E5" w:rsidRPr="00C06277" w:rsidRDefault="006063E5" w:rsidP="006063E5">
      <w:pPr>
        <w:spacing w:after="0" w:line="240" w:lineRule="auto"/>
        <w:ind w:firstLine="720"/>
        <w:jc w:val="both"/>
        <w:rPr>
          <w:rFonts w:cstheme="minorHAnsi"/>
          <w:sz w:val="20"/>
          <w:szCs w:val="20"/>
        </w:rPr>
      </w:pPr>
    </w:p>
    <w:p w14:paraId="7DD5B5B2" w14:textId="40FC171B" w:rsidR="009339A4" w:rsidRDefault="009339A4" w:rsidP="006063E5">
      <w:pPr>
        <w:spacing w:after="0" w:line="240" w:lineRule="auto"/>
        <w:ind w:left="284"/>
        <w:jc w:val="both"/>
        <w:rPr>
          <w:rFonts w:cstheme="minorHAnsi"/>
          <w:sz w:val="20"/>
          <w:szCs w:val="20"/>
        </w:rPr>
      </w:pPr>
      <w:r w:rsidRPr="00701B56">
        <w:rPr>
          <w:rFonts w:cstheme="minorHAnsi"/>
          <w:sz w:val="20"/>
          <w:szCs w:val="20"/>
        </w:rPr>
        <w:t>El mundo de la instalación, del equipamiento, de la colectividad, de la decoración, de espacios públicos, en ellos la decisión de comprar es de un profesional, un decorador, un arquitecto, es un canal diferente. Entonces, es un canal que tenemos que apoyar y por eso apostamos a sacar reportajes con decoradores y a reforzar este vínculo</w:t>
      </w:r>
      <w:r w:rsidRPr="00C06277">
        <w:rPr>
          <w:rFonts w:cstheme="minorHAnsi"/>
          <w:sz w:val="20"/>
          <w:szCs w:val="20"/>
        </w:rPr>
        <w:t xml:space="preserve"> (entrevista en asociación).</w:t>
      </w:r>
    </w:p>
    <w:p w14:paraId="220F314A" w14:textId="77777777" w:rsidR="006063E5" w:rsidRPr="00C06277" w:rsidRDefault="006063E5" w:rsidP="006063E5">
      <w:pPr>
        <w:spacing w:after="0" w:line="240" w:lineRule="auto"/>
        <w:ind w:left="284"/>
        <w:jc w:val="both"/>
        <w:rPr>
          <w:rFonts w:cstheme="minorHAnsi"/>
          <w:sz w:val="20"/>
          <w:szCs w:val="20"/>
        </w:rPr>
      </w:pPr>
    </w:p>
    <w:p w14:paraId="0AA86075" w14:textId="020EBB30" w:rsidR="00DB6D15" w:rsidRDefault="009339A4" w:rsidP="008E6973">
      <w:pPr>
        <w:spacing w:after="0" w:line="240" w:lineRule="auto"/>
        <w:ind w:firstLine="720"/>
        <w:jc w:val="both"/>
        <w:rPr>
          <w:rFonts w:cstheme="minorHAnsi"/>
          <w:sz w:val="20"/>
          <w:szCs w:val="20"/>
        </w:rPr>
      </w:pPr>
      <w:r w:rsidRPr="00C06277">
        <w:rPr>
          <w:rFonts w:cstheme="minorHAnsi"/>
          <w:sz w:val="20"/>
          <w:szCs w:val="20"/>
        </w:rPr>
        <w:t xml:space="preserve">En este caso, la empresa se apoya en una cadena de productores locales, de industria auxiliar, </w:t>
      </w:r>
      <w:r w:rsidR="00CB7EC1">
        <w:rPr>
          <w:rFonts w:cstheme="minorHAnsi"/>
          <w:sz w:val="20"/>
          <w:szCs w:val="20"/>
        </w:rPr>
        <w:t xml:space="preserve">a </w:t>
      </w:r>
      <w:r w:rsidR="000A1BD1" w:rsidRPr="00C06277">
        <w:rPr>
          <w:rFonts w:cstheme="minorHAnsi"/>
          <w:sz w:val="20"/>
          <w:szCs w:val="20"/>
        </w:rPr>
        <w:t>la que cuida. Un</w:t>
      </w:r>
      <w:r w:rsidRPr="00C06277">
        <w:rPr>
          <w:rFonts w:cstheme="minorHAnsi"/>
          <w:sz w:val="20"/>
          <w:szCs w:val="20"/>
        </w:rPr>
        <w:t xml:space="preserve"> 95%</w:t>
      </w:r>
      <w:r w:rsidR="000A1BD1" w:rsidRPr="00C06277">
        <w:rPr>
          <w:rFonts w:cstheme="minorHAnsi"/>
          <w:sz w:val="20"/>
          <w:szCs w:val="20"/>
        </w:rPr>
        <w:t xml:space="preserve"> de las partes que compra proceden de las redes empresariales donde prevalece la confianza y el artesanado. E</w:t>
      </w:r>
      <w:r w:rsidRPr="00C06277">
        <w:rPr>
          <w:rFonts w:cstheme="minorHAnsi"/>
          <w:sz w:val="20"/>
          <w:szCs w:val="20"/>
        </w:rPr>
        <w:t>s una empresa autóctona que ha sabido reestructurarse en su organización interna para lograr m</w:t>
      </w:r>
      <w:r w:rsidR="003C03BA">
        <w:rPr>
          <w:rFonts w:cstheme="minorHAnsi"/>
          <w:sz w:val="20"/>
          <w:szCs w:val="20"/>
        </w:rPr>
        <w:t>ejores niveles de productividad</w:t>
      </w:r>
      <w:r w:rsidRPr="00C06277">
        <w:rPr>
          <w:rFonts w:cstheme="minorHAnsi"/>
          <w:sz w:val="20"/>
          <w:szCs w:val="20"/>
        </w:rPr>
        <w:t xml:space="preserve"> y aprovechar las redes de proximidad en las</w:t>
      </w:r>
      <w:r w:rsidR="000A1BD1" w:rsidRPr="00C06277">
        <w:rPr>
          <w:rFonts w:cstheme="minorHAnsi"/>
          <w:sz w:val="20"/>
          <w:szCs w:val="20"/>
        </w:rPr>
        <w:t xml:space="preserve"> relaciones proveedor / cliente.</w:t>
      </w:r>
    </w:p>
    <w:p w14:paraId="78892677" w14:textId="77777777" w:rsidR="0059112A" w:rsidRPr="00C06277" w:rsidRDefault="009339A4" w:rsidP="000C107E">
      <w:pPr>
        <w:spacing w:after="0" w:line="240" w:lineRule="auto"/>
        <w:ind w:firstLine="720"/>
        <w:jc w:val="both"/>
        <w:rPr>
          <w:rFonts w:cstheme="minorHAnsi"/>
          <w:sz w:val="20"/>
          <w:szCs w:val="20"/>
        </w:rPr>
      </w:pPr>
      <w:r w:rsidRPr="00C06277">
        <w:rPr>
          <w:rFonts w:cstheme="minorHAnsi"/>
          <w:sz w:val="20"/>
          <w:szCs w:val="20"/>
        </w:rPr>
        <w:t xml:space="preserve"> </w:t>
      </w:r>
    </w:p>
    <w:p w14:paraId="11B08FDE" w14:textId="77777777" w:rsidR="000C107E" w:rsidRDefault="000C107E" w:rsidP="00323EBE">
      <w:pPr>
        <w:spacing w:after="0" w:line="240" w:lineRule="auto"/>
        <w:jc w:val="both"/>
        <w:rPr>
          <w:rFonts w:cstheme="minorHAnsi"/>
          <w:b/>
          <w:sz w:val="20"/>
          <w:szCs w:val="20"/>
        </w:rPr>
      </w:pPr>
    </w:p>
    <w:p w14:paraId="4095ABC0" w14:textId="380485A0" w:rsidR="009339A4" w:rsidRPr="00C06277" w:rsidRDefault="009339A4" w:rsidP="00323EBE">
      <w:pPr>
        <w:spacing w:after="0" w:line="240" w:lineRule="auto"/>
        <w:jc w:val="both"/>
        <w:rPr>
          <w:rFonts w:cstheme="minorHAnsi"/>
          <w:b/>
          <w:sz w:val="20"/>
          <w:szCs w:val="20"/>
        </w:rPr>
      </w:pPr>
      <w:r w:rsidRPr="00C06277">
        <w:rPr>
          <w:rFonts w:cstheme="minorHAnsi"/>
          <w:b/>
          <w:sz w:val="20"/>
          <w:szCs w:val="20"/>
        </w:rPr>
        <w:t>Conclusiones</w:t>
      </w:r>
      <w:r w:rsidR="007B5467">
        <w:rPr>
          <w:rFonts w:cstheme="minorHAnsi"/>
          <w:b/>
          <w:sz w:val="20"/>
          <w:szCs w:val="20"/>
        </w:rPr>
        <w:t>.</w:t>
      </w:r>
    </w:p>
    <w:p w14:paraId="3A860AC8" w14:textId="77777777" w:rsidR="000C107E" w:rsidRDefault="000C107E" w:rsidP="00323EBE">
      <w:pPr>
        <w:spacing w:after="0" w:line="240" w:lineRule="auto"/>
        <w:jc w:val="both"/>
        <w:rPr>
          <w:rFonts w:cstheme="minorHAnsi"/>
          <w:sz w:val="20"/>
          <w:szCs w:val="20"/>
        </w:rPr>
      </w:pPr>
    </w:p>
    <w:p w14:paraId="48EABCCA" w14:textId="4358753F" w:rsidR="00F72C7B" w:rsidRDefault="00F72C7B" w:rsidP="00323EBE">
      <w:pPr>
        <w:spacing w:after="0" w:line="240" w:lineRule="auto"/>
        <w:jc w:val="both"/>
        <w:rPr>
          <w:rFonts w:cstheme="minorHAnsi"/>
          <w:sz w:val="20"/>
          <w:szCs w:val="20"/>
        </w:rPr>
      </w:pPr>
      <w:r w:rsidRPr="00C06277">
        <w:rPr>
          <w:rFonts w:cstheme="minorHAnsi"/>
          <w:sz w:val="20"/>
          <w:szCs w:val="20"/>
        </w:rPr>
        <w:t xml:space="preserve">En la historia del SPL hemos evidenciado factores evolutivos relacionados con el carácter artesanal y la consolidación de relaciones de confianza en un entramado de empresas ligadas a un territorio. Pero no todo son fenómenos espontáneos. También hemos podido ver cómo estrategias específicas pueden moldear el entorno para volverlo más benévolo, aun habiendo atravesado dos crisis sucesivas. Pero </w:t>
      </w:r>
      <w:r w:rsidR="008267A8">
        <w:rPr>
          <w:rFonts w:cstheme="minorHAnsi"/>
          <w:sz w:val="20"/>
          <w:szCs w:val="20"/>
        </w:rPr>
        <w:t>¿</w:t>
      </w:r>
      <w:r w:rsidRPr="00C06277">
        <w:rPr>
          <w:rFonts w:cstheme="minorHAnsi"/>
          <w:sz w:val="20"/>
          <w:szCs w:val="20"/>
        </w:rPr>
        <w:t>cuáles son las claves que demandan el</w:t>
      </w:r>
      <w:r w:rsidR="009339A4" w:rsidRPr="00C06277">
        <w:rPr>
          <w:rFonts w:cstheme="minorHAnsi"/>
          <w:sz w:val="20"/>
          <w:szCs w:val="20"/>
        </w:rPr>
        <w:t xml:space="preserve"> compromiso</w:t>
      </w:r>
      <w:r w:rsidRPr="00C06277">
        <w:rPr>
          <w:rFonts w:cstheme="minorHAnsi"/>
          <w:sz w:val="20"/>
          <w:szCs w:val="20"/>
        </w:rPr>
        <w:t xml:space="preserve"> del conjunto, y cuáles los factores de contingencia que afectan de un modo diferencial a cada unidad</w:t>
      </w:r>
      <w:r w:rsidR="008267A8">
        <w:rPr>
          <w:rFonts w:cstheme="minorHAnsi"/>
          <w:sz w:val="20"/>
          <w:szCs w:val="20"/>
        </w:rPr>
        <w:t>?</w:t>
      </w:r>
    </w:p>
    <w:p w14:paraId="3396BC84" w14:textId="77777777" w:rsidR="000C107E" w:rsidRPr="00C06277" w:rsidRDefault="000C107E" w:rsidP="008E6973">
      <w:pPr>
        <w:spacing w:after="0" w:line="240" w:lineRule="auto"/>
        <w:ind w:firstLine="720"/>
        <w:jc w:val="both"/>
        <w:rPr>
          <w:rFonts w:cstheme="minorHAnsi"/>
          <w:sz w:val="20"/>
          <w:szCs w:val="20"/>
        </w:rPr>
      </w:pPr>
    </w:p>
    <w:p w14:paraId="70597BA1" w14:textId="26E81A32" w:rsidR="009339A4" w:rsidRDefault="00F72C7B" w:rsidP="008E6973">
      <w:pPr>
        <w:spacing w:after="0" w:line="240" w:lineRule="auto"/>
        <w:ind w:firstLine="720"/>
        <w:jc w:val="both"/>
        <w:rPr>
          <w:rFonts w:cstheme="minorHAnsi"/>
          <w:sz w:val="20"/>
          <w:szCs w:val="20"/>
        </w:rPr>
      </w:pPr>
      <w:r w:rsidRPr="00C06277">
        <w:rPr>
          <w:rFonts w:cstheme="minorHAnsi"/>
          <w:sz w:val="20"/>
          <w:szCs w:val="20"/>
        </w:rPr>
        <w:t xml:space="preserve">Una premisa común es que ya no basta con pensarse en un modelo “de copia”, de conquista de mercados en base a precios y alta calidad artesanal, pero sin diseño propio ni estrategia de segmentación </w:t>
      </w:r>
      <w:r w:rsidR="00CB7EC1">
        <w:rPr>
          <w:rFonts w:cstheme="minorHAnsi"/>
          <w:sz w:val="20"/>
          <w:szCs w:val="20"/>
        </w:rPr>
        <w:t xml:space="preserve">de mercado. </w:t>
      </w:r>
      <w:r w:rsidRPr="00C06277">
        <w:rPr>
          <w:rFonts w:cstheme="minorHAnsi"/>
          <w:sz w:val="20"/>
          <w:szCs w:val="20"/>
        </w:rPr>
        <w:t>En lo relacionado</w:t>
      </w:r>
      <w:r w:rsidR="009339A4" w:rsidRPr="00C06277">
        <w:rPr>
          <w:rFonts w:cstheme="minorHAnsi"/>
          <w:sz w:val="20"/>
          <w:szCs w:val="20"/>
        </w:rPr>
        <w:t xml:space="preserve"> con la</w:t>
      </w:r>
      <w:r w:rsidRPr="00C06277">
        <w:rPr>
          <w:rFonts w:cstheme="minorHAnsi"/>
          <w:sz w:val="20"/>
          <w:szCs w:val="20"/>
        </w:rPr>
        <w:t>s</w:t>
      </w:r>
      <w:r w:rsidR="009339A4" w:rsidRPr="00C06277">
        <w:rPr>
          <w:rFonts w:cstheme="minorHAnsi"/>
          <w:sz w:val="20"/>
          <w:szCs w:val="20"/>
        </w:rPr>
        <w:t xml:space="preserve"> empresa</w:t>
      </w:r>
      <w:r w:rsidRPr="00C06277">
        <w:rPr>
          <w:rFonts w:cstheme="minorHAnsi"/>
          <w:sz w:val="20"/>
          <w:szCs w:val="20"/>
        </w:rPr>
        <w:t xml:space="preserve">s de muebles, </w:t>
      </w:r>
      <w:r w:rsidR="009339A4" w:rsidRPr="00C06277">
        <w:rPr>
          <w:rFonts w:cstheme="minorHAnsi"/>
          <w:sz w:val="20"/>
          <w:szCs w:val="20"/>
        </w:rPr>
        <w:t xml:space="preserve">el </w:t>
      </w:r>
      <w:r w:rsidRPr="00C06277">
        <w:rPr>
          <w:rFonts w:cstheme="minorHAnsi"/>
          <w:sz w:val="20"/>
          <w:szCs w:val="20"/>
        </w:rPr>
        <w:t>re</w:t>
      </w:r>
      <w:r w:rsidR="009339A4" w:rsidRPr="00C06277">
        <w:rPr>
          <w:rFonts w:cstheme="minorHAnsi"/>
          <w:sz w:val="20"/>
          <w:szCs w:val="20"/>
        </w:rPr>
        <w:t xml:space="preserve">posicionamiento </w:t>
      </w:r>
      <w:r w:rsidR="00451765" w:rsidRPr="00C06277">
        <w:rPr>
          <w:rFonts w:cstheme="minorHAnsi"/>
          <w:sz w:val="20"/>
          <w:szCs w:val="20"/>
        </w:rPr>
        <w:t>implica poder ofrecer</w:t>
      </w:r>
      <w:r w:rsidR="009339A4" w:rsidRPr="00C06277">
        <w:rPr>
          <w:rFonts w:cstheme="minorHAnsi"/>
          <w:sz w:val="20"/>
          <w:szCs w:val="20"/>
        </w:rPr>
        <w:t xml:space="preserve"> </w:t>
      </w:r>
      <w:r w:rsidR="00451765" w:rsidRPr="00C06277">
        <w:rPr>
          <w:rFonts w:cstheme="minorHAnsi"/>
          <w:sz w:val="20"/>
          <w:szCs w:val="20"/>
        </w:rPr>
        <w:t>“</w:t>
      </w:r>
      <w:r w:rsidR="009339A4" w:rsidRPr="00C06277">
        <w:rPr>
          <w:rFonts w:cstheme="minorHAnsi"/>
          <w:sz w:val="20"/>
          <w:szCs w:val="20"/>
        </w:rPr>
        <w:t>una distinción</w:t>
      </w:r>
      <w:r w:rsidR="00451765" w:rsidRPr="00C06277">
        <w:rPr>
          <w:rFonts w:cstheme="minorHAnsi"/>
          <w:sz w:val="20"/>
          <w:szCs w:val="20"/>
        </w:rPr>
        <w:t>”</w:t>
      </w:r>
      <w:r w:rsidR="009339A4" w:rsidRPr="00C06277">
        <w:rPr>
          <w:rFonts w:cstheme="minorHAnsi"/>
          <w:sz w:val="20"/>
          <w:szCs w:val="20"/>
        </w:rPr>
        <w:t xml:space="preserve">, sea por especializarse en una gama alta de producto </w:t>
      </w:r>
      <w:r w:rsidR="00451765" w:rsidRPr="00C06277">
        <w:rPr>
          <w:rFonts w:cstheme="minorHAnsi"/>
          <w:sz w:val="20"/>
          <w:szCs w:val="20"/>
        </w:rPr>
        <w:t>o</w:t>
      </w:r>
      <w:r w:rsidR="009339A4" w:rsidRPr="00C06277">
        <w:rPr>
          <w:rFonts w:cstheme="minorHAnsi"/>
          <w:sz w:val="20"/>
          <w:szCs w:val="20"/>
        </w:rPr>
        <w:t xml:space="preserve"> en una línea i</w:t>
      </w:r>
      <w:r w:rsidR="00451765" w:rsidRPr="00C06277">
        <w:rPr>
          <w:rFonts w:cstheme="minorHAnsi"/>
          <w:sz w:val="20"/>
          <w:szCs w:val="20"/>
        </w:rPr>
        <w:t>nfantil, juvenil,</w:t>
      </w:r>
      <w:r w:rsidR="009339A4" w:rsidRPr="00C06277">
        <w:rPr>
          <w:rFonts w:cstheme="minorHAnsi"/>
          <w:sz w:val="20"/>
          <w:szCs w:val="20"/>
        </w:rPr>
        <w:t xml:space="preserve"> un área de interés, etcétera. </w:t>
      </w:r>
      <w:r w:rsidR="00451765" w:rsidRPr="00C06277">
        <w:rPr>
          <w:rFonts w:cstheme="minorHAnsi"/>
          <w:sz w:val="20"/>
          <w:szCs w:val="20"/>
        </w:rPr>
        <w:t>Y v</w:t>
      </w:r>
      <w:r w:rsidR="009339A4" w:rsidRPr="00C06277">
        <w:rPr>
          <w:rFonts w:cstheme="minorHAnsi"/>
          <w:sz w:val="20"/>
          <w:szCs w:val="20"/>
        </w:rPr>
        <w:t xml:space="preserve">alorar las posibilidades de ampliar la exportación ya que el riesgo se incrementa en los casos que cuentan con una orientación de mercado en exclusiva. </w:t>
      </w:r>
    </w:p>
    <w:p w14:paraId="3141AE22" w14:textId="77777777" w:rsidR="000C107E" w:rsidRPr="00C06277" w:rsidRDefault="000C107E" w:rsidP="008E6973">
      <w:pPr>
        <w:spacing w:after="0" w:line="240" w:lineRule="auto"/>
        <w:ind w:firstLine="720"/>
        <w:jc w:val="both"/>
        <w:rPr>
          <w:rFonts w:cstheme="minorHAnsi"/>
          <w:sz w:val="20"/>
          <w:szCs w:val="20"/>
        </w:rPr>
      </w:pPr>
    </w:p>
    <w:p w14:paraId="120C0556" w14:textId="36AB30FC" w:rsidR="000C107E" w:rsidRDefault="009339A4" w:rsidP="008E6973">
      <w:pPr>
        <w:spacing w:after="0" w:line="240" w:lineRule="auto"/>
        <w:ind w:firstLine="720"/>
        <w:jc w:val="both"/>
        <w:rPr>
          <w:rFonts w:cstheme="minorHAnsi"/>
          <w:sz w:val="20"/>
          <w:szCs w:val="20"/>
        </w:rPr>
      </w:pPr>
      <w:r w:rsidRPr="00C06277">
        <w:rPr>
          <w:rFonts w:cstheme="minorHAnsi"/>
          <w:sz w:val="20"/>
          <w:szCs w:val="20"/>
        </w:rPr>
        <w:t>Es necesario un cambio cultural</w:t>
      </w:r>
      <w:r w:rsidR="00451765" w:rsidRPr="00C06277">
        <w:rPr>
          <w:rFonts w:cstheme="minorHAnsi"/>
          <w:sz w:val="20"/>
          <w:szCs w:val="20"/>
        </w:rPr>
        <w:t>, con estrategias</w:t>
      </w:r>
      <w:r w:rsidRPr="00C06277">
        <w:rPr>
          <w:rFonts w:cstheme="minorHAnsi"/>
          <w:sz w:val="20"/>
          <w:szCs w:val="20"/>
        </w:rPr>
        <w:t xml:space="preserve"> que no abandone</w:t>
      </w:r>
      <w:r w:rsidR="00451765" w:rsidRPr="00C06277">
        <w:rPr>
          <w:rFonts w:cstheme="minorHAnsi"/>
          <w:sz w:val="20"/>
          <w:szCs w:val="20"/>
        </w:rPr>
        <w:t>n</w:t>
      </w:r>
      <w:r w:rsidRPr="00C06277">
        <w:rPr>
          <w:rFonts w:cstheme="minorHAnsi"/>
          <w:sz w:val="20"/>
          <w:szCs w:val="20"/>
        </w:rPr>
        <w:t xml:space="preserve"> los elementos positivos de la tradición valenciana artesanal, pero que </w:t>
      </w:r>
      <w:r w:rsidR="00451765" w:rsidRPr="00C06277">
        <w:rPr>
          <w:rFonts w:cstheme="minorHAnsi"/>
          <w:sz w:val="20"/>
          <w:szCs w:val="20"/>
        </w:rPr>
        <w:t>permita independizarse de los fundadores e incorporar las ideas de las nuevas generaciones</w:t>
      </w:r>
      <w:r w:rsidRPr="00C06277">
        <w:rPr>
          <w:rFonts w:cstheme="minorHAnsi"/>
          <w:sz w:val="20"/>
          <w:szCs w:val="20"/>
        </w:rPr>
        <w:t>.</w:t>
      </w:r>
      <w:r w:rsidR="00350384">
        <w:rPr>
          <w:rFonts w:cstheme="minorHAnsi"/>
          <w:sz w:val="20"/>
          <w:szCs w:val="20"/>
        </w:rPr>
        <w:t xml:space="preserve"> Las tecnologías de información y comunicación</w:t>
      </w:r>
      <w:r w:rsidR="00451765" w:rsidRPr="00C06277">
        <w:rPr>
          <w:rFonts w:cstheme="minorHAnsi"/>
          <w:sz w:val="20"/>
          <w:szCs w:val="20"/>
        </w:rPr>
        <w:t xml:space="preserve"> son otro de los grandes desafíos para contar con escenarios virtuales que permitan un acceso inmediato a los potenciales compradores.</w:t>
      </w:r>
    </w:p>
    <w:p w14:paraId="0637AB40" w14:textId="77777777" w:rsidR="000C107E" w:rsidRPr="00C06277" w:rsidRDefault="000C107E" w:rsidP="008E6973">
      <w:pPr>
        <w:spacing w:after="0" w:line="240" w:lineRule="auto"/>
        <w:ind w:firstLine="720"/>
        <w:jc w:val="both"/>
        <w:rPr>
          <w:rFonts w:cstheme="minorHAnsi"/>
          <w:sz w:val="20"/>
          <w:szCs w:val="20"/>
        </w:rPr>
      </w:pPr>
    </w:p>
    <w:p w14:paraId="02F667C3" w14:textId="20B17AD0" w:rsidR="009339A4" w:rsidRDefault="00451765" w:rsidP="008E6973">
      <w:pPr>
        <w:spacing w:after="0" w:line="240" w:lineRule="auto"/>
        <w:ind w:firstLine="720"/>
        <w:jc w:val="both"/>
        <w:rPr>
          <w:rFonts w:cstheme="minorHAnsi"/>
          <w:sz w:val="20"/>
          <w:szCs w:val="20"/>
        </w:rPr>
      </w:pPr>
      <w:r w:rsidRPr="00C06277">
        <w:rPr>
          <w:rFonts w:cstheme="minorHAnsi"/>
          <w:sz w:val="20"/>
          <w:szCs w:val="20"/>
        </w:rPr>
        <w:t>También, un</w:t>
      </w:r>
      <w:r w:rsidR="009339A4" w:rsidRPr="00C06277">
        <w:rPr>
          <w:rFonts w:cstheme="minorHAnsi"/>
          <w:sz w:val="20"/>
          <w:szCs w:val="20"/>
        </w:rPr>
        <w:t>a innovación en producto que recoja la producción artística y artesanal local y la creación de una imagen corporativa, tanto de empresa como de territorio, que influya en los gustos de consumo de la población</w:t>
      </w:r>
      <w:r w:rsidRPr="00C06277">
        <w:rPr>
          <w:rFonts w:cstheme="minorHAnsi"/>
          <w:sz w:val="20"/>
          <w:szCs w:val="20"/>
        </w:rPr>
        <w:t xml:space="preserve"> (y no al revés, que sea proactiva)</w:t>
      </w:r>
      <w:r w:rsidR="009339A4" w:rsidRPr="00C06277">
        <w:rPr>
          <w:rFonts w:cstheme="minorHAnsi"/>
          <w:sz w:val="20"/>
          <w:szCs w:val="20"/>
        </w:rPr>
        <w:t xml:space="preserve">. Esto ha de dar cabida a </w:t>
      </w:r>
      <w:r w:rsidRPr="00C06277">
        <w:rPr>
          <w:rFonts w:cstheme="minorHAnsi"/>
          <w:sz w:val="20"/>
          <w:szCs w:val="20"/>
        </w:rPr>
        <w:t xml:space="preserve">que las universidades provean de sus mejores </w:t>
      </w:r>
      <w:r w:rsidR="009339A4" w:rsidRPr="00C06277">
        <w:rPr>
          <w:rFonts w:cstheme="minorHAnsi"/>
          <w:sz w:val="20"/>
          <w:szCs w:val="20"/>
        </w:rPr>
        <w:t xml:space="preserve">profesionales del diseño y la decoración. </w:t>
      </w:r>
    </w:p>
    <w:p w14:paraId="53C138C1" w14:textId="77777777" w:rsidR="000C107E" w:rsidRPr="00C06277" w:rsidRDefault="000C107E" w:rsidP="008E6973">
      <w:pPr>
        <w:spacing w:after="0" w:line="240" w:lineRule="auto"/>
        <w:ind w:firstLine="720"/>
        <w:jc w:val="both"/>
        <w:rPr>
          <w:rFonts w:cstheme="minorHAnsi"/>
          <w:sz w:val="20"/>
          <w:szCs w:val="20"/>
        </w:rPr>
      </w:pPr>
    </w:p>
    <w:p w14:paraId="41F757FD" w14:textId="60830A76" w:rsidR="009339A4" w:rsidRDefault="009940E8" w:rsidP="008E6973">
      <w:pPr>
        <w:spacing w:after="0" w:line="240" w:lineRule="auto"/>
        <w:ind w:firstLine="720"/>
        <w:jc w:val="both"/>
        <w:rPr>
          <w:rFonts w:cstheme="minorHAnsi"/>
          <w:sz w:val="20"/>
          <w:szCs w:val="20"/>
        </w:rPr>
      </w:pPr>
      <w:r>
        <w:rPr>
          <w:rFonts w:cstheme="minorHAnsi"/>
          <w:sz w:val="20"/>
          <w:szCs w:val="20"/>
        </w:rPr>
        <w:t>Del análisis se desprende, además, el imperativo de producir un cambio</w:t>
      </w:r>
      <w:r w:rsidR="009339A4" w:rsidRPr="00C06277">
        <w:rPr>
          <w:rFonts w:cstheme="minorHAnsi"/>
          <w:sz w:val="20"/>
          <w:szCs w:val="20"/>
        </w:rPr>
        <w:t xml:space="preserve"> en la organización</w:t>
      </w:r>
      <w:r>
        <w:rPr>
          <w:rFonts w:cstheme="minorHAnsi"/>
          <w:sz w:val="20"/>
          <w:szCs w:val="20"/>
        </w:rPr>
        <w:t>,</w:t>
      </w:r>
      <w:r w:rsidR="009339A4" w:rsidRPr="00C06277">
        <w:rPr>
          <w:rFonts w:cstheme="minorHAnsi"/>
          <w:sz w:val="20"/>
          <w:szCs w:val="20"/>
        </w:rPr>
        <w:t xml:space="preserve"> con una gestión más hori</w:t>
      </w:r>
      <w:r w:rsidR="00451765" w:rsidRPr="00C06277">
        <w:rPr>
          <w:rFonts w:cstheme="minorHAnsi"/>
          <w:sz w:val="20"/>
          <w:szCs w:val="20"/>
        </w:rPr>
        <w:t>zontal centrada en</w:t>
      </w:r>
      <w:r w:rsidR="009339A4" w:rsidRPr="00C06277">
        <w:rPr>
          <w:rFonts w:cstheme="minorHAnsi"/>
          <w:sz w:val="20"/>
          <w:szCs w:val="20"/>
        </w:rPr>
        <w:t xml:space="preserve"> la colaboración, la versatilidad y el compromiso con la implicación del personal en la mejora continua de la productividad y calidad. Todo ello basado en el respeto de los derechos laborales de las personas.</w:t>
      </w:r>
      <w:r w:rsidR="00451765" w:rsidRPr="00C06277">
        <w:rPr>
          <w:rFonts w:cstheme="minorHAnsi"/>
          <w:sz w:val="20"/>
          <w:szCs w:val="20"/>
        </w:rPr>
        <w:t xml:space="preserve"> </w:t>
      </w:r>
      <w:r w:rsidR="009339A4" w:rsidRPr="00C06277">
        <w:rPr>
          <w:rFonts w:cstheme="minorHAnsi"/>
          <w:sz w:val="20"/>
          <w:szCs w:val="20"/>
        </w:rPr>
        <w:t>Promov</w:t>
      </w:r>
      <w:r>
        <w:rPr>
          <w:rFonts w:cstheme="minorHAnsi"/>
          <w:sz w:val="20"/>
          <w:szCs w:val="20"/>
        </w:rPr>
        <w:t>iendo</w:t>
      </w:r>
      <w:r w:rsidR="00451765" w:rsidRPr="00C06277">
        <w:rPr>
          <w:rFonts w:cstheme="minorHAnsi"/>
          <w:sz w:val="20"/>
          <w:szCs w:val="20"/>
        </w:rPr>
        <w:t xml:space="preserve"> también</w:t>
      </w:r>
      <w:r w:rsidR="009339A4" w:rsidRPr="00C06277">
        <w:rPr>
          <w:rFonts w:cstheme="minorHAnsi"/>
          <w:sz w:val="20"/>
          <w:szCs w:val="20"/>
        </w:rPr>
        <w:t xml:space="preserve"> la concienciación, la formación y la adquisición de nuevas habilidades sociales para el trabajo en equipo.</w:t>
      </w:r>
    </w:p>
    <w:p w14:paraId="1E3545AF" w14:textId="77777777" w:rsidR="000C107E" w:rsidRPr="00C06277" w:rsidRDefault="000C107E" w:rsidP="008E6973">
      <w:pPr>
        <w:spacing w:after="0" w:line="240" w:lineRule="auto"/>
        <w:ind w:firstLine="720"/>
        <w:jc w:val="both"/>
        <w:rPr>
          <w:rFonts w:cstheme="minorHAnsi"/>
          <w:sz w:val="20"/>
          <w:szCs w:val="20"/>
        </w:rPr>
      </w:pPr>
    </w:p>
    <w:p w14:paraId="48F76EF0" w14:textId="293CBC2E" w:rsidR="009339A4" w:rsidRDefault="009339A4" w:rsidP="008E6973">
      <w:pPr>
        <w:spacing w:after="0" w:line="240" w:lineRule="auto"/>
        <w:ind w:firstLine="720"/>
        <w:jc w:val="both"/>
        <w:rPr>
          <w:rFonts w:cstheme="minorHAnsi"/>
          <w:sz w:val="20"/>
          <w:szCs w:val="20"/>
        </w:rPr>
      </w:pPr>
      <w:r w:rsidRPr="00C06277">
        <w:rPr>
          <w:rFonts w:cstheme="minorHAnsi"/>
          <w:sz w:val="20"/>
          <w:szCs w:val="20"/>
        </w:rPr>
        <w:t xml:space="preserve">Es imprescindible realizar una revisión de los procesos productivos (re-ingeniería), estandarizar ciertas tareas, incorporar tecnología si fuera necesario, valorando una buena utilización y sincronización de los recursos, con el objetivo de elevar la eficiencia y la eficacia mejorando, en definitiva, el rendimiento productivo. Mejorar </w:t>
      </w:r>
      <w:r w:rsidR="00451765" w:rsidRPr="00C06277">
        <w:rPr>
          <w:rFonts w:cstheme="minorHAnsi"/>
          <w:sz w:val="20"/>
          <w:szCs w:val="20"/>
        </w:rPr>
        <w:t xml:space="preserve">también </w:t>
      </w:r>
      <w:r w:rsidRPr="00C06277">
        <w:rPr>
          <w:rFonts w:cstheme="minorHAnsi"/>
          <w:sz w:val="20"/>
          <w:szCs w:val="20"/>
        </w:rPr>
        <w:t xml:space="preserve">la transferencia tecnológica, no solo la compra e instalación </w:t>
      </w:r>
      <w:r w:rsidRPr="00C06277">
        <w:rPr>
          <w:rFonts w:cstheme="minorHAnsi"/>
          <w:sz w:val="20"/>
          <w:szCs w:val="20"/>
        </w:rPr>
        <w:lastRenderedPageBreak/>
        <w:t>por el proveedor de nuevo equipamiento, sino la adecuación con el proceso productivo y la creación de los conocimientos para su mantenimiento y actualización.</w:t>
      </w:r>
    </w:p>
    <w:p w14:paraId="1A0BEAC8" w14:textId="77777777" w:rsidR="000C107E" w:rsidRPr="00C06277" w:rsidRDefault="000C107E" w:rsidP="000C107E">
      <w:pPr>
        <w:spacing w:after="0" w:line="240" w:lineRule="auto"/>
        <w:ind w:firstLine="720"/>
        <w:jc w:val="both"/>
        <w:rPr>
          <w:rFonts w:cstheme="minorHAnsi"/>
          <w:sz w:val="20"/>
          <w:szCs w:val="20"/>
        </w:rPr>
      </w:pPr>
    </w:p>
    <w:p w14:paraId="5767B87D" w14:textId="563ACBBA" w:rsidR="009339A4" w:rsidRDefault="009339A4" w:rsidP="008E6973">
      <w:pPr>
        <w:spacing w:after="0" w:line="240" w:lineRule="auto"/>
        <w:ind w:firstLine="720"/>
        <w:jc w:val="both"/>
        <w:rPr>
          <w:rFonts w:cstheme="minorHAnsi"/>
          <w:sz w:val="20"/>
          <w:szCs w:val="20"/>
        </w:rPr>
      </w:pPr>
      <w:r w:rsidRPr="00C06277">
        <w:rPr>
          <w:rFonts w:cstheme="minorHAnsi"/>
          <w:sz w:val="20"/>
          <w:szCs w:val="20"/>
        </w:rPr>
        <w:t>Con relación a la red de distribución</w:t>
      </w:r>
      <w:r w:rsidR="008D4F13" w:rsidRPr="00C06277">
        <w:rPr>
          <w:rFonts w:cstheme="minorHAnsi"/>
          <w:sz w:val="20"/>
          <w:szCs w:val="20"/>
        </w:rPr>
        <w:t>, l</w:t>
      </w:r>
      <w:r w:rsidRPr="00C06277">
        <w:rPr>
          <w:rFonts w:cstheme="minorHAnsi"/>
          <w:sz w:val="20"/>
          <w:szCs w:val="20"/>
        </w:rPr>
        <w:t>as tiendas de venta de muebles deberán enc</w:t>
      </w:r>
      <w:r w:rsidR="008D4F13" w:rsidRPr="00C06277">
        <w:rPr>
          <w:rFonts w:cstheme="minorHAnsi"/>
          <w:sz w:val="20"/>
          <w:szCs w:val="20"/>
        </w:rPr>
        <w:t xml:space="preserve">ontrar la vía para salir de la </w:t>
      </w:r>
      <w:r w:rsidRPr="00C06277">
        <w:rPr>
          <w:rFonts w:cstheme="minorHAnsi"/>
          <w:sz w:val="20"/>
          <w:szCs w:val="20"/>
        </w:rPr>
        <w:t>masificación</w:t>
      </w:r>
      <w:r w:rsidR="008D4F13" w:rsidRPr="00C06277">
        <w:rPr>
          <w:rFonts w:cstheme="minorHAnsi"/>
          <w:sz w:val="20"/>
          <w:szCs w:val="20"/>
        </w:rPr>
        <w:t xml:space="preserve"> y de la </w:t>
      </w:r>
      <w:r w:rsidR="008844CE">
        <w:rPr>
          <w:rFonts w:cstheme="minorHAnsi"/>
          <w:sz w:val="20"/>
          <w:szCs w:val="20"/>
        </w:rPr>
        <w:t>“</w:t>
      </w:r>
      <w:r w:rsidRPr="00C06277">
        <w:rPr>
          <w:rFonts w:cstheme="minorHAnsi"/>
          <w:sz w:val="20"/>
          <w:szCs w:val="20"/>
        </w:rPr>
        <w:t>guerra de precios</w:t>
      </w:r>
      <w:r w:rsidR="008844CE">
        <w:rPr>
          <w:rFonts w:cstheme="minorHAnsi"/>
          <w:sz w:val="20"/>
          <w:szCs w:val="20"/>
        </w:rPr>
        <w:t>”</w:t>
      </w:r>
      <w:r w:rsidRPr="00C06277">
        <w:rPr>
          <w:rFonts w:cstheme="minorHAnsi"/>
          <w:sz w:val="20"/>
          <w:szCs w:val="20"/>
        </w:rPr>
        <w:t xml:space="preserve"> que está minando la rentabilidad.</w:t>
      </w:r>
      <w:r w:rsidR="008D4F13" w:rsidRPr="00C06277">
        <w:rPr>
          <w:rFonts w:cstheme="minorHAnsi"/>
          <w:sz w:val="20"/>
          <w:szCs w:val="20"/>
        </w:rPr>
        <w:t xml:space="preserve"> Quizás la incorporación del concepto de</w:t>
      </w:r>
      <w:r w:rsidRPr="00C06277">
        <w:rPr>
          <w:rFonts w:cstheme="minorHAnsi"/>
          <w:sz w:val="20"/>
          <w:szCs w:val="20"/>
        </w:rPr>
        <w:t xml:space="preserve"> interiorismo como servicio ad</w:t>
      </w:r>
      <w:r w:rsidR="008D4F13" w:rsidRPr="00C06277">
        <w:rPr>
          <w:rFonts w:cstheme="minorHAnsi"/>
          <w:sz w:val="20"/>
          <w:szCs w:val="20"/>
        </w:rPr>
        <w:t>icional a la venta de muebles puede ser una opción. También, mejorar la f</w:t>
      </w:r>
      <w:r w:rsidRPr="00C06277">
        <w:rPr>
          <w:rFonts w:cstheme="minorHAnsi"/>
          <w:sz w:val="20"/>
          <w:szCs w:val="20"/>
        </w:rPr>
        <w:t>ormación específica de vendedores en tipos de madera, calidades…</w:t>
      </w:r>
      <w:r w:rsidR="008D4F13" w:rsidRPr="00C06277">
        <w:rPr>
          <w:rFonts w:cstheme="minorHAnsi"/>
          <w:sz w:val="20"/>
          <w:szCs w:val="20"/>
        </w:rPr>
        <w:t xml:space="preserve"> Y, sobre todo, centrarse en mejorar el servicio de </w:t>
      </w:r>
      <w:r w:rsidRPr="00C06277">
        <w:rPr>
          <w:rFonts w:cstheme="minorHAnsi"/>
          <w:sz w:val="20"/>
          <w:szCs w:val="20"/>
        </w:rPr>
        <w:t>post-venta (fallas, insatisfacciones del cliente).</w:t>
      </w:r>
      <w:r w:rsidR="008D4F13" w:rsidRPr="00C06277">
        <w:rPr>
          <w:rFonts w:cstheme="minorHAnsi"/>
          <w:sz w:val="20"/>
          <w:szCs w:val="20"/>
        </w:rPr>
        <w:t xml:space="preserve"> También, y muchas ya lo han hecho, c</w:t>
      </w:r>
      <w:r w:rsidRPr="00C06277">
        <w:rPr>
          <w:rFonts w:cstheme="minorHAnsi"/>
          <w:sz w:val="20"/>
          <w:szCs w:val="20"/>
        </w:rPr>
        <w:t xml:space="preserve">rear redes de distribución </w:t>
      </w:r>
      <w:r w:rsidR="00455032">
        <w:rPr>
          <w:rFonts w:cstheme="minorHAnsi"/>
          <w:sz w:val="20"/>
          <w:szCs w:val="20"/>
        </w:rPr>
        <w:t>a</w:t>
      </w:r>
      <w:r w:rsidRPr="00C06277">
        <w:rPr>
          <w:rFonts w:cstheme="minorHAnsi"/>
          <w:sz w:val="20"/>
          <w:szCs w:val="20"/>
        </w:rPr>
        <w:t>lternativas:</w:t>
      </w:r>
      <w:r w:rsidR="008D4F13" w:rsidRPr="00C06277">
        <w:rPr>
          <w:rFonts w:cstheme="minorHAnsi"/>
          <w:sz w:val="20"/>
          <w:szCs w:val="20"/>
        </w:rPr>
        <w:t xml:space="preserve"> </w:t>
      </w:r>
      <w:r w:rsidR="008D4F13" w:rsidRPr="00701B56">
        <w:rPr>
          <w:rFonts w:cstheme="minorHAnsi"/>
          <w:i/>
          <w:sz w:val="20"/>
          <w:szCs w:val="20"/>
        </w:rPr>
        <w:t>webs</w:t>
      </w:r>
      <w:r w:rsidR="008D4F13" w:rsidRPr="00C06277">
        <w:rPr>
          <w:rFonts w:cstheme="minorHAnsi"/>
          <w:sz w:val="20"/>
          <w:szCs w:val="20"/>
        </w:rPr>
        <w:t xml:space="preserve">, eventos, “instalaciones”, cambiando </w:t>
      </w:r>
      <w:r w:rsidRPr="00C06277">
        <w:rPr>
          <w:rFonts w:cstheme="minorHAnsi"/>
          <w:sz w:val="20"/>
          <w:szCs w:val="20"/>
        </w:rPr>
        <w:t>el concepto de la venta</w:t>
      </w:r>
      <w:r w:rsidR="008D4F13" w:rsidRPr="00C06277">
        <w:rPr>
          <w:rFonts w:cstheme="minorHAnsi"/>
          <w:sz w:val="20"/>
          <w:szCs w:val="20"/>
        </w:rPr>
        <w:t xml:space="preserve"> de un objeto</w:t>
      </w:r>
      <w:r w:rsidRPr="00C06277">
        <w:rPr>
          <w:rFonts w:cstheme="minorHAnsi"/>
          <w:sz w:val="20"/>
          <w:szCs w:val="20"/>
        </w:rPr>
        <w:t xml:space="preserve">, </w:t>
      </w:r>
      <w:r w:rsidR="008D4F13" w:rsidRPr="00C06277">
        <w:rPr>
          <w:rFonts w:cstheme="minorHAnsi"/>
          <w:sz w:val="20"/>
          <w:szCs w:val="20"/>
        </w:rPr>
        <w:t>para focalizarse en</w:t>
      </w:r>
      <w:r w:rsidRPr="00C06277">
        <w:rPr>
          <w:rFonts w:cstheme="minorHAnsi"/>
          <w:sz w:val="20"/>
          <w:szCs w:val="20"/>
        </w:rPr>
        <w:t xml:space="preserve"> sus aspectos inmateriales: estilos de vida, personalidades…</w:t>
      </w:r>
    </w:p>
    <w:p w14:paraId="28A68CF1" w14:textId="77777777" w:rsidR="000C107E" w:rsidRPr="00C06277" w:rsidRDefault="000C107E" w:rsidP="008E6973">
      <w:pPr>
        <w:spacing w:after="0" w:line="240" w:lineRule="auto"/>
        <w:ind w:firstLine="720"/>
        <w:jc w:val="both"/>
        <w:rPr>
          <w:rFonts w:cstheme="minorHAnsi"/>
          <w:sz w:val="20"/>
          <w:szCs w:val="20"/>
        </w:rPr>
      </w:pPr>
    </w:p>
    <w:p w14:paraId="411D824E" w14:textId="0DFB0356" w:rsidR="00451765" w:rsidRPr="00C06277" w:rsidRDefault="00451765" w:rsidP="008E6973">
      <w:pPr>
        <w:spacing w:after="0" w:line="240" w:lineRule="auto"/>
        <w:ind w:firstLine="720"/>
        <w:jc w:val="both"/>
        <w:rPr>
          <w:rFonts w:cstheme="minorHAnsi"/>
          <w:sz w:val="20"/>
          <w:szCs w:val="20"/>
        </w:rPr>
      </w:pPr>
      <w:r w:rsidRPr="00C06277">
        <w:rPr>
          <w:rFonts w:cstheme="minorHAnsi"/>
          <w:sz w:val="20"/>
          <w:szCs w:val="20"/>
        </w:rPr>
        <w:t xml:space="preserve">Finalmente, el intercambio empresarial, el generar un estado de deliberación y </w:t>
      </w:r>
      <w:proofErr w:type="spellStart"/>
      <w:r w:rsidRPr="00F8245A">
        <w:rPr>
          <w:rFonts w:cstheme="minorHAnsi"/>
          <w:i/>
          <w:sz w:val="20"/>
          <w:szCs w:val="20"/>
        </w:rPr>
        <w:t>networking</w:t>
      </w:r>
      <w:proofErr w:type="spellEnd"/>
      <w:r w:rsidRPr="00C06277">
        <w:rPr>
          <w:rFonts w:cstheme="minorHAnsi"/>
          <w:sz w:val="20"/>
          <w:szCs w:val="20"/>
        </w:rPr>
        <w:t xml:space="preserve"> son elementos esenciales para –a la vez que se conciencian los problemas comunes</w:t>
      </w:r>
      <w:r w:rsidR="00294232" w:rsidRPr="00C06277">
        <w:rPr>
          <w:rFonts w:cstheme="minorHAnsi"/>
          <w:sz w:val="20"/>
          <w:szCs w:val="20"/>
        </w:rPr>
        <w:t>–</w:t>
      </w:r>
      <w:r w:rsidRPr="00C06277">
        <w:rPr>
          <w:rFonts w:cstheme="minorHAnsi"/>
          <w:sz w:val="20"/>
          <w:szCs w:val="20"/>
        </w:rPr>
        <w:t xml:space="preserve"> aprovechar todas las ventajas que puedan surgir de esa misma puesta en relación.</w:t>
      </w:r>
    </w:p>
    <w:p w14:paraId="241CBD95" w14:textId="1879C262" w:rsidR="004815FF" w:rsidRDefault="004815FF" w:rsidP="00323EBE">
      <w:pPr>
        <w:spacing w:after="0" w:line="240" w:lineRule="auto"/>
        <w:jc w:val="both"/>
        <w:rPr>
          <w:rFonts w:cstheme="minorHAnsi"/>
          <w:b/>
          <w:sz w:val="20"/>
          <w:szCs w:val="20"/>
        </w:rPr>
      </w:pPr>
    </w:p>
    <w:p w14:paraId="1222F25C" w14:textId="77777777" w:rsidR="000C107E" w:rsidRDefault="000C107E" w:rsidP="00323EBE">
      <w:pPr>
        <w:spacing w:after="0" w:line="240" w:lineRule="auto"/>
        <w:jc w:val="both"/>
        <w:rPr>
          <w:rFonts w:cstheme="minorHAnsi"/>
          <w:b/>
          <w:sz w:val="20"/>
          <w:szCs w:val="20"/>
        </w:rPr>
      </w:pPr>
    </w:p>
    <w:p w14:paraId="7DA1CF66" w14:textId="20872604" w:rsidR="009339A4" w:rsidRDefault="000C107E" w:rsidP="00323EBE">
      <w:pPr>
        <w:spacing w:after="0" w:line="240" w:lineRule="auto"/>
        <w:jc w:val="both"/>
        <w:rPr>
          <w:rFonts w:cstheme="minorHAnsi"/>
          <w:b/>
          <w:sz w:val="20"/>
          <w:szCs w:val="20"/>
        </w:rPr>
      </w:pPr>
      <w:r>
        <w:rPr>
          <w:rFonts w:cstheme="minorHAnsi"/>
          <w:b/>
          <w:sz w:val="20"/>
          <w:szCs w:val="20"/>
        </w:rPr>
        <w:t xml:space="preserve">Referencias </w:t>
      </w:r>
      <w:r w:rsidR="009339A4" w:rsidRPr="00C06277">
        <w:rPr>
          <w:rFonts w:cstheme="minorHAnsi"/>
          <w:b/>
          <w:sz w:val="20"/>
          <w:szCs w:val="20"/>
        </w:rPr>
        <w:t>Bibliogr</w:t>
      </w:r>
      <w:r>
        <w:rPr>
          <w:rFonts w:cstheme="minorHAnsi"/>
          <w:b/>
          <w:sz w:val="20"/>
          <w:szCs w:val="20"/>
        </w:rPr>
        <w:t>á</w:t>
      </w:r>
      <w:r w:rsidR="009339A4" w:rsidRPr="00C06277">
        <w:rPr>
          <w:rFonts w:cstheme="minorHAnsi"/>
          <w:b/>
          <w:sz w:val="20"/>
          <w:szCs w:val="20"/>
        </w:rPr>
        <w:t>f</w:t>
      </w:r>
      <w:r>
        <w:rPr>
          <w:rFonts w:cstheme="minorHAnsi"/>
          <w:b/>
          <w:sz w:val="20"/>
          <w:szCs w:val="20"/>
        </w:rPr>
        <w:t>ic</w:t>
      </w:r>
      <w:r w:rsidR="009339A4" w:rsidRPr="00C06277">
        <w:rPr>
          <w:rFonts w:cstheme="minorHAnsi"/>
          <w:b/>
          <w:sz w:val="20"/>
          <w:szCs w:val="20"/>
        </w:rPr>
        <w:t>a</w:t>
      </w:r>
      <w:r>
        <w:rPr>
          <w:rFonts w:cstheme="minorHAnsi"/>
          <w:b/>
          <w:sz w:val="20"/>
          <w:szCs w:val="20"/>
        </w:rPr>
        <w:t>s</w:t>
      </w:r>
      <w:r w:rsidR="007B5467">
        <w:rPr>
          <w:rFonts w:cstheme="minorHAnsi"/>
          <w:b/>
          <w:sz w:val="20"/>
          <w:szCs w:val="20"/>
        </w:rPr>
        <w:t>.</w:t>
      </w:r>
    </w:p>
    <w:p w14:paraId="57012E85" w14:textId="77777777" w:rsidR="000C107E" w:rsidRPr="00C06277" w:rsidRDefault="000C107E" w:rsidP="00323EBE">
      <w:pPr>
        <w:spacing w:after="0" w:line="240" w:lineRule="auto"/>
        <w:jc w:val="both"/>
        <w:rPr>
          <w:rFonts w:cstheme="minorHAnsi"/>
          <w:b/>
          <w:sz w:val="20"/>
          <w:szCs w:val="20"/>
        </w:rPr>
      </w:pPr>
    </w:p>
    <w:p w14:paraId="439E66D4" w14:textId="21953525" w:rsidR="005D0F59" w:rsidRDefault="005D0F59" w:rsidP="000C107E">
      <w:pPr>
        <w:spacing w:after="0" w:line="240" w:lineRule="auto"/>
        <w:ind w:left="709" w:hanging="709"/>
        <w:rPr>
          <w:rFonts w:cstheme="minorHAnsi"/>
          <w:sz w:val="20"/>
          <w:szCs w:val="20"/>
          <w:lang w:val="es-ES"/>
        </w:rPr>
      </w:pPr>
      <w:proofErr w:type="spellStart"/>
      <w:r w:rsidRPr="00C67854">
        <w:rPr>
          <w:rFonts w:cstheme="minorHAnsi"/>
          <w:sz w:val="20"/>
          <w:szCs w:val="20"/>
          <w:lang w:val="es-ES"/>
        </w:rPr>
        <w:t>Bachmann</w:t>
      </w:r>
      <w:proofErr w:type="spellEnd"/>
      <w:r w:rsidRPr="008A6FAD">
        <w:rPr>
          <w:rFonts w:cstheme="minorHAnsi"/>
          <w:sz w:val="20"/>
          <w:szCs w:val="20"/>
          <w:lang w:val="es-ES"/>
        </w:rPr>
        <w:t xml:space="preserve">, R. </w:t>
      </w:r>
      <w:r w:rsidR="00C67854">
        <w:rPr>
          <w:rFonts w:cstheme="minorHAnsi"/>
          <w:sz w:val="20"/>
          <w:szCs w:val="20"/>
          <w:lang w:val="es-ES"/>
        </w:rPr>
        <w:t>y</w:t>
      </w:r>
      <w:r w:rsidR="00C67854" w:rsidRPr="008A6FAD">
        <w:rPr>
          <w:rFonts w:cstheme="minorHAnsi"/>
          <w:sz w:val="20"/>
          <w:szCs w:val="20"/>
          <w:lang w:val="es-ES"/>
        </w:rPr>
        <w:t xml:space="preserve"> </w:t>
      </w:r>
      <w:proofErr w:type="spellStart"/>
      <w:r w:rsidRPr="008A6FAD">
        <w:rPr>
          <w:rFonts w:cstheme="minorHAnsi"/>
          <w:sz w:val="20"/>
          <w:szCs w:val="20"/>
          <w:lang w:val="es-ES"/>
        </w:rPr>
        <w:t>Zaheer</w:t>
      </w:r>
      <w:proofErr w:type="spellEnd"/>
      <w:r w:rsidRPr="008A6FAD">
        <w:rPr>
          <w:rFonts w:cstheme="minorHAnsi"/>
          <w:sz w:val="20"/>
          <w:szCs w:val="20"/>
          <w:lang w:val="es-ES"/>
        </w:rPr>
        <w:t xml:space="preserve">, A. (2008). </w:t>
      </w:r>
      <w:r w:rsidRPr="00C06277">
        <w:rPr>
          <w:rFonts w:cstheme="minorHAnsi"/>
          <w:sz w:val="20"/>
          <w:szCs w:val="20"/>
          <w:lang w:val="en-US"/>
        </w:rPr>
        <w:t xml:space="preserve">Trust in inter-organizational relations. </w:t>
      </w:r>
      <w:proofErr w:type="spellStart"/>
      <w:r w:rsidR="00C67854">
        <w:rPr>
          <w:rFonts w:cstheme="minorHAnsi"/>
          <w:sz w:val="20"/>
          <w:szCs w:val="20"/>
          <w:lang w:val="en-US"/>
        </w:rPr>
        <w:t>E</w:t>
      </w:r>
      <w:r w:rsidRPr="00C06277">
        <w:rPr>
          <w:rFonts w:cstheme="minorHAnsi"/>
          <w:sz w:val="20"/>
          <w:szCs w:val="20"/>
          <w:lang w:val="en-US"/>
        </w:rPr>
        <w:t>n</w:t>
      </w:r>
      <w:proofErr w:type="spellEnd"/>
      <w:r w:rsidRPr="00C06277">
        <w:rPr>
          <w:rFonts w:cstheme="minorHAnsi"/>
          <w:sz w:val="20"/>
          <w:szCs w:val="20"/>
          <w:lang w:val="en-US"/>
        </w:rPr>
        <w:t xml:space="preserve"> S. Cropper, M. </w:t>
      </w:r>
      <w:proofErr w:type="spellStart"/>
      <w:r w:rsidRPr="00C06277">
        <w:rPr>
          <w:rFonts w:cstheme="minorHAnsi"/>
          <w:sz w:val="20"/>
          <w:szCs w:val="20"/>
          <w:lang w:val="en-US"/>
        </w:rPr>
        <w:t>Ebers</w:t>
      </w:r>
      <w:proofErr w:type="spellEnd"/>
      <w:r w:rsidRPr="00C06277">
        <w:rPr>
          <w:rFonts w:cstheme="minorHAnsi"/>
          <w:sz w:val="20"/>
          <w:szCs w:val="20"/>
          <w:lang w:val="en-US"/>
        </w:rPr>
        <w:t xml:space="preserve">, C. </w:t>
      </w:r>
      <w:proofErr w:type="spellStart"/>
      <w:r w:rsidRPr="00C06277">
        <w:rPr>
          <w:rFonts w:cstheme="minorHAnsi"/>
          <w:sz w:val="20"/>
          <w:szCs w:val="20"/>
          <w:lang w:val="en-US"/>
        </w:rPr>
        <w:t>Huxhan</w:t>
      </w:r>
      <w:proofErr w:type="spellEnd"/>
      <w:r w:rsidR="00C67854">
        <w:rPr>
          <w:rFonts w:cstheme="minorHAnsi"/>
          <w:sz w:val="20"/>
          <w:szCs w:val="20"/>
          <w:lang w:val="en-US"/>
        </w:rPr>
        <w:t xml:space="preserve"> y</w:t>
      </w:r>
      <w:r w:rsidRPr="00C06277">
        <w:rPr>
          <w:rFonts w:cstheme="minorHAnsi"/>
          <w:sz w:val="20"/>
          <w:szCs w:val="20"/>
          <w:lang w:val="en-US"/>
        </w:rPr>
        <w:t xml:space="preserve"> P. Smith Ring (</w:t>
      </w:r>
      <w:r w:rsidR="00C67854">
        <w:rPr>
          <w:rFonts w:cstheme="minorHAnsi"/>
          <w:sz w:val="20"/>
          <w:szCs w:val="20"/>
          <w:lang w:val="en-US"/>
        </w:rPr>
        <w:t>Ed</w:t>
      </w:r>
      <w:r w:rsidRPr="00C06277">
        <w:rPr>
          <w:rFonts w:cstheme="minorHAnsi"/>
          <w:sz w:val="20"/>
          <w:szCs w:val="20"/>
          <w:lang w:val="en-US"/>
        </w:rPr>
        <w:t xml:space="preserve">s.), </w:t>
      </w:r>
      <w:r w:rsidRPr="00087B50">
        <w:rPr>
          <w:rFonts w:cstheme="minorHAnsi"/>
          <w:i/>
          <w:sz w:val="20"/>
          <w:szCs w:val="20"/>
          <w:lang w:val="en-US"/>
        </w:rPr>
        <w:t>Oxford handbook of inter-organizational relations</w:t>
      </w:r>
      <w:r w:rsidR="000A0FD6">
        <w:rPr>
          <w:rFonts w:cstheme="minorHAnsi"/>
          <w:sz w:val="20"/>
          <w:szCs w:val="20"/>
          <w:lang w:val="en-US"/>
        </w:rPr>
        <w:t xml:space="preserve"> (pp. 533-554)</w:t>
      </w:r>
      <w:r w:rsidRPr="00C06277">
        <w:rPr>
          <w:rFonts w:cstheme="minorHAnsi"/>
          <w:sz w:val="20"/>
          <w:szCs w:val="20"/>
          <w:lang w:val="en-US"/>
        </w:rPr>
        <w:t xml:space="preserve">. </w:t>
      </w:r>
      <w:r w:rsidRPr="00701B56">
        <w:rPr>
          <w:rFonts w:cstheme="minorHAnsi"/>
          <w:sz w:val="20"/>
          <w:szCs w:val="20"/>
          <w:lang w:val="es-ES"/>
        </w:rPr>
        <w:t xml:space="preserve">Oxford </w:t>
      </w:r>
      <w:proofErr w:type="spellStart"/>
      <w:r w:rsidRPr="00701B56">
        <w:rPr>
          <w:rFonts w:cstheme="minorHAnsi"/>
          <w:sz w:val="20"/>
          <w:szCs w:val="20"/>
          <w:lang w:val="es-ES"/>
        </w:rPr>
        <w:t>University</w:t>
      </w:r>
      <w:proofErr w:type="spellEnd"/>
      <w:r w:rsidRPr="00701B56">
        <w:rPr>
          <w:rFonts w:cstheme="minorHAnsi"/>
          <w:sz w:val="20"/>
          <w:szCs w:val="20"/>
          <w:lang w:val="es-ES"/>
        </w:rPr>
        <w:t xml:space="preserve"> </w:t>
      </w:r>
      <w:proofErr w:type="spellStart"/>
      <w:r w:rsidRPr="00701B56">
        <w:rPr>
          <w:rFonts w:cstheme="minorHAnsi"/>
          <w:sz w:val="20"/>
          <w:szCs w:val="20"/>
          <w:lang w:val="es-ES"/>
        </w:rPr>
        <w:t>Press</w:t>
      </w:r>
      <w:proofErr w:type="spellEnd"/>
      <w:r w:rsidR="000A0FD6" w:rsidRPr="00701B56">
        <w:rPr>
          <w:rFonts w:cstheme="minorHAnsi"/>
          <w:sz w:val="20"/>
          <w:szCs w:val="20"/>
          <w:lang w:val="es-ES"/>
        </w:rPr>
        <w:t>.</w:t>
      </w:r>
      <w:r w:rsidRPr="00701B56">
        <w:rPr>
          <w:rFonts w:cstheme="minorHAnsi"/>
          <w:sz w:val="20"/>
          <w:szCs w:val="20"/>
          <w:lang w:val="es-ES"/>
        </w:rPr>
        <w:t xml:space="preserve"> </w:t>
      </w:r>
    </w:p>
    <w:p w14:paraId="7424883B" w14:textId="77777777" w:rsidR="000C107E" w:rsidRPr="00701B56" w:rsidRDefault="000C107E" w:rsidP="000C107E">
      <w:pPr>
        <w:spacing w:after="0" w:line="240" w:lineRule="auto"/>
        <w:ind w:left="709" w:hanging="709"/>
        <w:rPr>
          <w:rFonts w:cstheme="minorHAnsi"/>
          <w:sz w:val="20"/>
          <w:szCs w:val="20"/>
          <w:lang w:val="es-ES"/>
        </w:rPr>
      </w:pPr>
    </w:p>
    <w:p w14:paraId="2EDBA6B6" w14:textId="388B3DB0" w:rsidR="005D0F59" w:rsidRDefault="005D0F59" w:rsidP="000C107E">
      <w:pPr>
        <w:spacing w:after="0" w:line="240" w:lineRule="auto"/>
        <w:ind w:left="709" w:hanging="709"/>
        <w:jc w:val="both"/>
        <w:rPr>
          <w:rFonts w:cstheme="minorHAnsi"/>
          <w:sz w:val="20"/>
          <w:szCs w:val="20"/>
        </w:rPr>
      </w:pPr>
      <w:proofErr w:type="spellStart"/>
      <w:r w:rsidRPr="00701B56">
        <w:rPr>
          <w:rFonts w:cstheme="minorHAnsi"/>
          <w:sz w:val="20"/>
          <w:szCs w:val="20"/>
          <w:lang w:val="es-ES"/>
        </w:rPr>
        <w:t>Becattin</w:t>
      </w:r>
      <w:r w:rsidR="00CA163F" w:rsidRPr="00701B56">
        <w:rPr>
          <w:rFonts w:cstheme="minorHAnsi"/>
          <w:sz w:val="20"/>
          <w:szCs w:val="20"/>
          <w:lang w:val="es-ES"/>
        </w:rPr>
        <w:t>i</w:t>
      </w:r>
      <w:proofErr w:type="spellEnd"/>
      <w:r w:rsidRPr="00701B56">
        <w:rPr>
          <w:rFonts w:cstheme="minorHAnsi"/>
          <w:sz w:val="20"/>
          <w:szCs w:val="20"/>
          <w:lang w:val="es-ES"/>
        </w:rPr>
        <w:t xml:space="preserve">, G. (1990). El distrito industrial </w:t>
      </w:r>
      <w:proofErr w:type="spellStart"/>
      <w:r w:rsidRPr="00701B56">
        <w:rPr>
          <w:rFonts w:cstheme="minorHAnsi"/>
          <w:sz w:val="20"/>
          <w:szCs w:val="20"/>
          <w:lang w:val="es-ES"/>
        </w:rPr>
        <w:t>marshalliano</w:t>
      </w:r>
      <w:proofErr w:type="spellEnd"/>
      <w:r w:rsidRPr="00701B56">
        <w:rPr>
          <w:rFonts w:cstheme="minorHAnsi"/>
          <w:sz w:val="20"/>
          <w:szCs w:val="20"/>
          <w:lang w:val="es-ES"/>
        </w:rPr>
        <w:t xml:space="preserve"> como concepto socioeconómico. En </w:t>
      </w:r>
      <w:r w:rsidR="000A0FD6" w:rsidRPr="00701B56">
        <w:rPr>
          <w:rFonts w:cstheme="minorHAnsi"/>
          <w:sz w:val="20"/>
          <w:szCs w:val="20"/>
          <w:lang w:val="es-ES"/>
        </w:rPr>
        <w:t xml:space="preserve">F. </w:t>
      </w:r>
      <w:proofErr w:type="spellStart"/>
      <w:r w:rsidRPr="00701B56">
        <w:rPr>
          <w:rFonts w:cstheme="minorHAnsi"/>
          <w:sz w:val="20"/>
          <w:szCs w:val="20"/>
          <w:lang w:val="es-ES"/>
        </w:rPr>
        <w:t>Pyke</w:t>
      </w:r>
      <w:proofErr w:type="spellEnd"/>
      <w:r w:rsidRPr="00701B56">
        <w:rPr>
          <w:rFonts w:cstheme="minorHAnsi"/>
          <w:sz w:val="20"/>
          <w:szCs w:val="20"/>
          <w:lang w:val="es-ES"/>
        </w:rPr>
        <w:t xml:space="preserve">, </w:t>
      </w:r>
      <w:r w:rsidR="000A0FD6" w:rsidRPr="00701B56">
        <w:rPr>
          <w:rFonts w:cstheme="minorHAnsi"/>
          <w:sz w:val="20"/>
          <w:szCs w:val="20"/>
          <w:lang w:val="es-ES"/>
        </w:rPr>
        <w:t xml:space="preserve">G. </w:t>
      </w:r>
      <w:proofErr w:type="spellStart"/>
      <w:r w:rsidRPr="00701B56">
        <w:rPr>
          <w:rFonts w:cstheme="minorHAnsi"/>
          <w:sz w:val="20"/>
          <w:szCs w:val="20"/>
          <w:lang w:val="es-ES"/>
        </w:rPr>
        <w:t>Becattini</w:t>
      </w:r>
      <w:proofErr w:type="spellEnd"/>
      <w:r w:rsidRPr="00701B56">
        <w:rPr>
          <w:rFonts w:cstheme="minorHAnsi"/>
          <w:sz w:val="20"/>
          <w:szCs w:val="20"/>
          <w:lang w:val="es-ES"/>
        </w:rPr>
        <w:t xml:space="preserve"> y </w:t>
      </w:r>
      <w:r w:rsidR="000A0FD6" w:rsidRPr="00701B56">
        <w:rPr>
          <w:rFonts w:cstheme="minorHAnsi"/>
          <w:sz w:val="20"/>
          <w:szCs w:val="20"/>
          <w:lang w:val="es-ES"/>
        </w:rPr>
        <w:t xml:space="preserve">W. </w:t>
      </w:r>
      <w:proofErr w:type="spellStart"/>
      <w:r w:rsidRPr="00701B56">
        <w:rPr>
          <w:rFonts w:cstheme="minorHAnsi"/>
          <w:sz w:val="20"/>
          <w:szCs w:val="20"/>
          <w:lang w:val="es-ES"/>
        </w:rPr>
        <w:t>Sengenberger</w:t>
      </w:r>
      <w:proofErr w:type="spellEnd"/>
      <w:r w:rsidRPr="00701B56">
        <w:rPr>
          <w:rFonts w:cstheme="minorHAnsi"/>
          <w:sz w:val="20"/>
          <w:szCs w:val="20"/>
          <w:lang w:val="es-ES"/>
        </w:rPr>
        <w:t xml:space="preserve"> (</w:t>
      </w:r>
      <w:r w:rsidR="000A0FD6" w:rsidRPr="00701B56">
        <w:rPr>
          <w:rFonts w:cstheme="minorHAnsi"/>
          <w:sz w:val="20"/>
          <w:szCs w:val="20"/>
          <w:lang w:val="es-ES"/>
        </w:rPr>
        <w:t>Eds.</w:t>
      </w:r>
      <w:r w:rsidRPr="00701B56">
        <w:rPr>
          <w:rFonts w:cstheme="minorHAnsi"/>
          <w:sz w:val="20"/>
          <w:szCs w:val="20"/>
          <w:lang w:val="es-ES"/>
        </w:rPr>
        <w:t>)</w:t>
      </w:r>
      <w:r w:rsidR="000A0FD6">
        <w:rPr>
          <w:rFonts w:cstheme="minorHAnsi"/>
          <w:sz w:val="20"/>
          <w:szCs w:val="20"/>
          <w:lang w:val="es-ES"/>
        </w:rPr>
        <w:t>,</w:t>
      </w:r>
      <w:r w:rsidRPr="00701B56">
        <w:rPr>
          <w:rFonts w:cstheme="minorHAnsi"/>
          <w:sz w:val="20"/>
          <w:szCs w:val="20"/>
          <w:lang w:val="es-ES"/>
        </w:rPr>
        <w:t xml:space="preserve"> </w:t>
      </w:r>
      <w:r w:rsidRPr="00701B56">
        <w:rPr>
          <w:rFonts w:cstheme="minorHAnsi"/>
          <w:i/>
          <w:sz w:val="20"/>
          <w:szCs w:val="20"/>
          <w:lang w:val="es-ES"/>
        </w:rPr>
        <w:t xml:space="preserve">Los distritos </w:t>
      </w:r>
      <w:r w:rsidRPr="00EE36FA">
        <w:rPr>
          <w:rFonts w:cstheme="minorHAnsi"/>
          <w:i/>
          <w:sz w:val="20"/>
          <w:szCs w:val="20"/>
        </w:rPr>
        <w:t>industriales y las pequeñas empresas</w:t>
      </w:r>
      <w:r w:rsidR="000A0FD6">
        <w:rPr>
          <w:rFonts w:cstheme="minorHAnsi"/>
          <w:sz w:val="20"/>
          <w:szCs w:val="20"/>
        </w:rPr>
        <w:t>.</w:t>
      </w:r>
      <w:r w:rsidRPr="00C06277">
        <w:rPr>
          <w:rFonts w:cstheme="minorHAnsi"/>
          <w:sz w:val="20"/>
          <w:szCs w:val="20"/>
        </w:rPr>
        <w:t xml:space="preserve"> Ministerio de Tr</w:t>
      </w:r>
      <w:r>
        <w:rPr>
          <w:rFonts w:cstheme="minorHAnsi"/>
          <w:sz w:val="20"/>
          <w:szCs w:val="20"/>
        </w:rPr>
        <w:t>abajo y Seguridad Social</w:t>
      </w:r>
      <w:r w:rsidRPr="00C06277">
        <w:rPr>
          <w:rFonts w:cstheme="minorHAnsi"/>
          <w:sz w:val="20"/>
          <w:szCs w:val="20"/>
        </w:rPr>
        <w:t>.</w:t>
      </w:r>
    </w:p>
    <w:p w14:paraId="50CA6553" w14:textId="77777777" w:rsidR="000C107E" w:rsidRPr="00C06277" w:rsidRDefault="000C107E" w:rsidP="000C107E">
      <w:pPr>
        <w:spacing w:after="0" w:line="240" w:lineRule="auto"/>
        <w:ind w:left="709" w:hanging="709"/>
        <w:jc w:val="both"/>
        <w:rPr>
          <w:rFonts w:cstheme="minorHAnsi"/>
          <w:sz w:val="20"/>
          <w:szCs w:val="20"/>
        </w:rPr>
      </w:pPr>
    </w:p>
    <w:p w14:paraId="3B9769D6" w14:textId="7F9DF990" w:rsidR="005D0F59" w:rsidRDefault="005D0F59" w:rsidP="000C107E">
      <w:pPr>
        <w:spacing w:after="0" w:line="240" w:lineRule="auto"/>
        <w:ind w:left="709" w:hanging="709"/>
        <w:jc w:val="both"/>
        <w:rPr>
          <w:rFonts w:cstheme="minorHAnsi"/>
          <w:sz w:val="20"/>
          <w:szCs w:val="20"/>
          <w:lang w:val="es-ES"/>
        </w:rPr>
      </w:pPr>
      <w:proofErr w:type="spellStart"/>
      <w:r w:rsidRPr="00C67854">
        <w:rPr>
          <w:rFonts w:cstheme="minorHAnsi"/>
          <w:sz w:val="20"/>
          <w:szCs w:val="20"/>
          <w:lang w:val="es-ES"/>
        </w:rPr>
        <w:t>Benko</w:t>
      </w:r>
      <w:proofErr w:type="spellEnd"/>
      <w:r w:rsidR="001F2581">
        <w:rPr>
          <w:rFonts w:cstheme="minorHAnsi"/>
          <w:sz w:val="20"/>
          <w:szCs w:val="20"/>
          <w:lang w:val="es-ES"/>
        </w:rPr>
        <w:t>,</w:t>
      </w:r>
      <w:r>
        <w:rPr>
          <w:rFonts w:cstheme="minorHAnsi"/>
          <w:sz w:val="20"/>
          <w:szCs w:val="20"/>
          <w:lang w:val="es-ES"/>
        </w:rPr>
        <w:t xml:space="preserve"> G. y</w:t>
      </w:r>
      <w:r w:rsidRPr="00EE36FA">
        <w:rPr>
          <w:rFonts w:cstheme="minorHAnsi"/>
          <w:sz w:val="20"/>
          <w:szCs w:val="20"/>
          <w:lang w:val="es-ES"/>
        </w:rPr>
        <w:t xml:space="preserve"> </w:t>
      </w:r>
      <w:proofErr w:type="spellStart"/>
      <w:r w:rsidRPr="00EE36FA">
        <w:rPr>
          <w:rFonts w:cstheme="minorHAnsi"/>
          <w:sz w:val="20"/>
          <w:szCs w:val="20"/>
          <w:lang w:val="es-ES"/>
        </w:rPr>
        <w:t>Lipietz</w:t>
      </w:r>
      <w:proofErr w:type="spellEnd"/>
      <w:r w:rsidRPr="00EE36FA">
        <w:rPr>
          <w:rFonts w:cstheme="minorHAnsi"/>
          <w:sz w:val="20"/>
          <w:szCs w:val="20"/>
          <w:lang w:val="es-ES"/>
        </w:rPr>
        <w:t xml:space="preserve">, A. (1992). </w:t>
      </w:r>
      <w:r w:rsidRPr="00701B56">
        <w:rPr>
          <w:rFonts w:cstheme="minorHAnsi"/>
          <w:i/>
          <w:sz w:val="20"/>
          <w:szCs w:val="20"/>
          <w:lang w:val="es-ES"/>
        </w:rPr>
        <w:t xml:space="preserve">Les </w:t>
      </w:r>
      <w:proofErr w:type="spellStart"/>
      <w:r w:rsidRPr="00701B56">
        <w:rPr>
          <w:rFonts w:cstheme="minorHAnsi"/>
          <w:i/>
          <w:sz w:val="20"/>
          <w:szCs w:val="20"/>
          <w:lang w:val="es-ES"/>
        </w:rPr>
        <w:t>régions</w:t>
      </w:r>
      <w:proofErr w:type="spellEnd"/>
      <w:r w:rsidRPr="00701B56">
        <w:rPr>
          <w:rFonts w:cstheme="minorHAnsi"/>
          <w:i/>
          <w:sz w:val="20"/>
          <w:szCs w:val="20"/>
          <w:lang w:val="es-ES"/>
        </w:rPr>
        <w:t xml:space="preserve"> </w:t>
      </w:r>
      <w:proofErr w:type="spellStart"/>
      <w:r w:rsidRPr="00701B56">
        <w:rPr>
          <w:rFonts w:cstheme="minorHAnsi"/>
          <w:i/>
          <w:sz w:val="20"/>
          <w:szCs w:val="20"/>
          <w:lang w:val="es-ES"/>
        </w:rPr>
        <w:t>qui</w:t>
      </w:r>
      <w:proofErr w:type="spellEnd"/>
      <w:r w:rsidRPr="00701B56">
        <w:rPr>
          <w:rFonts w:cstheme="minorHAnsi"/>
          <w:i/>
          <w:sz w:val="20"/>
          <w:szCs w:val="20"/>
          <w:lang w:val="es-ES"/>
        </w:rPr>
        <w:t xml:space="preserve"> </w:t>
      </w:r>
      <w:proofErr w:type="spellStart"/>
      <w:r w:rsidRPr="00701B56">
        <w:rPr>
          <w:rFonts w:cstheme="minorHAnsi"/>
          <w:i/>
          <w:sz w:val="20"/>
          <w:szCs w:val="20"/>
          <w:lang w:val="es-ES"/>
        </w:rPr>
        <w:t>gagnent</w:t>
      </w:r>
      <w:proofErr w:type="spellEnd"/>
      <w:r w:rsidR="000A0FD6">
        <w:rPr>
          <w:rFonts w:cstheme="minorHAnsi"/>
          <w:sz w:val="20"/>
          <w:szCs w:val="20"/>
          <w:lang w:val="es-ES"/>
        </w:rPr>
        <w:t>.</w:t>
      </w:r>
      <w:r w:rsidRPr="00701B56">
        <w:rPr>
          <w:rFonts w:cstheme="minorHAnsi"/>
          <w:sz w:val="20"/>
          <w:szCs w:val="20"/>
          <w:lang w:val="es-ES"/>
        </w:rPr>
        <w:t xml:space="preserve"> </w:t>
      </w:r>
      <w:proofErr w:type="spellStart"/>
      <w:r w:rsidR="000A0FD6" w:rsidRPr="000A0FD6">
        <w:rPr>
          <w:rFonts w:cstheme="minorHAnsi"/>
          <w:sz w:val="20"/>
          <w:szCs w:val="20"/>
          <w:lang w:val="es-ES"/>
        </w:rPr>
        <w:t>Presses</w:t>
      </w:r>
      <w:proofErr w:type="spellEnd"/>
      <w:r w:rsidR="000A0FD6" w:rsidRPr="000A0FD6">
        <w:rPr>
          <w:rFonts w:cstheme="minorHAnsi"/>
          <w:sz w:val="20"/>
          <w:szCs w:val="20"/>
          <w:lang w:val="es-ES"/>
        </w:rPr>
        <w:t xml:space="preserve"> </w:t>
      </w:r>
      <w:proofErr w:type="spellStart"/>
      <w:r w:rsidR="000A0FD6" w:rsidRPr="000A0FD6">
        <w:rPr>
          <w:rFonts w:cstheme="minorHAnsi"/>
          <w:sz w:val="20"/>
          <w:szCs w:val="20"/>
          <w:lang w:val="es-ES"/>
        </w:rPr>
        <w:t>Universitaires</w:t>
      </w:r>
      <w:proofErr w:type="spellEnd"/>
      <w:r w:rsidR="000A0FD6" w:rsidRPr="000A0FD6">
        <w:rPr>
          <w:rFonts w:cstheme="minorHAnsi"/>
          <w:sz w:val="20"/>
          <w:szCs w:val="20"/>
          <w:lang w:val="es-ES"/>
        </w:rPr>
        <w:t xml:space="preserve"> de France</w:t>
      </w:r>
      <w:r w:rsidRPr="00701B56">
        <w:rPr>
          <w:rFonts w:cstheme="minorHAnsi"/>
          <w:sz w:val="20"/>
          <w:szCs w:val="20"/>
          <w:lang w:val="es-ES"/>
        </w:rPr>
        <w:t>.</w:t>
      </w:r>
    </w:p>
    <w:p w14:paraId="6A7C1666" w14:textId="77777777" w:rsidR="000C107E" w:rsidRPr="00701B56" w:rsidRDefault="000C107E" w:rsidP="000C107E">
      <w:pPr>
        <w:spacing w:after="0" w:line="240" w:lineRule="auto"/>
        <w:ind w:left="709" w:hanging="709"/>
        <w:jc w:val="both"/>
        <w:rPr>
          <w:rFonts w:cstheme="minorHAnsi"/>
          <w:sz w:val="20"/>
          <w:szCs w:val="20"/>
          <w:lang w:val="es-ES"/>
        </w:rPr>
      </w:pPr>
    </w:p>
    <w:p w14:paraId="3AC408CA" w14:textId="35744875" w:rsidR="005D0F59" w:rsidRDefault="005D0F59" w:rsidP="000C107E">
      <w:pPr>
        <w:spacing w:after="0" w:line="240" w:lineRule="auto"/>
        <w:ind w:left="709" w:hanging="709"/>
        <w:jc w:val="both"/>
        <w:rPr>
          <w:rFonts w:cstheme="minorHAnsi"/>
          <w:sz w:val="20"/>
          <w:szCs w:val="20"/>
        </w:rPr>
      </w:pPr>
      <w:proofErr w:type="spellStart"/>
      <w:r w:rsidRPr="00C67854">
        <w:rPr>
          <w:rFonts w:cstheme="minorHAnsi"/>
          <w:sz w:val="20"/>
          <w:szCs w:val="20"/>
        </w:rPr>
        <w:t>Climent</w:t>
      </w:r>
      <w:proofErr w:type="spellEnd"/>
      <w:r w:rsidRPr="00C06277">
        <w:rPr>
          <w:rFonts w:cstheme="minorHAnsi"/>
          <w:sz w:val="20"/>
          <w:szCs w:val="20"/>
        </w:rPr>
        <w:t xml:space="preserve"> López</w:t>
      </w:r>
      <w:r w:rsidR="00CA6366">
        <w:rPr>
          <w:rFonts w:cstheme="minorHAnsi"/>
          <w:sz w:val="20"/>
          <w:szCs w:val="20"/>
        </w:rPr>
        <w:t>,</w:t>
      </w:r>
      <w:r w:rsidRPr="00C06277">
        <w:rPr>
          <w:rFonts w:cstheme="minorHAnsi"/>
          <w:sz w:val="20"/>
          <w:szCs w:val="20"/>
        </w:rPr>
        <w:t xml:space="preserve"> E. (1997)</w:t>
      </w:r>
      <w:r>
        <w:rPr>
          <w:rFonts w:cstheme="minorHAnsi"/>
          <w:sz w:val="20"/>
          <w:szCs w:val="20"/>
        </w:rPr>
        <w:t>.</w:t>
      </w:r>
      <w:r w:rsidRPr="00C06277">
        <w:rPr>
          <w:rFonts w:cstheme="minorHAnsi"/>
          <w:sz w:val="20"/>
          <w:szCs w:val="20"/>
        </w:rPr>
        <w:t xml:space="preserve"> Sistemas productivos locales y distritos </w:t>
      </w:r>
      <w:r>
        <w:rPr>
          <w:rFonts w:cstheme="minorHAnsi"/>
          <w:sz w:val="20"/>
          <w:szCs w:val="20"/>
        </w:rPr>
        <w:t>industriales: el caso de España.</w:t>
      </w:r>
      <w:r w:rsidRPr="00C06277">
        <w:rPr>
          <w:rFonts w:cstheme="minorHAnsi"/>
          <w:sz w:val="20"/>
          <w:szCs w:val="20"/>
        </w:rPr>
        <w:t xml:space="preserve"> </w:t>
      </w:r>
      <w:r w:rsidRPr="00EE36FA">
        <w:rPr>
          <w:rFonts w:cstheme="minorHAnsi"/>
          <w:i/>
          <w:sz w:val="20"/>
          <w:szCs w:val="20"/>
        </w:rPr>
        <w:t>Boletín de la AGE</w:t>
      </w:r>
      <w:r w:rsidRPr="00C06277">
        <w:rPr>
          <w:rFonts w:cstheme="minorHAnsi"/>
          <w:sz w:val="20"/>
          <w:szCs w:val="20"/>
        </w:rPr>
        <w:t xml:space="preserve"> </w:t>
      </w:r>
      <w:r w:rsidRPr="001F2581">
        <w:rPr>
          <w:rFonts w:cstheme="minorHAnsi"/>
          <w:i/>
          <w:sz w:val="20"/>
          <w:szCs w:val="20"/>
        </w:rPr>
        <w:t>(Asociación de Geógrafos Españoles)</w:t>
      </w:r>
      <w:r>
        <w:rPr>
          <w:rFonts w:cstheme="minorHAnsi"/>
          <w:sz w:val="20"/>
          <w:szCs w:val="20"/>
        </w:rPr>
        <w:t>,</w:t>
      </w:r>
      <w:r w:rsidRPr="00C06277">
        <w:rPr>
          <w:rFonts w:cstheme="minorHAnsi"/>
          <w:sz w:val="20"/>
          <w:szCs w:val="20"/>
        </w:rPr>
        <w:t xml:space="preserve"> </w:t>
      </w:r>
      <w:r w:rsidR="003E1855">
        <w:rPr>
          <w:rFonts w:cstheme="minorHAnsi"/>
          <w:sz w:val="20"/>
          <w:szCs w:val="20"/>
        </w:rPr>
        <w:t>(</w:t>
      </w:r>
      <w:r w:rsidRPr="00C06277">
        <w:rPr>
          <w:rFonts w:cstheme="minorHAnsi"/>
          <w:sz w:val="20"/>
          <w:szCs w:val="20"/>
        </w:rPr>
        <w:t>24</w:t>
      </w:r>
      <w:r w:rsidR="003E1855">
        <w:rPr>
          <w:rFonts w:cstheme="minorHAnsi"/>
          <w:sz w:val="20"/>
          <w:szCs w:val="20"/>
        </w:rPr>
        <w:t>)</w:t>
      </w:r>
      <w:r>
        <w:rPr>
          <w:rFonts w:cstheme="minorHAnsi"/>
          <w:sz w:val="20"/>
          <w:szCs w:val="20"/>
        </w:rPr>
        <w:t>,</w:t>
      </w:r>
      <w:r w:rsidRPr="00C06277">
        <w:rPr>
          <w:rFonts w:cstheme="minorHAnsi"/>
          <w:sz w:val="20"/>
          <w:szCs w:val="20"/>
        </w:rPr>
        <w:t xml:space="preserve"> 91-106</w:t>
      </w:r>
      <w:r>
        <w:rPr>
          <w:rFonts w:cstheme="minorHAnsi"/>
          <w:sz w:val="20"/>
          <w:szCs w:val="20"/>
        </w:rPr>
        <w:t>.</w:t>
      </w:r>
    </w:p>
    <w:p w14:paraId="490C7E94" w14:textId="77777777" w:rsidR="000C107E" w:rsidRPr="00C06277" w:rsidRDefault="000C107E" w:rsidP="000C107E">
      <w:pPr>
        <w:spacing w:after="0" w:line="240" w:lineRule="auto"/>
        <w:ind w:left="709" w:hanging="709"/>
        <w:jc w:val="both"/>
        <w:rPr>
          <w:rFonts w:cstheme="minorHAnsi"/>
          <w:sz w:val="20"/>
          <w:szCs w:val="20"/>
        </w:rPr>
      </w:pPr>
    </w:p>
    <w:p w14:paraId="0D920341" w14:textId="7F60D7F1" w:rsidR="005D0F59" w:rsidRDefault="005D0F59" w:rsidP="000C107E">
      <w:pPr>
        <w:spacing w:after="0" w:line="240" w:lineRule="auto"/>
        <w:ind w:left="709" w:hanging="709"/>
        <w:rPr>
          <w:rFonts w:cstheme="minorHAnsi"/>
          <w:sz w:val="20"/>
          <w:szCs w:val="20"/>
          <w:lang w:val="es-ES"/>
        </w:rPr>
      </w:pPr>
      <w:r w:rsidRPr="007B5467">
        <w:rPr>
          <w:rFonts w:cstheme="minorHAnsi"/>
          <w:sz w:val="20"/>
          <w:szCs w:val="20"/>
          <w:lang w:val="en-US"/>
        </w:rPr>
        <w:t xml:space="preserve">Cova, B., </w:t>
      </w:r>
      <w:proofErr w:type="spellStart"/>
      <w:r w:rsidRPr="007B5467">
        <w:rPr>
          <w:rFonts w:cstheme="minorHAnsi"/>
          <w:sz w:val="20"/>
          <w:szCs w:val="20"/>
          <w:lang w:val="en-US"/>
        </w:rPr>
        <w:t>Prevot</w:t>
      </w:r>
      <w:proofErr w:type="spellEnd"/>
      <w:r w:rsidRPr="007B5467">
        <w:rPr>
          <w:rFonts w:cstheme="minorHAnsi"/>
          <w:sz w:val="20"/>
          <w:szCs w:val="20"/>
          <w:lang w:val="en-US"/>
        </w:rPr>
        <w:t xml:space="preserve">, F. </w:t>
      </w:r>
      <w:proofErr w:type="spellStart"/>
      <w:r w:rsidR="00C67854" w:rsidRPr="007B5467">
        <w:rPr>
          <w:rFonts w:cstheme="minorHAnsi"/>
          <w:sz w:val="20"/>
          <w:szCs w:val="20"/>
          <w:lang w:val="en-US"/>
        </w:rPr>
        <w:t>y</w:t>
      </w:r>
      <w:proofErr w:type="spellEnd"/>
      <w:r w:rsidR="00C67854" w:rsidRPr="007B5467">
        <w:rPr>
          <w:rFonts w:cstheme="minorHAnsi"/>
          <w:sz w:val="20"/>
          <w:szCs w:val="20"/>
          <w:lang w:val="en-US"/>
        </w:rPr>
        <w:t xml:space="preserve"> </w:t>
      </w:r>
      <w:r w:rsidRPr="007B5467">
        <w:rPr>
          <w:rFonts w:cstheme="minorHAnsi"/>
          <w:sz w:val="20"/>
          <w:szCs w:val="20"/>
          <w:lang w:val="en-US"/>
        </w:rPr>
        <w:t xml:space="preserve">Spencer, R. (2010). </w:t>
      </w:r>
      <w:proofErr w:type="gramStart"/>
      <w:r w:rsidRPr="00587CA4">
        <w:rPr>
          <w:rFonts w:cstheme="minorHAnsi"/>
          <w:sz w:val="20"/>
          <w:szCs w:val="20"/>
          <w:lang w:val="en-US"/>
        </w:rPr>
        <w:t>Navigating between dyads and networks.</w:t>
      </w:r>
      <w:proofErr w:type="gramEnd"/>
      <w:r w:rsidRPr="00587CA4">
        <w:rPr>
          <w:rFonts w:cstheme="minorHAnsi"/>
          <w:sz w:val="20"/>
          <w:szCs w:val="20"/>
          <w:lang w:val="en-US"/>
        </w:rPr>
        <w:t xml:space="preserve"> </w:t>
      </w:r>
      <w:r w:rsidRPr="00E0168D">
        <w:rPr>
          <w:rFonts w:cstheme="minorHAnsi"/>
          <w:i/>
          <w:sz w:val="20"/>
          <w:szCs w:val="20"/>
          <w:lang w:val="es-ES"/>
        </w:rPr>
        <w:t>Industrial Marketing Management</w:t>
      </w:r>
      <w:r w:rsidRPr="00E0168D">
        <w:rPr>
          <w:rFonts w:cstheme="minorHAnsi"/>
          <w:sz w:val="20"/>
          <w:szCs w:val="20"/>
          <w:lang w:val="es-ES"/>
        </w:rPr>
        <w:t xml:space="preserve">, </w:t>
      </w:r>
      <w:r w:rsidRPr="00701B56">
        <w:rPr>
          <w:rFonts w:cstheme="minorHAnsi"/>
          <w:i/>
          <w:sz w:val="20"/>
          <w:szCs w:val="20"/>
          <w:lang w:val="es-ES"/>
        </w:rPr>
        <w:t>39</w:t>
      </w:r>
      <w:r w:rsidR="003B0EC3">
        <w:rPr>
          <w:rFonts w:cstheme="minorHAnsi"/>
          <w:sz w:val="20"/>
          <w:szCs w:val="20"/>
          <w:lang w:val="es-ES"/>
        </w:rPr>
        <w:t>(</w:t>
      </w:r>
      <w:r w:rsidRPr="00E0168D">
        <w:rPr>
          <w:rFonts w:cstheme="minorHAnsi"/>
          <w:sz w:val="20"/>
          <w:szCs w:val="20"/>
          <w:lang w:val="es-ES"/>
        </w:rPr>
        <w:t>6</w:t>
      </w:r>
      <w:r w:rsidR="003B0EC3">
        <w:rPr>
          <w:rFonts w:cstheme="minorHAnsi"/>
          <w:sz w:val="20"/>
          <w:szCs w:val="20"/>
          <w:lang w:val="es-ES"/>
        </w:rPr>
        <w:t>)</w:t>
      </w:r>
      <w:r w:rsidRPr="00E0168D">
        <w:rPr>
          <w:rFonts w:cstheme="minorHAnsi"/>
          <w:sz w:val="20"/>
          <w:szCs w:val="20"/>
          <w:lang w:val="es-ES"/>
        </w:rPr>
        <w:t>, 879-886.</w:t>
      </w:r>
    </w:p>
    <w:p w14:paraId="41493322" w14:textId="77777777" w:rsidR="000C107E" w:rsidRPr="00E0168D" w:rsidRDefault="000C107E" w:rsidP="000C107E">
      <w:pPr>
        <w:spacing w:after="0" w:line="240" w:lineRule="auto"/>
        <w:ind w:left="709" w:hanging="709"/>
        <w:rPr>
          <w:rFonts w:cstheme="minorHAnsi"/>
          <w:sz w:val="20"/>
          <w:szCs w:val="20"/>
          <w:lang w:val="es-ES"/>
        </w:rPr>
      </w:pPr>
    </w:p>
    <w:p w14:paraId="35938E3C" w14:textId="303B7F7C" w:rsidR="005D0F59" w:rsidRDefault="005D0F59" w:rsidP="000C107E">
      <w:pPr>
        <w:spacing w:after="0" w:line="240" w:lineRule="auto"/>
        <w:ind w:left="709" w:hanging="709"/>
        <w:jc w:val="both"/>
        <w:rPr>
          <w:rFonts w:cstheme="minorHAnsi"/>
          <w:sz w:val="20"/>
          <w:szCs w:val="20"/>
          <w:lang w:val="en-US"/>
        </w:rPr>
      </w:pPr>
      <w:r w:rsidRPr="00C67854">
        <w:rPr>
          <w:rFonts w:cstheme="minorHAnsi"/>
          <w:sz w:val="20"/>
          <w:szCs w:val="20"/>
        </w:rPr>
        <w:t>Fernández</w:t>
      </w:r>
      <w:r w:rsidRPr="00C06277">
        <w:rPr>
          <w:rFonts w:cstheme="minorHAnsi"/>
          <w:sz w:val="20"/>
          <w:szCs w:val="20"/>
        </w:rPr>
        <w:t xml:space="preserve"> Portillo, L.</w:t>
      </w:r>
      <w:r w:rsidR="003B0EC3">
        <w:rPr>
          <w:rFonts w:cstheme="minorHAnsi"/>
          <w:sz w:val="20"/>
          <w:szCs w:val="20"/>
        </w:rPr>
        <w:t xml:space="preserve"> y</w:t>
      </w:r>
      <w:r w:rsidRPr="00C06277">
        <w:rPr>
          <w:rFonts w:cstheme="minorHAnsi"/>
          <w:sz w:val="20"/>
          <w:szCs w:val="20"/>
        </w:rPr>
        <w:t xml:space="preserve"> Ariza Montes, J.</w:t>
      </w:r>
      <w:r w:rsidR="001F2581">
        <w:rPr>
          <w:rFonts w:cstheme="minorHAnsi"/>
          <w:sz w:val="20"/>
          <w:szCs w:val="20"/>
        </w:rPr>
        <w:t xml:space="preserve"> </w:t>
      </w:r>
      <w:r w:rsidRPr="00C06277">
        <w:rPr>
          <w:rFonts w:cstheme="minorHAnsi"/>
          <w:sz w:val="20"/>
          <w:szCs w:val="20"/>
        </w:rPr>
        <w:t>A. (2004)</w:t>
      </w:r>
      <w:r>
        <w:rPr>
          <w:rFonts w:cstheme="minorHAnsi"/>
          <w:sz w:val="20"/>
          <w:szCs w:val="20"/>
        </w:rPr>
        <w:t xml:space="preserve">. </w:t>
      </w:r>
      <w:r w:rsidRPr="00C06277">
        <w:rPr>
          <w:rFonts w:cstheme="minorHAnsi"/>
          <w:sz w:val="20"/>
          <w:szCs w:val="20"/>
        </w:rPr>
        <w:t>Análisis estratégico de los sistemas productivos locales: el c</w:t>
      </w:r>
      <w:r>
        <w:rPr>
          <w:rFonts w:cstheme="minorHAnsi"/>
          <w:sz w:val="20"/>
          <w:szCs w:val="20"/>
        </w:rPr>
        <w:t>aso del mueble en Lucena</w:t>
      </w:r>
      <w:r w:rsidR="009B6755">
        <w:rPr>
          <w:rFonts w:cstheme="minorHAnsi"/>
          <w:sz w:val="20"/>
          <w:szCs w:val="20"/>
        </w:rPr>
        <w:t>.</w:t>
      </w:r>
      <w:r w:rsidRPr="00C06277">
        <w:rPr>
          <w:rFonts w:cstheme="minorHAnsi"/>
          <w:sz w:val="20"/>
          <w:szCs w:val="20"/>
        </w:rPr>
        <w:t xml:space="preserve"> </w:t>
      </w:r>
      <w:proofErr w:type="spellStart"/>
      <w:proofErr w:type="gramStart"/>
      <w:r w:rsidRPr="00701B56">
        <w:rPr>
          <w:rFonts w:cstheme="minorHAnsi"/>
          <w:i/>
          <w:sz w:val="20"/>
          <w:szCs w:val="20"/>
          <w:lang w:val="en-US"/>
        </w:rPr>
        <w:t>Revista</w:t>
      </w:r>
      <w:proofErr w:type="spellEnd"/>
      <w:r w:rsidRPr="00701B56">
        <w:rPr>
          <w:rFonts w:cstheme="minorHAnsi"/>
          <w:i/>
          <w:sz w:val="20"/>
          <w:szCs w:val="20"/>
          <w:lang w:val="en-US"/>
        </w:rPr>
        <w:t xml:space="preserve"> de </w:t>
      </w:r>
      <w:proofErr w:type="spellStart"/>
      <w:r w:rsidRPr="00701B56">
        <w:rPr>
          <w:rFonts w:cstheme="minorHAnsi"/>
          <w:i/>
          <w:sz w:val="20"/>
          <w:szCs w:val="20"/>
          <w:lang w:val="en-US"/>
        </w:rPr>
        <w:t>Estudios</w:t>
      </w:r>
      <w:proofErr w:type="spellEnd"/>
      <w:r w:rsidRPr="00701B56">
        <w:rPr>
          <w:rFonts w:cstheme="minorHAnsi"/>
          <w:i/>
          <w:sz w:val="20"/>
          <w:szCs w:val="20"/>
          <w:lang w:val="en-US"/>
        </w:rPr>
        <w:t xml:space="preserve"> </w:t>
      </w:r>
      <w:proofErr w:type="spellStart"/>
      <w:r w:rsidRPr="00701B56">
        <w:rPr>
          <w:rFonts w:cstheme="minorHAnsi"/>
          <w:i/>
          <w:sz w:val="20"/>
          <w:szCs w:val="20"/>
          <w:lang w:val="en-US"/>
        </w:rPr>
        <w:t>Regionales</w:t>
      </w:r>
      <w:proofErr w:type="spellEnd"/>
      <w:r w:rsidRPr="00701B56">
        <w:rPr>
          <w:rFonts w:cstheme="minorHAnsi"/>
          <w:sz w:val="20"/>
          <w:szCs w:val="20"/>
          <w:lang w:val="en-US"/>
        </w:rPr>
        <w:t xml:space="preserve">, </w:t>
      </w:r>
      <w:r w:rsidR="003B0EC3" w:rsidRPr="00701B56">
        <w:rPr>
          <w:rFonts w:cstheme="minorHAnsi"/>
          <w:sz w:val="20"/>
          <w:szCs w:val="20"/>
          <w:lang w:val="en-US"/>
        </w:rPr>
        <w:t>(71)</w:t>
      </w:r>
      <w:r w:rsidRPr="00701B56">
        <w:rPr>
          <w:rFonts w:cstheme="minorHAnsi"/>
          <w:sz w:val="20"/>
          <w:szCs w:val="20"/>
          <w:lang w:val="en-US"/>
        </w:rPr>
        <w:t>, 109-129.</w:t>
      </w:r>
      <w:proofErr w:type="gramEnd"/>
    </w:p>
    <w:p w14:paraId="7596939B" w14:textId="77777777" w:rsidR="000C107E" w:rsidRPr="00701B56" w:rsidRDefault="000C107E" w:rsidP="000C107E">
      <w:pPr>
        <w:spacing w:after="0" w:line="240" w:lineRule="auto"/>
        <w:ind w:left="709" w:hanging="709"/>
        <w:jc w:val="both"/>
        <w:rPr>
          <w:rFonts w:cstheme="minorHAnsi"/>
          <w:sz w:val="20"/>
          <w:szCs w:val="20"/>
          <w:lang w:val="en-US"/>
        </w:rPr>
      </w:pPr>
    </w:p>
    <w:p w14:paraId="78C4616B" w14:textId="2CA9A02A" w:rsidR="005D0F59" w:rsidRDefault="005D0F59" w:rsidP="000C107E">
      <w:pPr>
        <w:spacing w:after="0" w:line="240" w:lineRule="auto"/>
        <w:ind w:left="709" w:hanging="709"/>
        <w:rPr>
          <w:rFonts w:cstheme="minorHAnsi"/>
          <w:sz w:val="20"/>
          <w:szCs w:val="20"/>
          <w:lang w:val="en-US"/>
        </w:rPr>
      </w:pPr>
      <w:proofErr w:type="spellStart"/>
      <w:r w:rsidRPr="00C67854">
        <w:rPr>
          <w:rFonts w:cstheme="minorHAnsi"/>
          <w:sz w:val="20"/>
          <w:szCs w:val="20"/>
          <w:lang w:val="en-US"/>
        </w:rPr>
        <w:t>Lavie</w:t>
      </w:r>
      <w:proofErr w:type="spellEnd"/>
      <w:r w:rsidRPr="00C06277">
        <w:rPr>
          <w:rFonts w:cstheme="minorHAnsi"/>
          <w:sz w:val="20"/>
          <w:szCs w:val="20"/>
          <w:lang w:val="en-US"/>
        </w:rPr>
        <w:t>, D. (2006). The competitive advantage of interconnected firms: An exte</w:t>
      </w:r>
      <w:r>
        <w:rPr>
          <w:rFonts w:cstheme="minorHAnsi"/>
          <w:sz w:val="20"/>
          <w:szCs w:val="20"/>
          <w:lang w:val="en-US"/>
        </w:rPr>
        <w:t>nsion of the resource-based view</w:t>
      </w:r>
      <w:r w:rsidR="009B6755">
        <w:rPr>
          <w:rFonts w:cstheme="minorHAnsi"/>
          <w:sz w:val="20"/>
          <w:szCs w:val="20"/>
          <w:lang w:val="en-US"/>
        </w:rPr>
        <w:t>.</w:t>
      </w:r>
      <w:r w:rsidRPr="00C06277">
        <w:rPr>
          <w:rFonts w:cstheme="minorHAnsi"/>
          <w:sz w:val="20"/>
          <w:szCs w:val="20"/>
          <w:lang w:val="en-US"/>
        </w:rPr>
        <w:t xml:space="preserve"> </w:t>
      </w:r>
      <w:r w:rsidRPr="008B5DBD">
        <w:rPr>
          <w:rFonts w:cstheme="minorHAnsi"/>
          <w:i/>
          <w:sz w:val="20"/>
          <w:szCs w:val="20"/>
          <w:lang w:val="en-US"/>
        </w:rPr>
        <w:t>Academy of Management Review</w:t>
      </w:r>
      <w:r>
        <w:rPr>
          <w:rFonts w:cstheme="minorHAnsi"/>
          <w:sz w:val="20"/>
          <w:szCs w:val="20"/>
          <w:lang w:val="en-US"/>
        </w:rPr>
        <w:t xml:space="preserve">, </w:t>
      </w:r>
      <w:r w:rsidRPr="00701B56">
        <w:rPr>
          <w:rFonts w:cstheme="minorHAnsi"/>
          <w:i/>
          <w:sz w:val="20"/>
          <w:szCs w:val="20"/>
          <w:lang w:val="en-US"/>
        </w:rPr>
        <w:t>31</w:t>
      </w:r>
      <w:r w:rsidR="003B0EC3">
        <w:rPr>
          <w:rFonts w:cstheme="minorHAnsi"/>
          <w:sz w:val="20"/>
          <w:szCs w:val="20"/>
          <w:lang w:val="en-US"/>
        </w:rPr>
        <w:t>(</w:t>
      </w:r>
      <w:r w:rsidRPr="00C06277">
        <w:rPr>
          <w:rFonts w:cstheme="minorHAnsi"/>
          <w:sz w:val="20"/>
          <w:szCs w:val="20"/>
          <w:lang w:val="en-US"/>
        </w:rPr>
        <w:t>3</w:t>
      </w:r>
      <w:r w:rsidR="003B0EC3">
        <w:rPr>
          <w:rFonts w:cstheme="minorHAnsi"/>
          <w:sz w:val="20"/>
          <w:szCs w:val="20"/>
          <w:lang w:val="en-US"/>
        </w:rPr>
        <w:t>)</w:t>
      </w:r>
      <w:r w:rsidRPr="00C06277">
        <w:rPr>
          <w:rFonts w:cstheme="minorHAnsi"/>
          <w:sz w:val="20"/>
          <w:szCs w:val="20"/>
          <w:lang w:val="en-US"/>
        </w:rPr>
        <w:t>, 638-658.</w:t>
      </w:r>
    </w:p>
    <w:p w14:paraId="027232AB" w14:textId="77777777" w:rsidR="000C107E" w:rsidRDefault="000C107E" w:rsidP="000C107E">
      <w:pPr>
        <w:spacing w:after="0" w:line="240" w:lineRule="auto"/>
        <w:ind w:left="709" w:hanging="709"/>
        <w:rPr>
          <w:rFonts w:cstheme="minorHAnsi"/>
          <w:sz w:val="20"/>
          <w:szCs w:val="20"/>
          <w:lang w:val="en-US"/>
        </w:rPr>
      </w:pPr>
    </w:p>
    <w:p w14:paraId="3E2CFF7C" w14:textId="720E8191" w:rsidR="004F7753" w:rsidRDefault="004F7753" w:rsidP="000C107E">
      <w:pPr>
        <w:spacing w:after="0" w:line="240" w:lineRule="auto"/>
        <w:ind w:left="709" w:hanging="709"/>
        <w:rPr>
          <w:rFonts w:cstheme="minorHAnsi"/>
          <w:sz w:val="20"/>
          <w:szCs w:val="20"/>
          <w:shd w:val="clear" w:color="auto" w:fill="FFFFFF"/>
          <w:lang w:val="es-AR"/>
        </w:rPr>
      </w:pPr>
      <w:r w:rsidRPr="00C02B43">
        <w:rPr>
          <w:rFonts w:cstheme="minorHAnsi"/>
          <w:sz w:val="20"/>
          <w:szCs w:val="20"/>
          <w:shd w:val="clear" w:color="auto" w:fill="FFFFFF"/>
          <w:lang w:val="en-US"/>
        </w:rPr>
        <w:t>Marshall, A. (2009). </w:t>
      </w:r>
      <w:proofErr w:type="gramStart"/>
      <w:r w:rsidRPr="00C02B43">
        <w:rPr>
          <w:rFonts w:cstheme="minorHAnsi"/>
          <w:i/>
          <w:iCs/>
          <w:sz w:val="20"/>
          <w:szCs w:val="20"/>
          <w:shd w:val="clear" w:color="auto" w:fill="FFFFFF"/>
          <w:lang w:val="en-US"/>
        </w:rPr>
        <w:t xml:space="preserve">Principles of economics </w:t>
      </w:r>
      <w:r w:rsidR="00C02B43" w:rsidRPr="00C02B43">
        <w:rPr>
          <w:rFonts w:cstheme="minorHAnsi"/>
          <w:iCs/>
          <w:sz w:val="20"/>
          <w:szCs w:val="20"/>
          <w:shd w:val="clear" w:color="auto" w:fill="FFFFFF"/>
          <w:lang w:val="en-US"/>
        </w:rPr>
        <w:t>(</w:t>
      </w:r>
      <w:r w:rsidR="00C02B43">
        <w:rPr>
          <w:rFonts w:cstheme="minorHAnsi"/>
          <w:iCs/>
          <w:sz w:val="20"/>
          <w:szCs w:val="20"/>
          <w:shd w:val="clear" w:color="auto" w:fill="FFFFFF"/>
          <w:lang w:val="en-US"/>
        </w:rPr>
        <w:t xml:space="preserve">8ª </w:t>
      </w:r>
      <w:proofErr w:type="spellStart"/>
      <w:r w:rsidR="00C02B43">
        <w:rPr>
          <w:rFonts w:cstheme="minorHAnsi"/>
          <w:iCs/>
          <w:sz w:val="20"/>
          <w:szCs w:val="20"/>
          <w:shd w:val="clear" w:color="auto" w:fill="FFFFFF"/>
          <w:lang w:val="en-US"/>
        </w:rPr>
        <w:t>edición</w:t>
      </w:r>
      <w:proofErr w:type="spellEnd"/>
      <w:r w:rsidR="00C02B43" w:rsidRPr="00C02B43">
        <w:rPr>
          <w:rFonts w:cstheme="minorHAnsi"/>
          <w:iCs/>
          <w:sz w:val="20"/>
          <w:szCs w:val="20"/>
          <w:shd w:val="clear" w:color="auto" w:fill="FFFFFF"/>
          <w:lang w:val="en-US"/>
        </w:rPr>
        <w:t>)</w:t>
      </w:r>
      <w:r w:rsidRPr="00C02B43">
        <w:rPr>
          <w:rFonts w:cstheme="minorHAnsi"/>
          <w:sz w:val="20"/>
          <w:szCs w:val="20"/>
          <w:shd w:val="clear" w:color="auto" w:fill="FFFFFF"/>
          <w:lang w:val="en-US"/>
        </w:rPr>
        <w:t>.</w:t>
      </w:r>
      <w:proofErr w:type="gramEnd"/>
      <w:r w:rsidRPr="00C02B43">
        <w:rPr>
          <w:rFonts w:cstheme="minorHAnsi"/>
          <w:sz w:val="20"/>
          <w:szCs w:val="20"/>
          <w:shd w:val="clear" w:color="auto" w:fill="FFFFFF"/>
          <w:lang w:val="en-US"/>
        </w:rPr>
        <w:t xml:space="preserve"> </w:t>
      </w:r>
      <w:r w:rsidRPr="00323EBE">
        <w:rPr>
          <w:rFonts w:cstheme="minorHAnsi"/>
          <w:sz w:val="20"/>
          <w:szCs w:val="20"/>
          <w:shd w:val="clear" w:color="auto" w:fill="FFFFFF"/>
          <w:lang w:val="es-AR"/>
        </w:rPr>
        <w:t>Cosimo Inc.</w:t>
      </w:r>
    </w:p>
    <w:p w14:paraId="318D8167" w14:textId="77777777" w:rsidR="000C107E" w:rsidRPr="00323EBE" w:rsidRDefault="000C107E" w:rsidP="000C107E">
      <w:pPr>
        <w:spacing w:after="0" w:line="240" w:lineRule="auto"/>
        <w:ind w:left="709" w:hanging="709"/>
        <w:rPr>
          <w:rFonts w:cstheme="minorHAnsi"/>
          <w:sz w:val="20"/>
          <w:szCs w:val="20"/>
          <w:lang w:val="es-AR"/>
        </w:rPr>
      </w:pPr>
    </w:p>
    <w:p w14:paraId="20DA4CF8" w14:textId="1CAA2237" w:rsidR="005D0F59" w:rsidRDefault="005D0F59" w:rsidP="000C107E">
      <w:pPr>
        <w:spacing w:after="0" w:line="240" w:lineRule="auto"/>
        <w:ind w:left="709" w:hanging="709"/>
        <w:rPr>
          <w:rFonts w:cstheme="minorHAnsi"/>
          <w:sz w:val="20"/>
          <w:szCs w:val="20"/>
          <w:lang w:val="es-ES"/>
        </w:rPr>
      </w:pPr>
      <w:r w:rsidRPr="00323EBE">
        <w:rPr>
          <w:rFonts w:cstheme="minorHAnsi"/>
          <w:sz w:val="20"/>
          <w:szCs w:val="20"/>
          <w:lang w:val="es-AR"/>
        </w:rPr>
        <w:t xml:space="preserve">Nicholson, J., Tsagdis, D. </w:t>
      </w:r>
      <w:r w:rsidR="009B6755" w:rsidRPr="00323EBE">
        <w:rPr>
          <w:rFonts w:cstheme="minorHAnsi"/>
          <w:sz w:val="20"/>
          <w:szCs w:val="20"/>
          <w:lang w:val="es-AR"/>
        </w:rPr>
        <w:t xml:space="preserve">y </w:t>
      </w:r>
      <w:r w:rsidRPr="00323EBE">
        <w:rPr>
          <w:rFonts w:cstheme="minorHAnsi"/>
          <w:sz w:val="20"/>
          <w:szCs w:val="20"/>
          <w:lang w:val="es-AR"/>
        </w:rPr>
        <w:t xml:space="preserve">Brennan, R. (2013). </w:t>
      </w:r>
      <w:r w:rsidRPr="005D5EEF">
        <w:rPr>
          <w:rFonts w:cstheme="minorHAnsi"/>
          <w:sz w:val="20"/>
          <w:szCs w:val="20"/>
          <w:lang w:val="en-US"/>
        </w:rPr>
        <w:t>The structuration of relational space: Implications for firm and regional competitiveness</w:t>
      </w:r>
      <w:r w:rsidR="009B6755">
        <w:rPr>
          <w:rFonts w:cstheme="minorHAnsi"/>
          <w:sz w:val="20"/>
          <w:szCs w:val="20"/>
          <w:lang w:val="en-US"/>
        </w:rPr>
        <w:t>.</w:t>
      </w:r>
      <w:r w:rsidRPr="005D0F59">
        <w:rPr>
          <w:rFonts w:cstheme="minorHAnsi"/>
          <w:i/>
          <w:sz w:val="20"/>
          <w:szCs w:val="20"/>
          <w:lang w:val="en-US"/>
        </w:rPr>
        <w:t xml:space="preserve"> </w:t>
      </w:r>
      <w:r w:rsidRPr="00617EB7">
        <w:rPr>
          <w:rFonts w:cstheme="minorHAnsi"/>
          <w:i/>
          <w:sz w:val="20"/>
          <w:szCs w:val="20"/>
          <w:lang w:val="es-ES"/>
        </w:rPr>
        <w:t>Industrial Marketing Management</w:t>
      </w:r>
      <w:r w:rsidRPr="00617EB7">
        <w:rPr>
          <w:rFonts w:cstheme="minorHAnsi"/>
          <w:sz w:val="20"/>
          <w:szCs w:val="20"/>
          <w:lang w:val="es-ES"/>
        </w:rPr>
        <w:t xml:space="preserve">, </w:t>
      </w:r>
      <w:r w:rsidRPr="00701B56">
        <w:rPr>
          <w:rFonts w:cstheme="minorHAnsi"/>
          <w:i/>
          <w:sz w:val="20"/>
          <w:szCs w:val="20"/>
          <w:lang w:val="es-ES"/>
        </w:rPr>
        <w:t>42</w:t>
      </w:r>
      <w:r w:rsidR="009B6755" w:rsidRPr="00617EB7">
        <w:rPr>
          <w:rFonts w:cstheme="minorHAnsi"/>
          <w:sz w:val="20"/>
          <w:szCs w:val="20"/>
          <w:lang w:val="es-ES"/>
        </w:rPr>
        <w:t>(</w:t>
      </w:r>
      <w:r w:rsidRPr="00617EB7">
        <w:rPr>
          <w:rFonts w:cstheme="minorHAnsi"/>
          <w:sz w:val="20"/>
          <w:szCs w:val="20"/>
          <w:lang w:val="es-ES"/>
        </w:rPr>
        <w:t>3</w:t>
      </w:r>
      <w:r w:rsidR="009B6755" w:rsidRPr="00617EB7">
        <w:rPr>
          <w:rFonts w:cstheme="minorHAnsi"/>
          <w:sz w:val="20"/>
          <w:szCs w:val="20"/>
          <w:lang w:val="es-ES"/>
        </w:rPr>
        <w:t>)</w:t>
      </w:r>
      <w:r w:rsidRPr="00617EB7">
        <w:rPr>
          <w:rFonts w:cstheme="minorHAnsi"/>
          <w:sz w:val="20"/>
          <w:szCs w:val="20"/>
          <w:lang w:val="es-ES"/>
        </w:rPr>
        <w:t>, 372-381.</w:t>
      </w:r>
    </w:p>
    <w:p w14:paraId="45EF4AA2" w14:textId="77777777" w:rsidR="000C107E" w:rsidRPr="00617EB7" w:rsidRDefault="000C107E" w:rsidP="000C107E">
      <w:pPr>
        <w:spacing w:after="0" w:line="240" w:lineRule="auto"/>
        <w:ind w:left="709" w:hanging="709"/>
        <w:rPr>
          <w:rFonts w:cstheme="minorHAnsi"/>
          <w:sz w:val="20"/>
          <w:szCs w:val="20"/>
          <w:lang w:val="es-ES"/>
        </w:rPr>
      </w:pPr>
    </w:p>
    <w:p w14:paraId="71C78CC0" w14:textId="6F1BCF38" w:rsidR="005D0F59" w:rsidRPr="00585CB4" w:rsidRDefault="005D0F59" w:rsidP="000C107E">
      <w:pPr>
        <w:spacing w:after="0" w:line="240" w:lineRule="auto"/>
        <w:ind w:left="709" w:hanging="709"/>
        <w:jc w:val="both"/>
        <w:rPr>
          <w:rFonts w:cstheme="minorHAnsi"/>
          <w:sz w:val="20"/>
          <w:szCs w:val="20"/>
          <w:lang w:val="es-ES"/>
        </w:rPr>
      </w:pPr>
      <w:proofErr w:type="spellStart"/>
      <w:r w:rsidRPr="00C67854">
        <w:rPr>
          <w:rFonts w:cstheme="minorHAnsi"/>
          <w:sz w:val="20"/>
          <w:szCs w:val="20"/>
          <w:lang w:val="es-ES"/>
        </w:rPr>
        <w:t>Porter</w:t>
      </w:r>
      <w:proofErr w:type="spellEnd"/>
      <w:r>
        <w:rPr>
          <w:rFonts w:cstheme="minorHAnsi"/>
          <w:sz w:val="20"/>
          <w:szCs w:val="20"/>
          <w:lang w:val="es-ES"/>
        </w:rPr>
        <w:t>, M. (1999)</w:t>
      </w:r>
      <w:r w:rsidR="009B6755">
        <w:rPr>
          <w:rFonts w:cstheme="minorHAnsi"/>
          <w:sz w:val="20"/>
          <w:szCs w:val="20"/>
          <w:lang w:val="es-ES"/>
        </w:rPr>
        <w:t>.</w:t>
      </w:r>
      <w:r w:rsidRPr="00585CB4">
        <w:rPr>
          <w:rFonts w:cstheme="minorHAnsi"/>
          <w:sz w:val="20"/>
          <w:szCs w:val="20"/>
          <w:lang w:val="es-ES"/>
        </w:rPr>
        <w:t xml:space="preserve"> Los </w:t>
      </w:r>
      <w:proofErr w:type="spellStart"/>
      <w:r w:rsidRPr="00585CB4">
        <w:rPr>
          <w:rFonts w:cstheme="minorHAnsi"/>
          <w:sz w:val="20"/>
          <w:szCs w:val="20"/>
          <w:lang w:val="es-ES"/>
        </w:rPr>
        <w:t>clusters</w:t>
      </w:r>
      <w:proofErr w:type="spellEnd"/>
      <w:r w:rsidRPr="00585CB4">
        <w:rPr>
          <w:rFonts w:cstheme="minorHAnsi"/>
          <w:sz w:val="20"/>
          <w:szCs w:val="20"/>
          <w:lang w:val="es-ES"/>
        </w:rPr>
        <w:t xml:space="preserve"> y la competenc</w:t>
      </w:r>
      <w:r>
        <w:rPr>
          <w:rFonts w:cstheme="minorHAnsi"/>
          <w:sz w:val="20"/>
          <w:szCs w:val="20"/>
          <w:lang w:val="es-ES"/>
        </w:rPr>
        <w:t>ia</w:t>
      </w:r>
      <w:r w:rsidR="009B6755">
        <w:rPr>
          <w:rFonts w:cstheme="minorHAnsi"/>
          <w:sz w:val="20"/>
          <w:szCs w:val="20"/>
          <w:lang w:val="es-ES"/>
        </w:rPr>
        <w:t>.</w:t>
      </w:r>
      <w:r>
        <w:rPr>
          <w:rFonts w:cstheme="minorHAnsi"/>
          <w:sz w:val="20"/>
          <w:szCs w:val="20"/>
          <w:lang w:val="es-ES"/>
        </w:rPr>
        <w:t xml:space="preserve"> </w:t>
      </w:r>
      <w:r w:rsidRPr="00585CB4">
        <w:rPr>
          <w:rFonts w:cstheme="minorHAnsi"/>
          <w:i/>
          <w:sz w:val="20"/>
          <w:szCs w:val="20"/>
          <w:lang w:val="es-ES"/>
        </w:rPr>
        <w:t>Revista Gestión</w:t>
      </w:r>
      <w:r w:rsidR="009B6755">
        <w:rPr>
          <w:rFonts w:cstheme="minorHAnsi"/>
          <w:i/>
          <w:sz w:val="20"/>
          <w:szCs w:val="20"/>
          <w:lang w:val="es-ES"/>
        </w:rPr>
        <w:t>,</w:t>
      </w:r>
      <w:r>
        <w:rPr>
          <w:rFonts w:cstheme="minorHAnsi"/>
          <w:sz w:val="20"/>
          <w:szCs w:val="20"/>
          <w:lang w:val="es-ES"/>
        </w:rPr>
        <w:t xml:space="preserve"> </w:t>
      </w:r>
      <w:r w:rsidRPr="00701B56">
        <w:rPr>
          <w:rFonts w:cstheme="minorHAnsi"/>
          <w:i/>
          <w:sz w:val="20"/>
          <w:szCs w:val="20"/>
          <w:lang w:val="es-ES"/>
        </w:rPr>
        <w:t>4</w:t>
      </w:r>
      <w:r w:rsidR="009B6755">
        <w:rPr>
          <w:rFonts w:cstheme="minorHAnsi"/>
          <w:sz w:val="20"/>
          <w:szCs w:val="20"/>
          <w:lang w:val="es-ES"/>
        </w:rPr>
        <w:t>(</w:t>
      </w:r>
      <w:r>
        <w:rPr>
          <w:rFonts w:cstheme="minorHAnsi"/>
          <w:sz w:val="20"/>
          <w:szCs w:val="20"/>
          <w:lang w:val="es-ES"/>
        </w:rPr>
        <w:t>1</w:t>
      </w:r>
      <w:r w:rsidR="009B6755">
        <w:rPr>
          <w:rFonts w:cstheme="minorHAnsi"/>
          <w:sz w:val="20"/>
          <w:szCs w:val="20"/>
          <w:lang w:val="es-ES"/>
        </w:rPr>
        <w:t>)</w:t>
      </w:r>
      <w:r>
        <w:rPr>
          <w:rFonts w:cstheme="minorHAnsi"/>
          <w:sz w:val="20"/>
          <w:szCs w:val="20"/>
          <w:lang w:val="es-ES"/>
        </w:rPr>
        <w:t>, 158-174.</w:t>
      </w:r>
    </w:p>
    <w:p w14:paraId="0F6F869B" w14:textId="080EFA9A" w:rsidR="004815FF" w:rsidRDefault="004815FF" w:rsidP="000C107E">
      <w:pPr>
        <w:spacing w:after="0" w:line="240" w:lineRule="auto"/>
        <w:ind w:left="709" w:hanging="709"/>
        <w:rPr>
          <w:rFonts w:cstheme="minorHAnsi"/>
          <w:b/>
          <w:sz w:val="20"/>
          <w:szCs w:val="20"/>
          <w:lang w:val="es-ES"/>
        </w:rPr>
      </w:pPr>
    </w:p>
    <w:p w14:paraId="41B09FF1" w14:textId="77777777" w:rsidR="000C107E" w:rsidRDefault="000C107E" w:rsidP="000C107E">
      <w:pPr>
        <w:spacing w:after="0" w:line="240" w:lineRule="auto"/>
        <w:ind w:left="709" w:hanging="709"/>
        <w:rPr>
          <w:rFonts w:cstheme="minorHAnsi"/>
          <w:b/>
          <w:sz w:val="20"/>
          <w:szCs w:val="20"/>
          <w:lang w:val="es-ES"/>
        </w:rPr>
      </w:pPr>
    </w:p>
    <w:p w14:paraId="448BAEAB" w14:textId="77777777" w:rsidR="00C06277" w:rsidRPr="00C06277" w:rsidRDefault="00C06277" w:rsidP="00EE65C0">
      <w:pPr>
        <w:spacing w:after="0" w:line="240" w:lineRule="auto"/>
        <w:jc w:val="center"/>
        <w:rPr>
          <w:rFonts w:cstheme="minorHAnsi"/>
          <w:b/>
          <w:sz w:val="20"/>
          <w:szCs w:val="20"/>
          <w:lang w:val="es-ES"/>
        </w:rPr>
      </w:pPr>
      <w:r w:rsidRPr="00C06277">
        <w:rPr>
          <w:rFonts w:cstheme="minorHAnsi"/>
          <w:b/>
          <w:sz w:val="20"/>
          <w:szCs w:val="20"/>
          <w:lang w:val="es-ES"/>
        </w:rPr>
        <w:t>ANEXO</w:t>
      </w:r>
    </w:p>
    <w:p w14:paraId="23FDB667" w14:textId="77777777" w:rsidR="008844CE" w:rsidRDefault="00C06277" w:rsidP="00EE65C0">
      <w:pPr>
        <w:spacing w:after="0" w:line="240" w:lineRule="auto"/>
        <w:jc w:val="center"/>
        <w:rPr>
          <w:rFonts w:eastAsia="Arial" w:cstheme="minorHAnsi"/>
          <w:b/>
          <w:bCs/>
          <w:sz w:val="20"/>
          <w:szCs w:val="20"/>
        </w:rPr>
      </w:pPr>
      <w:r w:rsidRPr="00C06277">
        <w:rPr>
          <w:rFonts w:eastAsia="Arial" w:cstheme="minorHAnsi"/>
          <w:b/>
          <w:bCs/>
          <w:sz w:val="20"/>
          <w:szCs w:val="20"/>
        </w:rPr>
        <w:t>Tabla 1</w:t>
      </w:r>
    </w:p>
    <w:p w14:paraId="3DB89F1A" w14:textId="2FF4AAA8" w:rsidR="00C06277" w:rsidRPr="007B5467" w:rsidRDefault="00C06277" w:rsidP="00EE65C0">
      <w:pPr>
        <w:spacing w:after="0" w:line="240" w:lineRule="auto"/>
        <w:jc w:val="center"/>
        <w:rPr>
          <w:rFonts w:eastAsia="Arial" w:cstheme="minorHAnsi"/>
          <w:bCs/>
          <w:sz w:val="20"/>
          <w:szCs w:val="20"/>
        </w:rPr>
      </w:pPr>
      <w:r w:rsidRPr="007B5467">
        <w:rPr>
          <w:rFonts w:eastAsia="Arial" w:cstheme="minorHAnsi"/>
          <w:bCs/>
          <w:sz w:val="20"/>
          <w:szCs w:val="20"/>
        </w:rPr>
        <w:t>Evolución de la cantidad de empresas de la madera y del mueble de la Comunidad Valenciana, entre los años 2000 y 2018</w:t>
      </w:r>
    </w:p>
    <w:p w14:paraId="5843BB28" w14:textId="77777777" w:rsidR="000C107E" w:rsidRPr="00701B56" w:rsidRDefault="000C107E" w:rsidP="00EE65C0">
      <w:pPr>
        <w:spacing w:after="0" w:line="240" w:lineRule="auto"/>
        <w:jc w:val="center"/>
        <w:rPr>
          <w:rFonts w:eastAsia="Arial" w:cstheme="minorHAnsi"/>
          <w:bCs/>
          <w:i/>
          <w:sz w:val="20"/>
          <w:szCs w:val="20"/>
        </w:rPr>
      </w:pPr>
    </w:p>
    <w:p w14:paraId="38425BBC" w14:textId="50173B4D" w:rsidR="006E2FF1" w:rsidRDefault="008E6973" w:rsidP="00EE65C0">
      <w:pPr>
        <w:spacing w:after="0" w:line="240" w:lineRule="auto"/>
        <w:ind w:right="282"/>
        <w:jc w:val="center"/>
        <w:rPr>
          <w:rFonts w:cstheme="minorHAnsi"/>
          <w:i/>
          <w:sz w:val="20"/>
          <w:szCs w:val="20"/>
        </w:rPr>
      </w:pPr>
      <w:r>
        <w:rPr>
          <w:noProof/>
          <w:lang w:val="es-AR" w:eastAsia="es-AR"/>
        </w:rPr>
        <w:lastRenderedPageBreak/>
        <w:drawing>
          <wp:inline distT="0" distB="0" distL="0" distR="0" wp14:anchorId="264AE073" wp14:editId="7B3B3AAA">
            <wp:extent cx="5400040" cy="2618740"/>
            <wp:effectExtent l="0" t="0" r="0" b="0"/>
            <wp:docPr id="3" name="Imagen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20BB9F-7C83-A44D-8AF3-D268836E4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20BB9F-7C83-A44D-8AF3-D268836E496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00040" cy="2618740"/>
                    </a:xfrm>
                    <a:prstGeom prst="rect">
                      <a:avLst/>
                    </a:prstGeom>
                  </pic:spPr>
                </pic:pic>
              </a:graphicData>
            </a:graphic>
          </wp:inline>
        </w:drawing>
      </w:r>
    </w:p>
    <w:p w14:paraId="31BACB20" w14:textId="51B686EE" w:rsidR="00C06277" w:rsidRDefault="008844CE" w:rsidP="00EE65C0">
      <w:pPr>
        <w:spacing w:after="0" w:line="240" w:lineRule="auto"/>
        <w:ind w:right="282"/>
        <w:jc w:val="center"/>
        <w:rPr>
          <w:rFonts w:cstheme="minorHAnsi"/>
          <w:sz w:val="20"/>
          <w:szCs w:val="20"/>
        </w:rPr>
      </w:pPr>
      <w:r w:rsidRPr="00701B56">
        <w:rPr>
          <w:rFonts w:cstheme="minorHAnsi"/>
          <w:i/>
          <w:sz w:val="20"/>
          <w:szCs w:val="20"/>
        </w:rPr>
        <w:t>Nota.</w:t>
      </w:r>
      <w:r>
        <w:rPr>
          <w:rFonts w:cstheme="minorHAnsi"/>
          <w:sz w:val="20"/>
          <w:szCs w:val="20"/>
        </w:rPr>
        <w:t xml:space="preserve"> </w:t>
      </w:r>
      <w:r w:rsidR="00C06277" w:rsidRPr="00C06277">
        <w:rPr>
          <w:rFonts w:cstheme="minorHAnsi"/>
          <w:sz w:val="20"/>
          <w:szCs w:val="20"/>
        </w:rPr>
        <w:t>Elaboración propia en base al Directorio Central de empresas DIRCE, clasificación CNAE 1993 y 2009, INE.</w:t>
      </w:r>
    </w:p>
    <w:p w14:paraId="25055387" w14:textId="77777777" w:rsidR="007B5467" w:rsidRDefault="007B5467" w:rsidP="00EE65C0">
      <w:pPr>
        <w:spacing w:after="0" w:line="240" w:lineRule="auto"/>
        <w:ind w:right="282"/>
        <w:jc w:val="center"/>
        <w:rPr>
          <w:rFonts w:cstheme="minorHAnsi"/>
          <w:sz w:val="20"/>
          <w:szCs w:val="20"/>
        </w:rPr>
      </w:pPr>
    </w:p>
    <w:p w14:paraId="4875833E" w14:textId="77777777" w:rsidR="007B5467" w:rsidRDefault="007B5467" w:rsidP="007B5467">
      <w:pPr>
        <w:spacing w:after="0" w:line="240" w:lineRule="auto"/>
        <w:jc w:val="both"/>
        <w:rPr>
          <w:rFonts w:eastAsiaTheme="minorEastAsia" w:cs="Times New Roman"/>
          <w:sz w:val="20"/>
          <w:szCs w:val="20"/>
        </w:rPr>
      </w:pPr>
      <w:r>
        <w:rPr>
          <w:rFonts w:eastAsiaTheme="minorEastAsia" w:cs="Times New Roman"/>
          <w:sz w:val="20"/>
          <w:szCs w:val="20"/>
        </w:rPr>
        <w:t>Descripción Tabla 1.</w:t>
      </w:r>
    </w:p>
    <w:p w14:paraId="5F38C627" w14:textId="77777777" w:rsidR="007B5467" w:rsidRDefault="007B5467" w:rsidP="007B5467">
      <w:pPr>
        <w:spacing w:after="0" w:line="240" w:lineRule="auto"/>
        <w:jc w:val="both"/>
        <w:rPr>
          <w:rFonts w:eastAsiaTheme="minorEastAsia" w:cs="Times New Roman"/>
          <w:sz w:val="20"/>
          <w:szCs w:val="20"/>
        </w:rPr>
      </w:pPr>
    </w:p>
    <w:p w14:paraId="20169DD6" w14:textId="496554CD" w:rsidR="007B5467" w:rsidRPr="00D40F3C" w:rsidRDefault="007B5467" w:rsidP="007B5467">
      <w:pPr>
        <w:spacing w:after="0" w:line="240" w:lineRule="auto"/>
        <w:jc w:val="both"/>
        <w:rPr>
          <w:rFonts w:eastAsiaTheme="minorEastAsia" w:cs="Times New Roman"/>
          <w:sz w:val="20"/>
          <w:szCs w:val="20"/>
        </w:rPr>
      </w:pPr>
      <w:r>
        <w:rPr>
          <w:rFonts w:eastAsiaTheme="minorEastAsia" w:cs="Times New Roman"/>
          <w:sz w:val="20"/>
          <w:szCs w:val="20"/>
        </w:rPr>
        <w:t xml:space="preserve">La Tabla 1 presenta </w:t>
      </w:r>
      <w:r w:rsidRPr="00D40F3C">
        <w:rPr>
          <w:rFonts w:eastAsiaTheme="minorEastAsia" w:cs="Times New Roman"/>
          <w:sz w:val="20"/>
          <w:szCs w:val="20"/>
        </w:rPr>
        <w:t xml:space="preserve">un cuadro de doble entrada, de </w:t>
      </w:r>
      <w:r>
        <w:rPr>
          <w:rFonts w:eastAsiaTheme="minorEastAsia" w:cs="Times New Roman"/>
          <w:sz w:val="20"/>
          <w:szCs w:val="20"/>
        </w:rPr>
        <w:t>ocho columnas y siete</w:t>
      </w:r>
      <w:r w:rsidRPr="00D40F3C">
        <w:rPr>
          <w:rFonts w:eastAsiaTheme="minorEastAsia" w:cs="Times New Roman"/>
          <w:sz w:val="20"/>
          <w:szCs w:val="20"/>
        </w:rPr>
        <w:t xml:space="preserve"> filas, en donde se ponen en relación ejes temáticos y textos. </w:t>
      </w:r>
    </w:p>
    <w:p w14:paraId="1EB1E227" w14:textId="77777777" w:rsidR="007B5467" w:rsidRDefault="007B5467" w:rsidP="007B5467">
      <w:pPr>
        <w:spacing w:after="0" w:line="240" w:lineRule="auto"/>
        <w:jc w:val="both"/>
        <w:rPr>
          <w:rFonts w:eastAsiaTheme="minorEastAsia" w:cs="Times New Roman"/>
          <w:sz w:val="20"/>
          <w:szCs w:val="20"/>
        </w:rPr>
      </w:pPr>
      <w:r w:rsidRPr="00D40F3C">
        <w:rPr>
          <w:rFonts w:eastAsiaTheme="minorEastAsia" w:cs="Times New Roman"/>
          <w:sz w:val="20"/>
          <w:szCs w:val="20"/>
        </w:rPr>
        <w:t>Las celdas de la primera fila y primera columna contienen los conceptos a relacionar.</w:t>
      </w:r>
    </w:p>
    <w:p w14:paraId="4714FC8D" w14:textId="77777777" w:rsidR="00DC5A26" w:rsidRDefault="00DC5A26" w:rsidP="007B5467">
      <w:pPr>
        <w:spacing w:after="0" w:line="240" w:lineRule="auto"/>
        <w:jc w:val="both"/>
        <w:rPr>
          <w:rFonts w:eastAsiaTheme="minorEastAsia" w:cs="Times New Roman"/>
          <w:sz w:val="20"/>
          <w:szCs w:val="20"/>
        </w:rPr>
      </w:pPr>
    </w:p>
    <w:p w14:paraId="5420B79F" w14:textId="10F42FBE" w:rsidR="00DC5A26" w:rsidRDefault="00DC5A26" w:rsidP="00DC5A26">
      <w:pPr>
        <w:spacing w:after="0" w:line="240" w:lineRule="auto"/>
        <w:jc w:val="both"/>
        <w:rPr>
          <w:rFonts w:eastAsiaTheme="minorEastAsia" w:cs="Times New Roman"/>
          <w:sz w:val="20"/>
          <w:szCs w:val="20"/>
        </w:rPr>
      </w:pPr>
      <w:r>
        <w:rPr>
          <w:rFonts w:eastAsiaTheme="minorEastAsia" w:cs="Times New Roman"/>
          <w:sz w:val="20"/>
          <w:szCs w:val="20"/>
        </w:rPr>
        <w:t>Los conceptos presentados en la primera columna son:</w:t>
      </w:r>
    </w:p>
    <w:p w14:paraId="06312742" w14:textId="25E9EFB3" w:rsidR="00DC5A26" w:rsidRPr="00DC5A26" w:rsidRDefault="00DC5A26" w:rsidP="00DC5A26">
      <w:pPr>
        <w:pStyle w:val="Prrafodelista"/>
        <w:numPr>
          <w:ilvl w:val="0"/>
          <w:numId w:val="6"/>
        </w:numPr>
        <w:spacing w:after="0" w:line="240" w:lineRule="auto"/>
        <w:jc w:val="both"/>
        <w:rPr>
          <w:rFonts w:eastAsiaTheme="minorEastAsia" w:cs="Times New Roman"/>
          <w:sz w:val="20"/>
          <w:szCs w:val="20"/>
        </w:rPr>
      </w:pPr>
      <w:r w:rsidRPr="00DC5A26">
        <w:rPr>
          <w:rFonts w:eastAsiaTheme="minorEastAsia" w:cs="Times New Roman"/>
          <w:sz w:val="20"/>
          <w:szCs w:val="20"/>
        </w:rPr>
        <w:t>Industria de la madera y del corcho (exceptuando muebles).</w:t>
      </w:r>
    </w:p>
    <w:p w14:paraId="26BBAFF2" w14:textId="7F1AFB18" w:rsidR="00DC5A26" w:rsidRPr="00DC5A26" w:rsidRDefault="00DC5A26" w:rsidP="00DC5A26">
      <w:pPr>
        <w:pStyle w:val="Prrafodelista"/>
        <w:numPr>
          <w:ilvl w:val="0"/>
          <w:numId w:val="6"/>
        </w:numPr>
        <w:spacing w:after="0" w:line="240" w:lineRule="auto"/>
        <w:jc w:val="both"/>
        <w:rPr>
          <w:rFonts w:eastAsiaTheme="minorEastAsia" w:cs="Times New Roman"/>
          <w:sz w:val="20"/>
          <w:szCs w:val="20"/>
        </w:rPr>
      </w:pPr>
      <w:r>
        <w:rPr>
          <w:rFonts w:eastAsiaTheme="minorEastAsia" w:cs="Times New Roman"/>
          <w:sz w:val="20"/>
          <w:szCs w:val="20"/>
        </w:rPr>
        <w:t xml:space="preserve">Evolución base </w:t>
      </w:r>
      <w:r w:rsidRPr="00DC5A26">
        <w:rPr>
          <w:rFonts w:eastAsiaTheme="minorEastAsia" w:cs="Times New Roman"/>
          <w:sz w:val="20"/>
          <w:szCs w:val="20"/>
        </w:rPr>
        <w:t>2000.</w:t>
      </w:r>
    </w:p>
    <w:p w14:paraId="0959ADC2" w14:textId="491FCE37" w:rsidR="00DC5A26" w:rsidRPr="00DC5A26" w:rsidRDefault="00DC5A26" w:rsidP="00DC5A26">
      <w:pPr>
        <w:pStyle w:val="Prrafodelista"/>
        <w:numPr>
          <w:ilvl w:val="0"/>
          <w:numId w:val="6"/>
        </w:numPr>
        <w:spacing w:after="0" w:line="240" w:lineRule="auto"/>
        <w:jc w:val="both"/>
        <w:rPr>
          <w:rFonts w:eastAsiaTheme="minorEastAsia" w:cs="Times New Roman"/>
          <w:sz w:val="20"/>
          <w:szCs w:val="20"/>
        </w:rPr>
      </w:pPr>
      <w:r w:rsidRPr="00DC5A26">
        <w:rPr>
          <w:rFonts w:eastAsiaTheme="minorEastAsia" w:cs="Times New Roman"/>
          <w:sz w:val="20"/>
          <w:szCs w:val="20"/>
        </w:rPr>
        <w:t>Evolución base</w:t>
      </w:r>
      <w:r>
        <w:rPr>
          <w:rFonts w:eastAsiaTheme="minorEastAsia" w:cs="Times New Roman"/>
          <w:sz w:val="20"/>
          <w:szCs w:val="20"/>
        </w:rPr>
        <w:t xml:space="preserve"> </w:t>
      </w:r>
      <w:r w:rsidRPr="00DC5A26">
        <w:rPr>
          <w:rFonts w:eastAsiaTheme="minorEastAsia" w:cs="Times New Roman"/>
          <w:sz w:val="20"/>
          <w:szCs w:val="20"/>
        </w:rPr>
        <w:t>2006.</w:t>
      </w:r>
    </w:p>
    <w:p w14:paraId="506BB2F5" w14:textId="3A2B3C1A" w:rsidR="00DC5A26" w:rsidRPr="00DC5A26" w:rsidRDefault="00DC5A26" w:rsidP="00DC5A26">
      <w:pPr>
        <w:pStyle w:val="Prrafodelista"/>
        <w:numPr>
          <w:ilvl w:val="0"/>
          <w:numId w:val="6"/>
        </w:numPr>
        <w:spacing w:after="0" w:line="240" w:lineRule="auto"/>
        <w:jc w:val="both"/>
        <w:rPr>
          <w:rFonts w:eastAsiaTheme="minorEastAsia" w:cs="Times New Roman"/>
          <w:sz w:val="20"/>
          <w:szCs w:val="20"/>
        </w:rPr>
      </w:pPr>
      <w:r w:rsidRPr="00DC5A26">
        <w:rPr>
          <w:rFonts w:eastAsiaTheme="minorEastAsia" w:cs="Times New Roman"/>
          <w:sz w:val="20"/>
          <w:szCs w:val="20"/>
        </w:rPr>
        <w:t>Fabricación de muebles.</w:t>
      </w:r>
    </w:p>
    <w:p w14:paraId="7A958DCB" w14:textId="6436EF9E" w:rsidR="00DC5A26" w:rsidRPr="00DC5A26" w:rsidRDefault="00DC5A26" w:rsidP="00DC5A26">
      <w:pPr>
        <w:pStyle w:val="Prrafodelista"/>
        <w:numPr>
          <w:ilvl w:val="0"/>
          <w:numId w:val="6"/>
        </w:numPr>
        <w:spacing w:after="0" w:line="240" w:lineRule="auto"/>
        <w:jc w:val="both"/>
        <w:rPr>
          <w:rFonts w:eastAsiaTheme="minorEastAsia" w:cs="Times New Roman"/>
          <w:sz w:val="20"/>
          <w:szCs w:val="20"/>
        </w:rPr>
      </w:pPr>
      <w:r w:rsidRPr="00DC5A26">
        <w:rPr>
          <w:rFonts w:eastAsiaTheme="minorEastAsia" w:cs="Times New Roman"/>
          <w:sz w:val="20"/>
          <w:szCs w:val="20"/>
        </w:rPr>
        <w:t>Evolución base</w:t>
      </w:r>
      <w:r>
        <w:rPr>
          <w:rFonts w:eastAsiaTheme="minorEastAsia" w:cs="Times New Roman"/>
          <w:sz w:val="20"/>
          <w:szCs w:val="20"/>
        </w:rPr>
        <w:t xml:space="preserve"> </w:t>
      </w:r>
      <w:r w:rsidRPr="00DC5A26">
        <w:rPr>
          <w:rFonts w:eastAsiaTheme="minorEastAsia" w:cs="Times New Roman"/>
          <w:sz w:val="20"/>
          <w:szCs w:val="20"/>
        </w:rPr>
        <w:t>2000.</w:t>
      </w:r>
    </w:p>
    <w:p w14:paraId="44D9ECFE" w14:textId="2A935FDC" w:rsidR="00DC5A26" w:rsidRPr="00DC5A26" w:rsidRDefault="00DC5A26" w:rsidP="00DC5A26">
      <w:pPr>
        <w:pStyle w:val="Prrafodelista"/>
        <w:numPr>
          <w:ilvl w:val="0"/>
          <w:numId w:val="6"/>
        </w:numPr>
        <w:spacing w:after="0" w:line="240" w:lineRule="auto"/>
        <w:jc w:val="both"/>
        <w:rPr>
          <w:rFonts w:eastAsiaTheme="minorEastAsia" w:cs="Times New Roman"/>
          <w:sz w:val="20"/>
          <w:szCs w:val="20"/>
        </w:rPr>
      </w:pPr>
      <w:r w:rsidRPr="00DC5A26">
        <w:rPr>
          <w:rFonts w:eastAsiaTheme="minorEastAsia" w:cs="Times New Roman"/>
          <w:sz w:val="20"/>
          <w:szCs w:val="20"/>
        </w:rPr>
        <w:t>Evolución base</w:t>
      </w:r>
      <w:r>
        <w:rPr>
          <w:rFonts w:eastAsiaTheme="minorEastAsia" w:cs="Times New Roman"/>
          <w:sz w:val="20"/>
          <w:szCs w:val="20"/>
        </w:rPr>
        <w:t xml:space="preserve"> </w:t>
      </w:r>
      <w:r w:rsidRPr="00DC5A26">
        <w:rPr>
          <w:rFonts w:eastAsiaTheme="minorEastAsia" w:cs="Times New Roman"/>
          <w:sz w:val="20"/>
          <w:szCs w:val="20"/>
        </w:rPr>
        <w:t>2007</w:t>
      </w:r>
    </w:p>
    <w:p w14:paraId="60299C81" w14:textId="7BFF73EB" w:rsidR="00DC5A26" w:rsidRDefault="00DC5A26" w:rsidP="00DC5A26">
      <w:pPr>
        <w:spacing w:after="0" w:line="240" w:lineRule="auto"/>
        <w:jc w:val="both"/>
        <w:rPr>
          <w:rFonts w:eastAsiaTheme="minorEastAsia" w:cs="Times New Roman"/>
          <w:sz w:val="20"/>
          <w:szCs w:val="20"/>
        </w:rPr>
      </w:pPr>
    </w:p>
    <w:p w14:paraId="1EC614C1" w14:textId="599826BE" w:rsidR="00DC5A26" w:rsidRDefault="00DC5A26" w:rsidP="00DC5A26">
      <w:pPr>
        <w:spacing w:after="0" w:line="240" w:lineRule="auto"/>
        <w:jc w:val="both"/>
        <w:rPr>
          <w:rFonts w:eastAsiaTheme="minorEastAsia" w:cs="Times New Roman"/>
          <w:sz w:val="20"/>
          <w:szCs w:val="20"/>
        </w:rPr>
      </w:pPr>
      <w:r>
        <w:rPr>
          <w:rFonts w:eastAsiaTheme="minorEastAsia" w:cs="Times New Roman"/>
          <w:sz w:val="20"/>
          <w:szCs w:val="20"/>
        </w:rPr>
        <w:t>Los años presentados en la primera fila son:</w:t>
      </w:r>
    </w:p>
    <w:p w14:paraId="3016FBEF" w14:textId="77777777" w:rsidR="00DC5A26" w:rsidRPr="00BB1401" w:rsidRDefault="00DC5A26" w:rsidP="00DC5A26">
      <w:pPr>
        <w:spacing w:after="0" w:line="240" w:lineRule="auto"/>
        <w:jc w:val="both"/>
        <w:rPr>
          <w:rFonts w:eastAsiaTheme="minorEastAsia" w:cs="Times New Roman"/>
          <w:sz w:val="20"/>
          <w:szCs w:val="20"/>
          <w:lang w:val="es-AR"/>
        </w:rPr>
      </w:pPr>
    </w:p>
    <w:p w14:paraId="23C89A01" w14:textId="3F33CE16" w:rsidR="00DC5A26" w:rsidRPr="00DC5A26" w:rsidRDefault="00DC5A26" w:rsidP="00DC5A26">
      <w:pPr>
        <w:pStyle w:val="Prrafodelista"/>
        <w:numPr>
          <w:ilvl w:val="0"/>
          <w:numId w:val="5"/>
        </w:numPr>
        <w:spacing w:after="0" w:line="240" w:lineRule="auto"/>
        <w:ind w:left="284" w:firstLine="0"/>
        <w:jc w:val="both"/>
        <w:rPr>
          <w:rFonts w:eastAsiaTheme="minorEastAsia" w:cs="Times New Roman"/>
          <w:sz w:val="20"/>
          <w:szCs w:val="20"/>
        </w:rPr>
      </w:pPr>
      <w:r>
        <w:rPr>
          <w:rFonts w:eastAsiaTheme="minorEastAsia" w:cs="Times New Roman"/>
          <w:sz w:val="20"/>
          <w:szCs w:val="20"/>
          <w:lang w:val="en-US"/>
        </w:rPr>
        <w:t>Año 2000.</w:t>
      </w:r>
    </w:p>
    <w:p w14:paraId="19865602" w14:textId="4175E6B4" w:rsidR="00DC5A26" w:rsidRDefault="00DC5A26" w:rsidP="00DC5A26">
      <w:pPr>
        <w:pStyle w:val="Prrafodelista"/>
        <w:numPr>
          <w:ilvl w:val="0"/>
          <w:numId w:val="5"/>
        </w:numPr>
        <w:spacing w:after="0" w:line="240" w:lineRule="auto"/>
        <w:ind w:left="284" w:firstLine="0"/>
        <w:jc w:val="both"/>
        <w:rPr>
          <w:rFonts w:eastAsiaTheme="minorEastAsia" w:cs="Times New Roman"/>
          <w:sz w:val="20"/>
          <w:szCs w:val="20"/>
        </w:rPr>
      </w:pPr>
      <w:r>
        <w:rPr>
          <w:rFonts w:eastAsiaTheme="minorEastAsia" w:cs="Times New Roman"/>
          <w:sz w:val="20"/>
          <w:szCs w:val="20"/>
        </w:rPr>
        <w:t>Año 2003.</w:t>
      </w:r>
    </w:p>
    <w:p w14:paraId="2BCBC7B4" w14:textId="63205085" w:rsidR="00DC5A26" w:rsidRDefault="00DC5A26" w:rsidP="00DC5A26">
      <w:pPr>
        <w:pStyle w:val="Prrafodelista"/>
        <w:numPr>
          <w:ilvl w:val="0"/>
          <w:numId w:val="5"/>
        </w:numPr>
        <w:spacing w:after="0" w:line="240" w:lineRule="auto"/>
        <w:ind w:left="284" w:firstLine="0"/>
        <w:jc w:val="both"/>
        <w:rPr>
          <w:rFonts w:eastAsiaTheme="minorEastAsia" w:cs="Times New Roman"/>
          <w:sz w:val="20"/>
          <w:szCs w:val="20"/>
        </w:rPr>
      </w:pPr>
      <w:r>
        <w:rPr>
          <w:rFonts w:eastAsiaTheme="minorEastAsia" w:cs="Times New Roman"/>
          <w:sz w:val="20"/>
          <w:szCs w:val="20"/>
        </w:rPr>
        <w:t>Año 2006.</w:t>
      </w:r>
    </w:p>
    <w:p w14:paraId="2E0C0327" w14:textId="69BDE2F1" w:rsidR="00DC5A26" w:rsidRDefault="00DC5A26" w:rsidP="00DC5A26">
      <w:pPr>
        <w:pStyle w:val="Prrafodelista"/>
        <w:numPr>
          <w:ilvl w:val="0"/>
          <w:numId w:val="5"/>
        </w:numPr>
        <w:spacing w:after="0" w:line="240" w:lineRule="auto"/>
        <w:ind w:left="284" w:firstLine="0"/>
        <w:jc w:val="both"/>
        <w:rPr>
          <w:rFonts w:eastAsiaTheme="minorEastAsia" w:cs="Times New Roman"/>
          <w:sz w:val="20"/>
          <w:szCs w:val="20"/>
        </w:rPr>
      </w:pPr>
      <w:r>
        <w:rPr>
          <w:rFonts w:eastAsiaTheme="minorEastAsia" w:cs="Times New Roman"/>
          <w:sz w:val="20"/>
          <w:szCs w:val="20"/>
        </w:rPr>
        <w:t>Año 2009.</w:t>
      </w:r>
    </w:p>
    <w:p w14:paraId="77D55B52" w14:textId="34B83595" w:rsidR="00DC5A26" w:rsidRDefault="00DC5A26" w:rsidP="00DC5A26">
      <w:pPr>
        <w:pStyle w:val="Prrafodelista"/>
        <w:numPr>
          <w:ilvl w:val="0"/>
          <w:numId w:val="5"/>
        </w:numPr>
        <w:spacing w:after="0" w:line="240" w:lineRule="auto"/>
        <w:ind w:left="284" w:firstLine="0"/>
        <w:jc w:val="both"/>
        <w:rPr>
          <w:rFonts w:eastAsiaTheme="minorEastAsia" w:cs="Times New Roman"/>
          <w:sz w:val="20"/>
          <w:szCs w:val="20"/>
        </w:rPr>
      </w:pPr>
      <w:r>
        <w:rPr>
          <w:rFonts w:eastAsiaTheme="minorEastAsia" w:cs="Times New Roman"/>
          <w:sz w:val="20"/>
          <w:szCs w:val="20"/>
        </w:rPr>
        <w:t>Año 2012.</w:t>
      </w:r>
    </w:p>
    <w:p w14:paraId="331FC321" w14:textId="19EC5C8A" w:rsidR="00DC5A26" w:rsidRDefault="00DC5A26" w:rsidP="00DC5A26">
      <w:pPr>
        <w:pStyle w:val="Prrafodelista"/>
        <w:numPr>
          <w:ilvl w:val="0"/>
          <w:numId w:val="5"/>
        </w:numPr>
        <w:spacing w:after="0" w:line="240" w:lineRule="auto"/>
        <w:ind w:left="284" w:firstLine="0"/>
        <w:jc w:val="both"/>
        <w:rPr>
          <w:rFonts w:eastAsiaTheme="minorEastAsia" w:cs="Times New Roman"/>
          <w:sz w:val="20"/>
          <w:szCs w:val="20"/>
        </w:rPr>
      </w:pPr>
      <w:r>
        <w:rPr>
          <w:rFonts w:eastAsiaTheme="minorEastAsia" w:cs="Times New Roman"/>
          <w:sz w:val="20"/>
          <w:szCs w:val="20"/>
        </w:rPr>
        <w:t>Año 2015.</w:t>
      </w:r>
    </w:p>
    <w:p w14:paraId="26762A2B" w14:textId="1BA6D195" w:rsidR="00DC5A26" w:rsidRPr="00792B11" w:rsidRDefault="00DC5A26" w:rsidP="00DC5A26">
      <w:pPr>
        <w:pStyle w:val="Prrafodelista"/>
        <w:numPr>
          <w:ilvl w:val="0"/>
          <w:numId w:val="5"/>
        </w:numPr>
        <w:spacing w:after="0" w:line="240" w:lineRule="auto"/>
        <w:ind w:left="284" w:firstLine="0"/>
        <w:jc w:val="both"/>
        <w:rPr>
          <w:rFonts w:eastAsiaTheme="minorEastAsia" w:cs="Times New Roman"/>
          <w:sz w:val="20"/>
          <w:szCs w:val="20"/>
        </w:rPr>
      </w:pPr>
      <w:r>
        <w:rPr>
          <w:rFonts w:eastAsiaTheme="minorEastAsia" w:cs="Times New Roman"/>
          <w:sz w:val="20"/>
          <w:szCs w:val="20"/>
        </w:rPr>
        <w:t>Año 2018.</w:t>
      </w:r>
    </w:p>
    <w:p w14:paraId="61C8EC6E" w14:textId="77777777" w:rsidR="00DC5A26" w:rsidRDefault="00DC5A26" w:rsidP="00DC5A26">
      <w:pPr>
        <w:pStyle w:val="Prrafodelista"/>
        <w:spacing w:after="0" w:line="240" w:lineRule="auto"/>
        <w:ind w:left="284"/>
        <w:jc w:val="both"/>
        <w:rPr>
          <w:rFonts w:eastAsiaTheme="minorEastAsia" w:cs="Times New Roman"/>
          <w:sz w:val="20"/>
          <w:szCs w:val="20"/>
        </w:rPr>
      </w:pPr>
    </w:p>
    <w:p w14:paraId="74233085" w14:textId="77777777" w:rsidR="00DC5A26" w:rsidRDefault="00DC5A26" w:rsidP="00DC5A26">
      <w:pPr>
        <w:spacing w:after="0" w:line="240" w:lineRule="auto"/>
        <w:jc w:val="both"/>
        <w:rPr>
          <w:rFonts w:eastAsiaTheme="minorEastAsia" w:cs="Times New Roman"/>
          <w:sz w:val="20"/>
          <w:szCs w:val="20"/>
        </w:rPr>
      </w:pPr>
      <w:r w:rsidRPr="00792B11">
        <w:rPr>
          <w:rFonts w:eastAsiaTheme="minorEastAsia" w:cs="Times New Roman"/>
          <w:sz w:val="20"/>
          <w:szCs w:val="20"/>
        </w:rPr>
        <w:t>Descripción del contenido relacionado.</w:t>
      </w:r>
    </w:p>
    <w:p w14:paraId="0B298D5C" w14:textId="77777777" w:rsidR="00DC5A26" w:rsidRPr="00D40F3C" w:rsidRDefault="00DC5A26" w:rsidP="007B5467">
      <w:pPr>
        <w:spacing w:after="0" w:line="240" w:lineRule="auto"/>
        <w:jc w:val="both"/>
        <w:rPr>
          <w:rFonts w:eastAsiaTheme="minorEastAsia" w:cs="Times New Roman"/>
          <w:sz w:val="20"/>
          <w:szCs w:val="20"/>
        </w:rPr>
      </w:pPr>
    </w:p>
    <w:p w14:paraId="2771BA65" w14:textId="77777777" w:rsidR="00DC5A26" w:rsidRDefault="00DC5A26" w:rsidP="00DC5A26">
      <w:pPr>
        <w:spacing w:after="0" w:line="240" w:lineRule="auto"/>
        <w:rPr>
          <w:rFonts w:eastAsiaTheme="minorEastAsia" w:cs="Times New Roman"/>
          <w:sz w:val="20"/>
          <w:szCs w:val="20"/>
        </w:rPr>
      </w:pPr>
      <w:r w:rsidRPr="00DC5A26">
        <w:rPr>
          <w:rFonts w:eastAsiaTheme="minorEastAsia" w:cs="Times New Roman"/>
          <w:sz w:val="20"/>
          <w:szCs w:val="20"/>
        </w:rPr>
        <w:t>Industria de la madera y del corcho (exceptuando muebles).</w:t>
      </w:r>
    </w:p>
    <w:p w14:paraId="3C74A4E4" w14:textId="77777777" w:rsidR="00DC5A26" w:rsidRPr="00DC5A26" w:rsidRDefault="00DC5A26" w:rsidP="00DC5A26">
      <w:pPr>
        <w:spacing w:after="0" w:line="240" w:lineRule="auto"/>
        <w:rPr>
          <w:rFonts w:eastAsiaTheme="minorEastAsia" w:cs="Times New Roman"/>
          <w:sz w:val="20"/>
          <w:szCs w:val="20"/>
        </w:rPr>
      </w:pPr>
    </w:p>
    <w:p w14:paraId="404F3281" w14:textId="06930BAE" w:rsidR="00DC5A26" w:rsidRPr="00DC5A26" w:rsidRDefault="00DC5A26" w:rsidP="00DC5A26">
      <w:pPr>
        <w:pStyle w:val="Prrafodelista"/>
        <w:numPr>
          <w:ilvl w:val="0"/>
          <w:numId w:val="7"/>
        </w:numPr>
        <w:spacing w:after="0" w:line="240" w:lineRule="auto"/>
        <w:jc w:val="both"/>
        <w:rPr>
          <w:rFonts w:eastAsiaTheme="minorEastAsia" w:cs="Times New Roman"/>
          <w:sz w:val="20"/>
          <w:szCs w:val="20"/>
        </w:rPr>
      </w:pPr>
      <w:r>
        <w:rPr>
          <w:rFonts w:eastAsiaTheme="minorEastAsia" w:cs="Times New Roman"/>
          <w:sz w:val="20"/>
          <w:szCs w:val="20"/>
          <w:lang w:val="en-US"/>
        </w:rPr>
        <w:t>Año 2000. 2565.</w:t>
      </w:r>
    </w:p>
    <w:p w14:paraId="395160F2" w14:textId="450C5E86" w:rsidR="00DC5A26" w:rsidRDefault="00DC5A26" w:rsidP="00DC5A26">
      <w:pPr>
        <w:pStyle w:val="Prrafodelista"/>
        <w:numPr>
          <w:ilvl w:val="0"/>
          <w:numId w:val="7"/>
        </w:numPr>
        <w:spacing w:after="0" w:line="240" w:lineRule="auto"/>
        <w:jc w:val="both"/>
        <w:rPr>
          <w:rFonts w:eastAsiaTheme="minorEastAsia" w:cs="Times New Roman"/>
          <w:sz w:val="20"/>
          <w:szCs w:val="20"/>
        </w:rPr>
      </w:pPr>
      <w:r>
        <w:rPr>
          <w:rFonts w:eastAsiaTheme="minorEastAsia" w:cs="Times New Roman"/>
          <w:sz w:val="20"/>
          <w:szCs w:val="20"/>
        </w:rPr>
        <w:t>Año 2003. 2439.</w:t>
      </w:r>
    </w:p>
    <w:p w14:paraId="0200F4D7" w14:textId="5233D33F" w:rsidR="00DC5A26" w:rsidRDefault="00DC5A26" w:rsidP="00DC5A26">
      <w:pPr>
        <w:pStyle w:val="Prrafodelista"/>
        <w:numPr>
          <w:ilvl w:val="0"/>
          <w:numId w:val="7"/>
        </w:numPr>
        <w:spacing w:after="0" w:line="240" w:lineRule="auto"/>
        <w:jc w:val="both"/>
        <w:rPr>
          <w:rFonts w:eastAsiaTheme="minorEastAsia" w:cs="Times New Roman"/>
          <w:sz w:val="20"/>
          <w:szCs w:val="20"/>
        </w:rPr>
      </w:pPr>
      <w:r>
        <w:rPr>
          <w:rFonts w:eastAsiaTheme="minorEastAsia" w:cs="Times New Roman"/>
          <w:sz w:val="20"/>
          <w:szCs w:val="20"/>
        </w:rPr>
        <w:t>Año 2006. 2224.</w:t>
      </w:r>
    </w:p>
    <w:p w14:paraId="79BD962C" w14:textId="293C0B34" w:rsidR="00DC5A26" w:rsidRDefault="00DC5A26" w:rsidP="00DC5A26">
      <w:pPr>
        <w:pStyle w:val="Prrafodelista"/>
        <w:numPr>
          <w:ilvl w:val="0"/>
          <w:numId w:val="7"/>
        </w:numPr>
        <w:spacing w:after="0" w:line="240" w:lineRule="auto"/>
        <w:jc w:val="both"/>
        <w:rPr>
          <w:rFonts w:eastAsiaTheme="minorEastAsia" w:cs="Times New Roman"/>
          <w:sz w:val="20"/>
          <w:szCs w:val="20"/>
        </w:rPr>
      </w:pPr>
      <w:r>
        <w:rPr>
          <w:rFonts w:eastAsiaTheme="minorEastAsia" w:cs="Times New Roman"/>
          <w:sz w:val="20"/>
          <w:szCs w:val="20"/>
        </w:rPr>
        <w:t>Año 2009. 1982.</w:t>
      </w:r>
    </w:p>
    <w:p w14:paraId="79370D6B" w14:textId="7F869245" w:rsidR="00DC5A26" w:rsidRDefault="00DC5A26" w:rsidP="00DC5A26">
      <w:pPr>
        <w:pStyle w:val="Prrafodelista"/>
        <w:numPr>
          <w:ilvl w:val="0"/>
          <w:numId w:val="7"/>
        </w:numPr>
        <w:spacing w:after="0" w:line="240" w:lineRule="auto"/>
        <w:jc w:val="both"/>
        <w:rPr>
          <w:rFonts w:eastAsiaTheme="minorEastAsia" w:cs="Times New Roman"/>
          <w:sz w:val="20"/>
          <w:szCs w:val="20"/>
        </w:rPr>
      </w:pPr>
      <w:r>
        <w:rPr>
          <w:rFonts w:eastAsiaTheme="minorEastAsia" w:cs="Times New Roman"/>
          <w:sz w:val="20"/>
          <w:szCs w:val="20"/>
        </w:rPr>
        <w:t>Año 2012. 1540.</w:t>
      </w:r>
    </w:p>
    <w:p w14:paraId="500AC72B" w14:textId="68A64CBC" w:rsidR="00DC5A26" w:rsidRDefault="00DC5A26" w:rsidP="00DC5A26">
      <w:pPr>
        <w:pStyle w:val="Prrafodelista"/>
        <w:numPr>
          <w:ilvl w:val="0"/>
          <w:numId w:val="7"/>
        </w:numPr>
        <w:spacing w:after="0" w:line="240" w:lineRule="auto"/>
        <w:jc w:val="both"/>
        <w:rPr>
          <w:rFonts w:eastAsiaTheme="minorEastAsia" w:cs="Times New Roman"/>
          <w:sz w:val="20"/>
          <w:szCs w:val="20"/>
        </w:rPr>
      </w:pPr>
      <w:r>
        <w:rPr>
          <w:rFonts w:eastAsiaTheme="minorEastAsia" w:cs="Times New Roman"/>
          <w:sz w:val="20"/>
          <w:szCs w:val="20"/>
        </w:rPr>
        <w:t>Año 2015. 1269.</w:t>
      </w:r>
    </w:p>
    <w:p w14:paraId="48879BDB" w14:textId="4EDAC93F" w:rsidR="00DC5A26" w:rsidRPr="00792B11" w:rsidRDefault="00DC5A26" w:rsidP="00DC5A26">
      <w:pPr>
        <w:pStyle w:val="Prrafodelista"/>
        <w:numPr>
          <w:ilvl w:val="0"/>
          <w:numId w:val="7"/>
        </w:numPr>
        <w:spacing w:after="0" w:line="240" w:lineRule="auto"/>
        <w:jc w:val="both"/>
        <w:rPr>
          <w:rFonts w:eastAsiaTheme="minorEastAsia" w:cs="Times New Roman"/>
          <w:sz w:val="20"/>
          <w:szCs w:val="20"/>
        </w:rPr>
      </w:pPr>
      <w:r>
        <w:rPr>
          <w:rFonts w:eastAsiaTheme="minorEastAsia" w:cs="Times New Roman"/>
          <w:sz w:val="20"/>
          <w:szCs w:val="20"/>
        </w:rPr>
        <w:t xml:space="preserve">Año 2018. 1275. </w:t>
      </w:r>
    </w:p>
    <w:p w14:paraId="46EFD6E7" w14:textId="77777777" w:rsidR="00DC5A26" w:rsidRDefault="00DC5A26" w:rsidP="00DC5A26">
      <w:pPr>
        <w:spacing w:after="0" w:line="240" w:lineRule="auto"/>
        <w:jc w:val="both"/>
        <w:rPr>
          <w:rFonts w:eastAsiaTheme="minorEastAsia" w:cs="Times New Roman"/>
          <w:sz w:val="20"/>
          <w:szCs w:val="20"/>
        </w:rPr>
      </w:pPr>
    </w:p>
    <w:p w14:paraId="2BE29C48" w14:textId="7A1437ED" w:rsidR="00DC5A26" w:rsidRDefault="00DC5A26" w:rsidP="00DC5A26">
      <w:pPr>
        <w:spacing w:after="0" w:line="240" w:lineRule="auto"/>
        <w:jc w:val="both"/>
        <w:rPr>
          <w:rFonts w:eastAsiaTheme="minorEastAsia" w:cs="Times New Roman"/>
          <w:sz w:val="20"/>
          <w:szCs w:val="20"/>
        </w:rPr>
      </w:pPr>
      <w:r w:rsidRPr="00DC5A26">
        <w:rPr>
          <w:rFonts w:eastAsiaTheme="minorEastAsia" w:cs="Times New Roman"/>
          <w:sz w:val="20"/>
          <w:szCs w:val="20"/>
        </w:rPr>
        <w:t>Evolución base</w:t>
      </w:r>
      <w:r>
        <w:rPr>
          <w:rFonts w:eastAsiaTheme="minorEastAsia" w:cs="Times New Roman"/>
          <w:sz w:val="20"/>
          <w:szCs w:val="20"/>
        </w:rPr>
        <w:t xml:space="preserve"> </w:t>
      </w:r>
      <w:r w:rsidRPr="00DC5A26">
        <w:rPr>
          <w:rFonts w:eastAsiaTheme="minorEastAsia" w:cs="Times New Roman"/>
          <w:sz w:val="20"/>
          <w:szCs w:val="20"/>
        </w:rPr>
        <w:t>2000.</w:t>
      </w:r>
    </w:p>
    <w:p w14:paraId="1A69841F" w14:textId="7175C0FA" w:rsidR="00DC5A26" w:rsidRPr="00DC5A26" w:rsidRDefault="00DC5A26" w:rsidP="00DC5A26">
      <w:pPr>
        <w:pStyle w:val="Prrafodelista"/>
        <w:numPr>
          <w:ilvl w:val="0"/>
          <w:numId w:val="8"/>
        </w:numPr>
        <w:spacing w:after="0" w:line="240" w:lineRule="auto"/>
        <w:jc w:val="both"/>
        <w:rPr>
          <w:rFonts w:eastAsiaTheme="minorEastAsia" w:cs="Times New Roman"/>
          <w:sz w:val="20"/>
          <w:szCs w:val="20"/>
        </w:rPr>
      </w:pPr>
      <w:r>
        <w:rPr>
          <w:rFonts w:eastAsiaTheme="minorEastAsia" w:cs="Times New Roman"/>
          <w:sz w:val="20"/>
          <w:szCs w:val="20"/>
          <w:lang w:val="en-US"/>
        </w:rPr>
        <w:lastRenderedPageBreak/>
        <w:t>Año 2000. Sin datos.</w:t>
      </w:r>
    </w:p>
    <w:p w14:paraId="5CFE4864" w14:textId="5017E63F" w:rsidR="00DC5A26" w:rsidRDefault="00DC5A26" w:rsidP="00DC5A26">
      <w:pPr>
        <w:pStyle w:val="Prrafodelista"/>
        <w:numPr>
          <w:ilvl w:val="0"/>
          <w:numId w:val="8"/>
        </w:numPr>
        <w:spacing w:after="0" w:line="240" w:lineRule="auto"/>
        <w:jc w:val="both"/>
        <w:rPr>
          <w:rFonts w:eastAsiaTheme="minorEastAsia" w:cs="Times New Roman"/>
          <w:sz w:val="20"/>
          <w:szCs w:val="20"/>
        </w:rPr>
      </w:pPr>
      <w:r>
        <w:rPr>
          <w:rFonts w:eastAsiaTheme="minorEastAsia" w:cs="Times New Roman"/>
          <w:sz w:val="20"/>
          <w:szCs w:val="20"/>
        </w:rPr>
        <w:t>Año 2003. -</w:t>
      </w:r>
      <w:r w:rsidR="005251F8">
        <w:rPr>
          <w:rFonts w:eastAsiaTheme="minorEastAsia" w:cs="Times New Roman"/>
          <w:sz w:val="20"/>
          <w:szCs w:val="20"/>
        </w:rPr>
        <w:t xml:space="preserve"> </w:t>
      </w:r>
      <w:r>
        <w:rPr>
          <w:rFonts w:eastAsiaTheme="minorEastAsia" w:cs="Times New Roman"/>
          <w:sz w:val="20"/>
          <w:szCs w:val="20"/>
        </w:rPr>
        <w:t>4,90%.</w:t>
      </w:r>
    </w:p>
    <w:p w14:paraId="222C07D6" w14:textId="3CB03CC3" w:rsidR="00DC5A26" w:rsidRDefault="00DC5A26" w:rsidP="00DC5A26">
      <w:pPr>
        <w:pStyle w:val="Prrafodelista"/>
        <w:numPr>
          <w:ilvl w:val="0"/>
          <w:numId w:val="8"/>
        </w:numPr>
        <w:spacing w:after="0" w:line="240" w:lineRule="auto"/>
        <w:jc w:val="both"/>
        <w:rPr>
          <w:rFonts w:eastAsiaTheme="minorEastAsia" w:cs="Times New Roman"/>
          <w:sz w:val="20"/>
          <w:szCs w:val="20"/>
        </w:rPr>
      </w:pPr>
      <w:r>
        <w:rPr>
          <w:rFonts w:eastAsiaTheme="minorEastAsia" w:cs="Times New Roman"/>
          <w:sz w:val="20"/>
          <w:szCs w:val="20"/>
        </w:rPr>
        <w:t>Año 2006. -</w:t>
      </w:r>
      <w:r w:rsidR="005251F8">
        <w:rPr>
          <w:rFonts w:eastAsiaTheme="minorEastAsia" w:cs="Times New Roman"/>
          <w:sz w:val="20"/>
          <w:szCs w:val="20"/>
        </w:rPr>
        <w:t xml:space="preserve"> </w:t>
      </w:r>
      <w:r>
        <w:rPr>
          <w:rFonts w:eastAsiaTheme="minorEastAsia" w:cs="Times New Roman"/>
          <w:sz w:val="20"/>
          <w:szCs w:val="20"/>
        </w:rPr>
        <w:t>13,30%.</w:t>
      </w:r>
    </w:p>
    <w:p w14:paraId="0E35589D" w14:textId="0B970BE6" w:rsidR="00DC5A26" w:rsidRDefault="00DC5A26" w:rsidP="00DC5A26">
      <w:pPr>
        <w:pStyle w:val="Prrafodelista"/>
        <w:numPr>
          <w:ilvl w:val="0"/>
          <w:numId w:val="8"/>
        </w:numPr>
        <w:spacing w:after="0" w:line="240" w:lineRule="auto"/>
        <w:jc w:val="both"/>
        <w:rPr>
          <w:rFonts w:eastAsiaTheme="minorEastAsia" w:cs="Times New Roman"/>
          <w:sz w:val="20"/>
          <w:szCs w:val="20"/>
        </w:rPr>
      </w:pPr>
      <w:r>
        <w:rPr>
          <w:rFonts w:eastAsiaTheme="minorEastAsia" w:cs="Times New Roman"/>
          <w:sz w:val="20"/>
          <w:szCs w:val="20"/>
        </w:rPr>
        <w:t>Año 2009. -</w:t>
      </w:r>
      <w:r w:rsidR="005251F8">
        <w:rPr>
          <w:rFonts w:eastAsiaTheme="minorEastAsia" w:cs="Times New Roman"/>
          <w:sz w:val="20"/>
          <w:szCs w:val="20"/>
        </w:rPr>
        <w:t xml:space="preserve"> 22,70%</w:t>
      </w:r>
      <w:r>
        <w:rPr>
          <w:rFonts w:eastAsiaTheme="minorEastAsia" w:cs="Times New Roman"/>
          <w:sz w:val="20"/>
          <w:szCs w:val="20"/>
        </w:rPr>
        <w:t>.</w:t>
      </w:r>
    </w:p>
    <w:p w14:paraId="2F953788" w14:textId="29C02CCF" w:rsidR="00DC5A26" w:rsidRDefault="00DC5A26" w:rsidP="00DC5A26">
      <w:pPr>
        <w:pStyle w:val="Prrafodelista"/>
        <w:numPr>
          <w:ilvl w:val="0"/>
          <w:numId w:val="8"/>
        </w:numPr>
        <w:spacing w:after="0" w:line="240" w:lineRule="auto"/>
        <w:jc w:val="both"/>
        <w:rPr>
          <w:rFonts w:eastAsiaTheme="minorEastAsia" w:cs="Times New Roman"/>
          <w:sz w:val="20"/>
          <w:szCs w:val="20"/>
        </w:rPr>
      </w:pPr>
      <w:r>
        <w:rPr>
          <w:rFonts w:eastAsiaTheme="minorEastAsia" w:cs="Times New Roman"/>
          <w:sz w:val="20"/>
          <w:szCs w:val="20"/>
        </w:rPr>
        <w:t xml:space="preserve">Año 2012. </w:t>
      </w:r>
      <w:r w:rsidR="005251F8">
        <w:rPr>
          <w:rFonts w:eastAsiaTheme="minorEastAsia" w:cs="Times New Roman"/>
          <w:sz w:val="20"/>
          <w:szCs w:val="20"/>
        </w:rPr>
        <w:t>- 39,96%</w:t>
      </w:r>
      <w:r>
        <w:rPr>
          <w:rFonts w:eastAsiaTheme="minorEastAsia" w:cs="Times New Roman"/>
          <w:sz w:val="20"/>
          <w:szCs w:val="20"/>
        </w:rPr>
        <w:t>.</w:t>
      </w:r>
    </w:p>
    <w:p w14:paraId="0A80349A" w14:textId="433F5668" w:rsidR="00DC5A26" w:rsidRDefault="00DC5A26" w:rsidP="00DC5A26">
      <w:pPr>
        <w:pStyle w:val="Prrafodelista"/>
        <w:numPr>
          <w:ilvl w:val="0"/>
          <w:numId w:val="8"/>
        </w:numPr>
        <w:spacing w:after="0" w:line="240" w:lineRule="auto"/>
        <w:jc w:val="both"/>
        <w:rPr>
          <w:rFonts w:eastAsiaTheme="minorEastAsia" w:cs="Times New Roman"/>
          <w:sz w:val="20"/>
          <w:szCs w:val="20"/>
        </w:rPr>
      </w:pPr>
      <w:r>
        <w:rPr>
          <w:rFonts w:eastAsiaTheme="minorEastAsia" w:cs="Times New Roman"/>
          <w:sz w:val="20"/>
          <w:szCs w:val="20"/>
        </w:rPr>
        <w:t xml:space="preserve">Año 2015. </w:t>
      </w:r>
      <w:r w:rsidR="005251F8">
        <w:rPr>
          <w:rFonts w:eastAsiaTheme="minorEastAsia" w:cs="Times New Roman"/>
          <w:sz w:val="20"/>
          <w:szCs w:val="20"/>
        </w:rPr>
        <w:t>- 50,53%</w:t>
      </w:r>
      <w:r>
        <w:rPr>
          <w:rFonts w:eastAsiaTheme="minorEastAsia" w:cs="Times New Roman"/>
          <w:sz w:val="20"/>
          <w:szCs w:val="20"/>
        </w:rPr>
        <w:t>.</w:t>
      </w:r>
    </w:p>
    <w:p w14:paraId="736EA367" w14:textId="5996DC87" w:rsidR="00DC5A26" w:rsidRPr="00792B11" w:rsidRDefault="00DC5A26" w:rsidP="00DC5A26">
      <w:pPr>
        <w:pStyle w:val="Prrafodelista"/>
        <w:numPr>
          <w:ilvl w:val="0"/>
          <w:numId w:val="8"/>
        </w:numPr>
        <w:spacing w:after="0" w:line="240" w:lineRule="auto"/>
        <w:jc w:val="both"/>
        <w:rPr>
          <w:rFonts w:eastAsiaTheme="minorEastAsia" w:cs="Times New Roman"/>
          <w:sz w:val="20"/>
          <w:szCs w:val="20"/>
        </w:rPr>
      </w:pPr>
      <w:r>
        <w:rPr>
          <w:rFonts w:eastAsiaTheme="minorEastAsia" w:cs="Times New Roman"/>
          <w:sz w:val="20"/>
          <w:szCs w:val="20"/>
        </w:rPr>
        <w:t xml:space="preserve">Año 2018. </w:t>
      </w:r>
      <w:r w:rsidR="005251F8">
        <w:rPr>
          <w:rFonts w:eastAsiaTheme="minorEastAsia" w:cs="Times New Roman"/>
          <w:sz w:val="20"/>
          <w:szCs w:val="20"/>
        </w:rPr>
        <w:t xml:space="preserve"> - 50,29%</w:t>
      </w:r>
      <w:r>
        <w:rPr>
          <w:rFonts w:eastAsiaTheme="minorEastAsia" w:cs="Times New Roman"/>
          <w:sz w:val="20"/>
          <w:szCs w:val="20"/>
        </w:rPr>
        <w:t xml:space="preserve">. </w:t>
      </w:r>
    </w:p>
    <w:p w14:paraId="6E464F9F" w14:textId="77777777" w:rsidR="00DC5A26" w:rsidRPr="00DC5A26" w:rsidRDefault="00DC5A26" w:rsidP="00DC5A26">
      <w:pPr>
        <w:spacing w:after="0" w:line="240" w:lineRule="auto"/>
        <w:jc w:val="both"/>
        <w:rPr>
          <w:rFonts w:eastAsiaTheme="minorEastAsia" w:cs="Times New Roman"/>
          <w:sz w:val="20"/>
          <w:szCs w:val="20"/>
        </w:rPr>
      </w:pPr>
    </w:p>
    <w:p w14:paraId="31141ABE" w14:textId="1A65AD91" w:rsidR="00DA2AE3" w:rsidRDefault="00DA2AE3" w:rsidP="00DA2AE3">
      <w:pPr>
        <w:spacing w:after="0" w:line="240" w:lineRule="auto"/>
        <w:jc w:val="both"/>
        <w:rPr>
          <w:rFonts w:eastAsiaTheme="minorEastAsia" w:cs="Times New Roman"/>
          <w:sz w:val="20"/>
          <w:szCs w:val="20"/>
        </w:rPr>
      </w:pPr>
      <w:r w:rsidRPr="00DC5A26">
        <w:rPr>
          <w:rFonts w:eastAsiaTheme="minorEastAsia" w:cs="Times New Roman"/>
          <w:sz w:val="20"/>
          <w:szCs w:val="20"/>
        </w:rPr>
        <w:t>Evolución base</w:t>
      </w:r>
      <w:r>
        <w:rPr>
          <w:rFonts w:eastAsiaTheme="minorEastAsia" w:cs="Times New Roman"/>
          <w:sz w:val="20"/>
          <w:szCs w:val="20"/>
        </w:rPr>
        <w:t xml:space="preserve"> 2006</w:t>
      </w:r>
      <w:r w:rsidRPr="00DC5A26">
        <w:rPr>
          <w:rFonts w:eastAsiaTheme="minorEastAsia" w:cs="Times New Roman"/>
          <w:sz w:val="20"/>
          <w:szCs w:val="20"/>
        </w:rPr>
        <w:t>.</w:t>
      </w:r>
    </w:p>
    <w:p w14:paraId="49C04AAC" w14:textId="77777777" w:rsidR="00DA2AE3" w:rsidRDefault="00DA2AE3" w:rsidP="00DA2AE3">
      <w:pPr>
        <w:spacing w:after="0" w:line="240" w:lineRule="auto"/>
        <w:jc w:val="both"/>
        <w:rPr>
          <w:rFonts w:eastAsiaTheme="minorEastAsia" w:cs="Times New Roman"/>
          <w:sz w:val="20"/>
          <w:szCs w:val="20"/>
        </w:rPr>
      </w:pPr>
    </w:p>
    <w:p w14:paraId="6B52BC65" w14:textId="0927E91D" w:rsidR="00DA2AE3" w:rsidRPr="00DC5A26" w:rsidRDefault="00DA2AE3" w:rsidP="00DA2AE3">
      <w:pPr>
        <w:pStyle w:val="Prrafodelista"/>
        <w:numPr>
          <w:ilvl w:val="0"/>
          <w:numId w:val="9"/>
        </w:numPr>
        <w:spacing w:after="0" w:line="240" w:lineRule="auto"/>
        <w:jc w:val="both"/>
        <w:rPr>
          <w:rFonts w:eastAsiaTheme="minorEastAsia" w:cs="Times New Roman"/>
          <w:sz w:val="20"/>
          <w:szCs w:val="20"/>
        </w:rPr>
      </w:pPr>
      <w:r w:rsidRPr="00DA2AE3">
        <w:rPr>
          <w:rFonts w:eastAsiaTheme="minorEastAsia" w:cs="Times New Roman"/>
          <w:sz w:val="20"/>
          <w:szCs w:val="20"/>
          <w:lang w:val="es-AR"/>
        </w:rPr>
        <w:t>Año 2000. - Sin datos.</w:t>
      </w:r>
    </w:p>
    <w:p w14:paraId="60125292" w14:textId="12ACD0E5" w:rsidR="00DA2AE3" w:rsidRDefault="00DA2AE3" w:rsidP="00DA2AE3">
      <w:pPr>
        <w:pStyle w:val="Prrafodelista"/>
        <w:numPr>
          <w:ilvl w:val="0"/>
          <w:numId w:val="9"/>
        </w:numPr>
        <w:spacing w:after="0" w:line="240" w:lineRule="auto"/>
        <w:jc w:val="both"/>
        <w:rPr>
          <w:rFonts w:eastAsiaTheme="minorEastAsia" w:cs="Times New Roman"/>
          <w:sz w:val="20"/>
          <w:szCs w:val="20"/>
        </w:rPr>
      </w:pPr>
      <w:r>
        <w:rPr>
          <w:rFonts w:eastAsiaTheme="minorEastAsia" w:cs="Times New Roman"/>
          <w:sz w:val="20"/>
          <w:szCs w:val="20"/>
        </w:rPr>
        <w:t xml:space="preserve">Año 2003. - </w:t>
      </w:r>
      <w:r w:rsidRPr="00DA2AE3">
        <w:rPr>
          <w:rFonts w:eastAsiaTheme="minorEastAsia" w:cs="Times New Roman"/>
          <w:sz w:val="20"/>
          <w:szCs w:val="20"/>
          <w:lang w:val="es-AR"/>
        </w:rPr>
        <w:t>Sin datos</w:t>
      </w:r>
    </w:p>
    <w:p w14:paraId="39F689D3" w14:textId="66E6C0B6" w:rsidR="00DA2AE3" w:rsidRDefault="00DA2AE3" w:rsidP="00DA2AE3">
      <w:pPr>
        <w:pStyle w:val="Prrafodelista"/>
        <w:numPr>
          <w:ilvl w:val="0"/>
          <w:numId w:val="9"/>
        </w:numPr>
        <w:spacing w:after="0" w:line="240" w:lineRule="auto"/>
        <w:jc w:val="both"/>
        <w:rPr>
          <w:rFonts w:eastAsiaTheme="minorEastAsia" w:cs="Times New Roman"/>
          <w:sz w:val="20"/>
          <w:szCs w:val="20"/>
        </w:rPr>
      </w:pPr>
      <w:r>
        <w:rPr>
          <w:rFonts w:eastAsiaTheme="minorEastAsia" w:cs="Times New Roman"/>
          <w:sz w:val="20"/>
          <w:szCs w:val="20"/>
        </w:rPr>
        <w:t xml:space="preserve">Año 2006. - </w:t>
      </w:r>
      <w:r w:rsidRPr="00DA2AE3">
        <w:rPr>
          <w:rFonts w:eastAsiaTheme="minorEastAsia" w:cs="Times New Roman"/>
          <w:sz w:val="20"/>
          <w:szCs w:val="20"/>
          <w:lang w:val="es-AR"/>
        </w:rPr>
        <w:t>Sin datos</w:t>
      </w:r>
    </w:p>
    <w:p w14:paraId="421234E0" w14:textId="78E91EC4" w:rsidR="00DA2AE3" w:rsidRDefault="00DA2AE3" w:rsidP="00DA2AE3">
      <w:pPr>
        <w:pStyle w:val="Prrafodelista"/>
        <w:numPr>
          <w:ilvl w:val="0"/>
          <w:numId w:val="9"/>
        </w:numPr>
        <w:spacing w:after="0" w:line="240" w:lineRule="auto"/>
        <w:jc w:val="both"/>
        <w:rPr>
          <w:rFonts w:eastAsiaTheme="minorEastAsia" w:cs="Times New Roman"/>
          <w:sz w:val="20"/>
          <w:szCs w:val="20"/>
        </w:rPr>
      </w:pPr>
      <w:r>
        <w:rPr>
          <w:rFonts w:eastAsiaTheme="minorEastAsia" w:cs="Times New Roman"/>
          <w:sz w:val="20"/>
          <w:szCs w:val="20"/>
        </w:rPr>
        <w:t>Año 2009. – 10,88%.</w:t>
      </w:r>
    </w:p>
    <w:p w14:paraId="4F834B51" w14:textId="5E1B87BA" w:rsidR="00DA2AE3" w:rsidRDefault="00DA2AE3" w:rsidP="00DA2AE3">
      <w:pPr>
        <w:pStyle w:val="Prrafodelista"/>
        <w:numPr>
          <w:ilvl w:val="0"/>
          <w:numId w:val="9"/>
        </w:numPr>
        <w:spacing w:after="0" w:line="240" w:lineRule="auto"/>
        <w:jc w:val="both"/>
        <w:rPr>
          <w:rFonts w:eastAsiaTheme="minorEastAsia" w:cs="Times New Roman"/>
          <w:sz w:val="20"/>
          <w:szCs w:val="20"/>
        </w:rPr>
      </w:pPr>
      <w:r>
        <w:rPr>
          <w:rFonts w:eastAsiaTheme="minorEastAsia" w:cs="Times New Roman"/>
          <w:sz w:val="20"/>
          <w:szCs w:val="20"/>
        </w:rPr>
        <w:t>Año 2012. – 30,76%.</w:t>
      </w:r>
    </w:p>
    <w:p w14:paraId="7AED4960" w14:textId="40923F46" w:rsidR="00DA2AE3" w:rsidRDefault="00DA2AE3" w:rsidP="00DA2AE3">
      <w:pPr>
        <w:pStyle w:val="Prrafodelista"/>
        <w:numPr>
          <w:ilvl w:val="0"/>
          <w:numId w:val="9"/>
        </w:numPr>
        <w:spacing w:after="0" w:line="240" w:lineRule="auto"/>
        <w:jc w:val="both"/>
        <w:rPr>
          <w:rFonts w:eastAsiaTheme="minorEastAsia" w:cs="Times New Roman"/>
          <w:sz w:val="20"/>
          <w:szCs w:val="20"/>
        </w:rPr>
      </w:pPr>
      <w:r>
        <w:rPr>
          <w:rFonts w:eastAsiaTheme="minorEastAsia" w:cs="Times New Roman"/>
          <w:sz w:val="20"/>
          <w:szCs w:val="20"/>
        </w:rPr>
        <w:t>Año 2015. – 42,94%.</w:t>
      </w:r>
    </w:p>
    <w:p w14:paraId="7C24D7BD" w14:textId="1B82EF6D" w:rsidR="00DA2AE3" w:rsidRPr="00792B11" w:rsidRDefault="00DA2AE3" w:rsidP="00DA2AE3">
      <w:pPr>
        <w:pStyle w:val="Prrafodelista"/>
        <w:numPr>
          <w:ilvl w:val="0"/>
          <w:numId w:val="9"/>
        </w:numPr>
        <w:spacing w:after="0" w:line="240" w:lineRule="auto"/>
        <w:jc w:val="both"/>
        <w:rPr>
          <w:rFonts w:eastAsiaTheme="minorEastAsia" w:cs="Times New Roman"/>
          <w:sz w:val="20"/>
          <w:szCs w:val="20"/>
        </w:rPr>
      </w:pPr>
      <w:r>
        <w:rPr>
          <w:rFonts w:eastAsiaTheme="minorEastAsia" w:cs="Times New Roman"/>
          <w:sz w:val="20"/>
          <w:szCs w:val="20"/>
        </w:rPr>
        <w:t xml:space="preserve">Año 2018.  – 42,67%. </w:t>
      </w:r>
    </w:p>
    <w:p w14:paraId="651F7AD9" w14:textId="77777777" w:rsidR="00A74EB8" w:rsidRDefault="00A74EB8" w:rsidP="00A74EB8">
      <w:pPr>
        <w:spacing w:after="0" w:line="240" w:lineRule="auto"/>
        <w:rPr>
          <w:rFonts w:eastAsiaTheme="minorEastAsia" w:cs="Times New Roman"/>
          <w:sz w:val="20"/>
          <w:szCs w:val="20"/>
        </w:rPr>
      </w:pPr>
    </w:p>
    <w:p w14:paraId="1FB076FB" w14:textId="7D5345F7" w:rsidR="00A74EB8" w:rsidRDefault="00A74EB8" w:rsidP="00A74EB8">
      <w:pPr>
        <w:spacing w:after="0" w:line="240" w:lineRule="auto"/>
        <w:rPr>
          <w:rFonts w:eastAsiaTheme="minorEastAsia" w:cs="Times New Roman"/>
          <w:sz w:val="20"/>
          <w:szCs w:val="20"/>
        </w:rPr>
      </w:pPr>
      <w:r>
        <w:rPr>
          <w:rFonts w:eastAsiaTheme="minorEastAsia" w:cs="Times New Roman"/>
          <w:sz w:val="20"/>
          <w:szCs w:val="20"/>
        </w:rPr>
        <w:t>Fabricación de muebles</w:t>
      </w:r>
      <w:r w:rsidRPr="00DC5A26">
        <w:rPr>
          <w:rFonts w:eastAsiaTheme="minorEastAsia" w:cs="Times New Roman"/>
          <w:sz w:val="20"/>
          <w:szCs w:val="20"/>
        </w:rPr>
        <w:t>.</w:t>
      </w:r>
    </w:p>
    <w:p w14:paraId="4FD14F8D" w14:textId="77777777" w:rsidR="00A74EB8" w:rsidRPr="00DC5A26" w:rsidRDefault="00A74EB8" w:rsidP="00A74EB8">
      <w:pPr>
        <w:spacing w:after="0" w:line="240" w:lineRule="auto"/>
        <w:rPr>
          <w:rFonts w:eastAsiaTheme="minorEastAsia" w:cs="Times New Roman"/>
          <w:sz w:val="20"/>
          <w:szCs w:val="20"/>
        </w:rPr>
      </w:pPr>
    </w:p>
    <w:p w14:paraId="2BE5C24B" w14:textId="1847F52A" w:rsidR="00A74EB8" w:rsidRPr="00DC5A26" w:rsidRDefault="00A74EB8" w:rsidP="00A74EB8">
      <w:pPr>
        <w:pStyle w:val="Prrafodelista"/>
        <w:numPr>
          <w:ilvl w:val="0"/>
          <w:numId w:val="10"/>
        </w:numPr>
        <w:spacing w:after="0" w:line="240" w:lineRule="auto"/>
        <w:jc w:val="both"/>
        <w:rPr>
          <w:rFonts w:eastAsiaTheme="minorEastAsia" w:cs="Times New Roman"/>
          <w:sz w:val="20"/>
          <w:szCs w:val="20"/>
        </w:rPr>
      </w:pPr>
      <w:r>
        <w:rPr>
          <w:rFonts w:eastAsiaTheme="minorEastAsia" w:cs="Times New Roman"/>
          <w:sz w:val="20"/>
          <w:szCs w:val="20"/>
          <w:lang w:val="en-US"/>
        </w:rPr>
        <w:t xml:space="preserve">Año 2000. </w:t>
      </w:r>
      <w:r w:rsidR="00E4094E">
        <w:rPr>
          <w:rFonts w:eastAsiaTheme="minorEastAsia" w:cs="Times New Roman"/>
          <w:sz w:val="20"/>
          <w:szCs w:val="20"/>
          <w:lang w:val="en-US"/>
        </w:rPr>
        <w:t>3014</w:t>
      </w:r>
      <w:r>
        <w:rPr>
          <w:rFonts w:eastAsiaTheme="minorEastAsia" w:cs="Times New Roman"/>
          <w:sz w:val="20"/>
          <w:szCs w:val="20"/>
          <w:lang w:val="en-US"/>
        </w:rPr>
        <w:t>.</w:t>
      </w:r>
    </w:p>
    <w:p w14:paraId="285B8A91" w14:textId="139BA258" w:rsidR="00A74EB8" w:rsidRDefault="00A74EB8" w:rsidP="00A74EB8">
      <w:pPr>
        <w:pStyle w:val="Prrafodelista"/>
        <w:numPr>
          <w:ilvl w:val="0"/>
          <w:numId w:val="10"/>
        </w:numPr>
        <w:spacing w:after="0" w:line="240" w:lineRule="auto"/>
        <w:jc w:val="both"/>
        <w:rPr>
          <w:rFonts w:eastAsiaTheme="minorEastAsia" w:cs="Times New Roman"/>
          <w:sz w:val="20"/>
          <w:szCs w:val="20"/>
        </w:rPr>
      </w:pPr>
      <w:r>
        <w:rPr>
          <w:rFonts w:eastAsiaTheme="minorEastAsia" w:cs="Times New Roman"/>
          <w:sz w:val="20"/>
          <w:szCs w:val="20"/>
        </w:rPr>
        <w:t xml:space="preserve">Año 2003. </w:t>
      </w:r>
      <w:r w:rsidR="00E4094E">
        <w:rPr>
          <w:rFonts w:eastAsiaTheme="minorEastAsia" w:cs="Times New Roman"/>
          <w:sz w:val="20"/>
          <w:szCs w:val="20"/>
        </w:rPr>
        <w:t>3023</w:t>
      </w:r>
      <w:r>
        <w:rPr>
          <w:rFonts w:eastAsiaTheme="minorEastAsia" w:cs="Times New Roman"/>
          <w:sz w:val="20"/>
          <w:szCs w:val="20"/>
        </w:rPr>
        <w:t>.</w:t>
      </w:r>
    </w:p>
    <w:p w14:paraId="5ADFB5EA" w14:textId="77879AA0" w:rsidR="00A74EB8" w:rsidRDefault="00A74EB8" w:rsidP="00A74EB8">
      <w:pPr>
        <w:pStyle w:val="Prrafodelista"/>
        <w:numPr>
          <w:ilvl w:val="0"/>
          <w:numId w:val="10"/>
        </w:numPr>
        <w:spacing w:after="0" w:line="240" w:lineRule="auto"/>
        <w:jc w:val="both"/>
        <w:rPr>
          <w:rFonts w:eastAsiaTheme="minorEastAsia" w:cs="Times New Roman"/>
          <w:sz w:val="20"/>
          <w:szCs w:val="20"/>
        </w:rPr>
      </w:pPr>
      <w:r>
        <w:rPr>
          <w:rFonts w:eastAsiaTheme="minorEastAsia" w:cs="Times New Roman"/>
          <w:sz w:val="20"/>
          <w:szCs w:val="20"/>
        </w:rPr>
        <w:t xml:space="preserve">Año 2006. </w:t>
      </w:r>
      <w:r w:rsidR="00E4094E">
        <w:rPr>
          <w:rFonts w:eastAsiaTheme="minorEastAsia" w:cs="Times New Roman"/>
          <w:sz w:val="20"/>
          <w:szCs w:val="20"/>
        </w:rPr>
        <w:t>2901</w:t>
      </w:r>
      <w:r>
        <w:rPr>
          <w:rFonts w:eastAsiaTheme="minorEastAsia" w:cs="Times New Roman"/>
          <w:sz w:val="20"/>
          <w:szCs w:val="20"/>
        </w:rPr>
        <w:t>.</w:t>
      </w:r>
    </w:p>
    <w:p w14:paraId="5352B8A9" w14:textId="63C6CDCB" w:rsidR="00A74EB8" w:rsidRDefault="00A74EB8" w:rsidP="00A74EB8">
      <w:pPr>
        <w:pStyle w:val="Prrafodelista"/>
        <w:numPr>
          <w:ilvl w:val="0"/>
          <w:numId w:val="10"/>
        </w:numPr>
        <w:spacing w:after="0" w:line="240" w:lineRule="auto"/>
        <w:jc w:val="both"/>
        <w:rPr>
          <w:rFonts w:eastAsiaTheme="minorEastAsia" w:cs="Times New Roman"/>
          <w:sz w:val="20"/>
          <w:szCs w:val="20"/>
        </w:rPr>
      </w:pPr>
      <w:r>
        <w:rPr>
          <w:rFonts w:eastAsiaTheme="minorEastAsia" w:cs="Times New Roman"/>
          <w:sz w:val="20"/>
          <w:szCs w:val="20"/>
        </w:rPr>
        <w:t xml:space="preserve">Año 2009. </w:t>
      </w:r>
      <w:r w:rsidR="00E4094E">
        <w:rPr>
          <w:rFonts w:eastAsiaTheme="minorEastAsia" w:cs="Times New Roman"/>
          <w:sz w:val="20"/>
          <w:szCs w:val="20"/>
        </w:rPr>
        <w:t>2397</w:t>
      </w:r>
      <w:r>
        <w:rPr>
          <w:rFonts w:eastAsiaTheme="minorEastAsia" w:cs="Times New Roman"/>
          <w:sz w:val="20"/>
          <w:szCs w:val="20"/>
        </w:rPr>
        <w:t>.</w:t>
      </w:r>
    </w:p>
    <w:p w14:paraId="2782FF64" w14:textId="60A71D19" w:rsidR="00A74EB8" w:rsidRDefault="00A74EB8" w:rsidP="00A74EB8">
      <w:pPr>
        <w:pStyle w:val="Prrafodelista"/>
        <w:numPr>
          <w:ilvl w:val="0"/>
          <w:numId w:val="10"/>
        </w:numPr>
        <w:spacing w:after="0" w:line="240" w:lineRule="auto"/>
        <w:jc w:val="both"/>
        <w:rPr>
          <w:rFonts w:eastAsiaTheme="minorEastAsia" w:cs="Times New Roman"/>
          <w:sz w:val="20"/>
          <w:szCs w:val="20"/>
        </w:rPr>
      </w:pPr>
      <w:r>
        <w:rPr>
          <w:rFonts w:eastAsiaTheme="minorEastAsia" w:cs="Times New Roman"/>
          <w:sz w:val="20"/>
          <w:szCs w:val="20"/>
        </w:rPr>
        <w:t xml:space="preserve">Año 2012. </w:t>
      </w:r>
      <w:r w:rsidR="00E4094E">
        <w:rPr>
          <w:rFonts w:eastAsiaTheme="minorEastAsia" w:cs="Times New Roman"/>
          <w:sz w:val="20"/>
          <w:szCs w:val="20"/>
        </w:rPr>
        <w:t>1881</w:t>
      </w:r>
      <w:r>
        <w:rPr>
          <w:rFonts w:eastAsiaTheme="minorEastAsia" w:cs="Times New Roman"/>
          <w:sz w:val="20"/>
          <w:szCs w:val="20"/>
        </w:rPr>
        <w:t>.</w:t>
      </w:r>
    </w:p>
    <w:p w14:paraId="678C6A8E" w14:textId="59854835" w:rsidR="00A74EB8" w:rsidRDefault="00A74EB8" w:rsidP="00A74EB8">
      <w:pPr>
        <w:pStyle w:val="Prrafodelista"/>
        <w:numPr>
          <w:ilvl w:val="0"/>
          <w:numId w:val="10"/>
        </w:numPr>
        <w:spacing w:after="0" w:line="240" w:lineRule="auto"/>
        <w:jc w:val="both"/>
        <w:rPr>
          <w:rFonts w:eastAsiaTheme="minorEastAsia" w:cs="Times New Roman"/>
          <w:sz w:val="20"/>
          <w:szCs w:val="20"/>
        </w:rPr>
      </w:pPr>
      <w:r>
        <w:rPr>
          <w:rFonts w:eastAsiaTheme="minorEastAsia" w:cs="Times New Roman"/>
          <w:sz w:val="20"/>
          <w:szCs w:val="20"/>
        </w:rPr>
        <w:t>Año 2015. 1</w:t>
      </w:r>
      <w:r w:rsidR="00E4094E">
        <w:rPr>
          <w:rFonts w:eastAsiaTheme="minorEastAsia" w:cs="Times New Roman"/>
          <w:sz w:val="20"/>
          <w:szCs w:val="20"/>
        </w:rPr>
        <w:t>560</w:t>
      </w:r>
      <w:r>
        <w:rPr>
          <w:rFonts w:eastAsiaTheme="minorEastAsia" w:cs="Times New Roman"/>
          <w:sz w:val="20"/>
          <w:szCs w:val="20"/>
        </w:rPr>
        <w:t>.</w:t>
      </w:r>
    </w:p>
    <w:p w14:paraId="10E0B184" w14:textId="25338ED8" w:rsidR="00A74EB8" w:rsidRPr="00792B11" w:rsidRDefault="00A74EB8" w:rsidP="00A74EB8">
      <w:pPr>
        <w:pStyle w:val="Prrafodelista"/>
        <w:numPr>
          <w:ilvl w:val="0"/>
          <w:numId w:val="10"/>
        </w:numPr>
        <w:spacing w:after="0" w:line="240" w:lineRule="auto"/>
        <w:jc w:val="both"/>
        <w:rPr>
          <w:rFonts w:eastAsiaTheme="minorEastAsia" w:cs="Times New Roman"/>
          <w:sz w:val="20"/>
          <w:szCs w:val="20"/>
        </w:rPr>
      </w:pPr>
      <w:r>
        <w:rPr>
          <w:rFonts w:eastAsiaTheme="minorEastAsia" w:cs="Times New Roman"/>
          <w:sz w:val="20"/>
          <w:szCs w:val="20"/>
        </w:rPr>
        <w:t>Año 2018. 1</w:t>
      </w:r>
      <w:r w:rsidR="00E4094E">
        <w:rPr>
          <w:rFonts w:eastAsiaTheme="minorEastAsia" w:cs="Times New Roman"/>
          <w:sz w:val="20"/>
          <w:szCs w:val="20"/>
        </w:rPr>
        <w:t>462</w:t>
      </w:r>
      <w:r>
        <w:rPr>
          <w:rFonts w:eastAsiaTheme="minorEastAsia" w:cs="Times New Roman"/>
          <w:sz w:val="20"/>
          <w:szCs w:val="20"/>
        </w:rPr>
        <w:t xml:space="preserve">. </w:t>
      </w:r>
    </w:p>
    <w:p w14:paraId="2C42914A" w14:textId="77777777" w:rsidR="004D03C4" w:rsidRDefault="004D03C4" w:rsidP="004D03C4">
      <w:pPr>
        <w:spacing w:after="0" w:line="240" w:lineRule="auto"/>
        <w:jc w:val="both"/>
        <w:rPr>
          <w:rFonts w:eastAsiaTheme="minorEastAsia" w:cs="Times New Roman"/>
          <w:sz w:val="20"/>
          <w:szCs w:val="20"/>
        </w:rPr>
      </w:pPr>
    </w:p>
    <w:p w14:paraId="1572FB04" w14:textId="77777777" w:rsidR="004D03C4" w:rsidRDefault="004D03C4" w:rsidP="004D03C4">
      <w:pPr>
        <w:spacing w:after="0" w:line="240" w:lineRule="auto"/>
        <w:jc w:val="both"/>
        <w:rPr>
          <w:rFonts w:eastAsiaTheme="minorEastAsia" w:cs="Times New Roman"/>
          <w:sz w:val="20"/>
          <w:szCs w:val="20"/>
        </w:rPr>
      </w:pPr>
      <w:r w:rsidRPr="00DC5A26">
        <w:rPr>
          <w:rFonts w:eastAsiaTheme="minorEastAsia" w:cs="Times New Roman"/>
          <w:sz w:val="20"/>
          <w:szCs w:val="20"/>
        </w:rPr>
        <w:t>Evolución base</w:t>
      </w:r>
      <w:r>
        <w:rPr>
          <w:rFonts w:eastAsiaTheme="minorEastAsia" w:cs="Times New Roman"/>
          <w:sz w:val="20"/>
          <w:szCs w:val="20"/>
        </w:rPr>
        <w:t xml:space="preserve"> </w:t>
      </w:r>
      <w:r w:rsidRPr="00DC5A26">
        <w:rPr>
          <w:rFonts w:eastAsiaTheme="minorEastAsia" w:cs="Times New Roman"/>
          <w:sz w:val="20"/>
          <w:szCs w:val="20"/>
        </w:rPr>
        <w:t>2000.</w:t>
      </w:r>
    </w:p>
    <w:p w14:paraId="10CC824D" w14:textId="77777777" w:rsidR="004D03C4" w:rsidRDefault="004D03C4" w:rsidP="004D03C4">
      <w:pPr>
        <w:spacing w:after="0" w:line="240" w:lineRule="auto"/>
        <w:jc w:val="both"/>
        <w:rPr>
          <w:rFonts w:eastAsiaTheme="minorEastAsia" w:cs="Times New Roman"/>
          <w:sz w:val="20"/>
          <w:szCs w:val="20"/>
        </w:rPr>
      </w:pPr>
    </w:p>
    <w:p w14:paraId="77149481" w14:textId="77777777" w:rsidR="004D03C4" w:rsidRPr="00DC5A26" w:rsidRDefault="004D03C4" w:rsidP="004D03C4">
      <w:pPr>
        <w:pStyle w:val="Prrafodelista"/>
        <w:numPr>
          <w:ilvl w:val="0"/>
          <w:numId w:val="11"/>
        </w:numPr>
        <w:spacing w:after="0" w:line="240" w:lineRule="auto"/>
        <w:jc w:val="both"/>
        <w:rPr>
          <w:rFonts w:eastAsiaTheme="minorEastAsia" w:cs="Times New Roman"/>
          <w:sz w:val="20"/>
          <w:szCs w:val="20"/>
        </w:rPr>
      </w:pPr>
      <w:r>
        <w:rPr>
          <w:rFonts w:eastAsiaTheme="minorEastAsia" w:cs="Times New Roman"/>
          <w:sz w:val="20"/>
          <w:szCs w:val="20"/>
          <w:lang w:val="en-US"/>
        </w:rPr>
        <w:t>Año 2000. Sin datos.</w:t>
      </w:r>
    </w:p>
    <w:p w14:paraId="6B9200B6" w14:textId="7C7778D3" w:rsidR="004D03C4" w:rsidRDefault="004D03C4" w:rsidP="004D03C4">
      <w:pPr>
        <w:pStyle w:val="Prrafodelista"/>
        <w:numPr>
          <w:ilvl w:val="0"/>
          <w:numId w:val="11"/>
        </w:numPr>
        <w:spacing w:after="0" w:line="240" w:lineRule="auto"/>
        <w:jc w:val="both"/>
        <w:rPr>
          <w:rFonts w:eastAsiaTheme="minorEastAsia" w:cs="Times New Roman"/>
          <w:sz w:val="20"/>
          <w:szCs w:val="20"/>
        </w:rPr>
      </w:pPr>
      <w:r>
        <w:rPr>
          <w:rFonts w:eastAsiaTheme="minorEastAsia" w:cs="Times New Roman"/>
          <w:sz w:val="20"/>
          <w:szCs w:val="20"/>
        </w:rPr>
        <w:t>Año 2003. – 0,30%.</w:t>
      </w:r>
    </w:p>
    <w:p w14:paraId="5B323CE1" w14:textId="7EF514B6" w:rsidR="004D03C4" w:rsidRDefault="004D03C4" w:rsidP="004D03C4">
      <w:pPr>
        <w:pStyle w:val="Prrafodelista"/>
        <w:numPr>
          <w:ilvl w:val="0"/>
          <w:numId w:val="11"/>
        </w:numPr>
        <w:spacing w:after="0" w:line="240" w:lineRule="auto"/>
        <w:jc w:val="both"/>
        <w:rPr>
          <w:rFonts w:eastAsiaTheme="minorEastAsia" w:cs="Times New Roman"/>
          <w:sz w:val="20"/>
          <w:szCs w:val="20"/>
        </w:rPr>
      </w:pPr>
      <w:r>
        <w:rPr>
          <w:rFonts w:eastAsiaTheme="minorEastAsia" w:cs="Times New Roman"/>
          <w:sz w:val="20"/>
          <w:szCs w:val="20"/>
        </w:rPr>
        <w:t>Año 2006. – 3,70%.</w:t>
      </w:r>
    </w:p>
    <w:p w14:paraId="315659D5" w14:textId="483D3266" w:rsidR="004D03C4" w:rsidRDefault="004D03C4" w:rsidP="004D03C4">
      <w:pPr>
        <w:pStyle w:val="Prrafodelista"/>
        <w:numPr>
          <w:ilvl w:val="0"/>
          <w:numId w:val="11"/>
        </w:numPr>
        <w:spacing w:after="0" w:line="240" w:lineRule="auto"/>
        <w:jc w:val="both"/>
        <w:rPr>
          <w:rFonts w:eastAsiaTheme="minorEastAsia" w:cs="Times New Roman"/>
          <w:sz w:val="20"/>
          <w:szCs w:val="20"/>
        </w:rPr>
      </w:pPr>
      <w:r>
        <w:rPr>
          <w:rFonts w:eastAsiaTheme="minorEastAsia" w:cs="Times New Roman"/>
          <w:sz w:val="20"/>
          <w:szCs w:val="20"/>
        </w:rPr>
        <w:t>Año 2009. - 20,70%.</w:t>
      </w:r>
    </w:p>
    <w:p w14:paraId="58C10EE7" w14:textId="7125A79E" w:rsidR="004D03C4" w:rsidRDefault="004D03C4" w:rsidP="004D03C4">
      <w:pPr>
        <w:pStyle w:val="Prrafodelista"/>
        <w:numPr>
          <w:ilvl w:val="0"/>
          <w:numId w:val="11"/>
        </w:numPr>
        <w:spacing w:after="0" w:line="240" w:lineRule="auto"/>
        <w:jc w:val="both"/>
        <w:rPr>
          <w:rFonts w:eastAsiaTheme="minorEastAsia" w:cs="Times New Roman"/>
          <w:sz w:val="20"/>
          <w:szCs w:val="20"/>
        </w:rPr>
      </w:pPr>
      <w:r>
        <w:rPr>
          <w:rFonts w:eastAsiaTheme="minorEastAsia" w:cs="Times New Roman"/>
          <w:sz w:val="20"/>
          <w:szCs w:val="20"/>
        </w:rPr>
        <w:t>Año 2012. – 37,59%.</w:t>
      </w:r>
    </w:p>
    <w:p w14:paraId="01659B8C" w14:textId="37D66023" w:rsidR="004D03C4" w:rsidRDefault="004D03C4" w:rsidP="004D03C4">
      <w:pPr>
        <w:pStyle w:val="Prrafodelista"/>
        <w:numPr>
          <w:ilvl w:val="0"/>
          <w:numId w:val="11"/>
        </w:numPr>
        <w:spacing w:after="0" w:line="240" w:lineRule="auto"/>
        <w:jc w:val="both"/>
        <w:rPr>
          <w:rFonts w:eastAsiaTheme="minorEastAsia" w:cs="Times New Roman"/>
          <w:sz w:val="20"/>
          <w:szCs w:val="20"/>
        </w:rPr>
      </w:pPr>
      <w:r>
        <w:rPr>
          <w:rFonts w:eastAsiaTheme="minorEastAsia" w:cs="Times New Roman"/>
          <w:sz w:val="20"/>
          <w:szCs w:val="20"/>
        </w:rPr>
        <w:t>Año 2015. – 48,24%.</w:t>
      </w:r>
    </w:p>
    <w:p w14:paraId="320D055B" w14:textId="575BADA0" w:rsidR="004D03C4" w:rsidRPr="00792B11" w:rsidRDefault="004D03C4" w:rsidP="004D03C4">
      <w:pPr>
        <w:pStyle w:val="Prrafodelista"/>
        <w:numPr>
          <w:ilvl w:val="0"/>
          <w:numId w:val="11"/>
        </w:numPr>
        <w:spacing w:after="0" w:line="240" w:lineRule="auto"/>
        <w:jc w:val="both"/>
        <w:rPr>
          <w:rFonts w:eastAsiaTheme="minorEastAsia" w:cs="Times New Roman"/>
          <w:sz w:val="20"/>
          <w:szCs w:val="20"/>
        </w:rPr>
      </w:pPr>
      <w:r>
        <w:rPr>
          <w:rFonts w:eastAsiaTheme="minorEastAsia" w:cs="Times New Roman"/>
          <w:sz w:val="20"/>
          <w:szCs w:val="20"/>
        </w:rPr>
        <w:t xml:space="preserve">Año 2018.  – 51,49%. </w:t>
      </w:r>
    </w:p>
    <w:p w14:paraId="38933014" w14:textId="77777777" w:rsidR="004D03C4" w:rsidRPr="00DC5A26" w:rsidRDefault="004D03C4" w:rsidP="004D03C4">
      <w:pPr>
        <w:spacing w:after="0" w:line="240" w:lineRule="auto"/>
        <w:jc w:val="both"/>
        <w:rPr>
          <w:rFonts w:eastAsiaTheme="minorEastAsia" w:cs="Times New Roman"/>
          <w:sz w:val="20"/>
          <w:szCs w:val="20"/>
        </w:rPr>
      </w:pPr>
    </w:p>
    <w:p w14:paraId="01A84134" w14:textId="7AC2649D" w:rsidR="004D03C4" w:rsidRDefault="004D03C4" w:rsidP="004D03C4">
      <w:pPr>
        <w:spacing w:after="0" w:line="240" w:lineRule="auto"/>
        <w:jc w:val="both"/>
        <w:rPr>
          <w:rFonts w:eastAsiaTheme="minorEastAsia" w:cs="Times New Roman"/>
          <w:sz w:val="20"/>
          <w:szCs w:val="20"/>
        </w:rPr>
      </w:pPr>
      <w:r w:rsidRPr="00DC5A26">
        <w:rPr>
          <w:rFonts w:eastAsiaTheme="minorEastAsia" w:cs="Times New Roman"/>
          <w:sz w:val="20"/>
          <w:szCs w:val="20"/>
        </w:rPr>
        <w:t>Evolución base</w:t>
      </w:r>
      <w:r>
        <w:rPr>
          <w:rFonts w:eastAsiaTheme="minorEastAsia" w:cs="Times New Roman"/>
          <w:sz w:val="20"/>
          <w:szCs w:val="20"/>
        </w:rPr>
        <w:t xml:space="preserve"> 2007</w:t>
      </w:r>
      <w:r w:rsidRPr="00DC5A26">
        <w:rPr>
          <w:rFonts w:eastAsiaTheme="minorEastAsia" w:cs="Times New Roman"/>
          <w:sz w:val="20"/>
          <w:szCs w:val="20"/>
        </w:rPr>
        <w:t>.</w:t>
      </w:r>
    </w:p>
    <w:p w14:paraId="2EDA202A" w14:textId="77777777" w:rsidR="004D03C4" w:rsidRDefault="004D03C4" w:rsidP="004D03C4">
      <w:pPr>
        <w:spacing w:after="0" w:line="240" w:lineRule="auto"/>
        <w:jc w:val="both"/>
        <w:rPr>
          <w:rFonts w:eastAsiaTheme="minorEastAsia" w:cs="Times New Roman"/>
          <w:sz w:val="20"/>
          <w:szCs w:val="20"/>
        </w:rPr>
      </w:pPr>
    </w:p>
    <w:p w14:paraId="0110AE8C" w14:textId="77777777" w:rsidR="004D03C4" w:rsidRPr="00DC5A26" w:rsidRDefault="004D03C4" w:rsidP="004D03C4">
      <w:pPr>
        <w:pStyle w:val="Prrafodelista"/>
        <w:numPr>
          <w:ilvl w:val="0"/>
          <w:numId w:val="12"/>
        </w:numPr>
        <w:spacing w:after="0" w:line="240" w:lineRule="auto"/>
        <w:jc w:val="both"/>
        <w:rPr>
          <w:rFonts w:eastAsiaTheme="minorEastAsia" w:cs="Times New Roman"/>
          <w:sz w:val="20"/>
          <w:szCs w:val="20"/>
        </w:rPr>
      </w:pPr>
      <w:r w:rsidRPr="00DA2AE3">
        <w:rPr>
          <w:rFonts w:eastAsiaTheme="minorEastAsia" w:cs="Times New Roman"/>
          <w:sz w:val="20"/>
          <w:szCs w:val="20"/>
          <w:lang w:val="es-AR"/>
        </w:rPr>
        <w:t>Año 2000. - Sin datos.</w:t>
      </w:r>
    </w:p>
    <w:p w14:paraId="7804F42E" w14:textId="77777777" w:rsidR="004D03C4" w:rsidRDefault="004D03C4" w:rsidP="004D03C4">
      <w:pPr>
        <w:pStyle w:val="Prrafodelista"/>
        <w:numPr>
          <w:ilvl w:val="0"/>
          <w:numId w:val="12"/>
        </w:numPr>
        <w:spacing w:after="0" w:line="240" w:lineRule="auto"/>
        <w:jc w:val="both"/>
        <w:rPr>
          <w:rFonts w:eastAsiaTheme="minorEastAsia" w:cs="Times New Roman"/>
          <w:sz w:val="20"/>
          <w:szCs w:val="20"/>
        </w:rPr>
      </w:pPr>
      <w:r>
        <w:rPr>
          <w:rFonts w:eastAsiaTheme="minorEastAsia" w:cs="Times New Roman"/>
          <w:sz w:val="20"/>
          <w:szCs w:val="20"/>
        </w:rPr>
        <w:t xml:space="preserve">Año 2003. - </w:t>
      </w:r>
      <w:r w:rsidRPr="00DA2AE3">
        <w:rPr>
          <w:rFonts w:eastAsiaTheme="minorEastAsia" w:cs="Times New Roman"/>
          <w:sz w:val="20"/>
          <w:szCs w:val="20"/>
          <w:lang w:val="es-AR"/>
        </w:rPr>
        <w:t>Sin datos</w:t>
      </w:r>
    </w:p>
    <w:p w14:paraId="71187D8F" w14:textId="77777777" w:rsidR="004D03C4" w:rsidRDefault="004D03C4" w:rsidP="004D03C4">
      <w:pPr>
        <w:pStyle w:val="Prrafodelista"/>
        <w:numPr>
          <w:ilvl w:val="0"/>
          <w:numId w:val="12"/>
        </w:numPr>
        <w:spacing w:after="0" w:line="240" w:lineRule="auto"/>
        <w:jc w:val="both"/>
        <w:rPr>
          <w:rFonts w:eastAsiaTheme="minorEastAsia" w:cs="Times New Roman"/>
          <w:sz w:val="20"/>
          <w:szCs w:val="20"/>
        </w:rPr>
      </w:pPr>
      <w:r>
        <w:rPr>
          <w:rFonts w:eastAsiaTheme="minorEastAsia" w:cs="Times New Roman"/>
          <w:sz w:val="20"/>
          <w:szCs w:val="20"/>
        </w:rPr>
        <w:t xml:space="preserve">Año 2006. - </w:t>
      </w:r>
      <w:r w:rsidRPr="00DA2AE3">
        <w:rPr>
          <w:rFonts w:eastAsiaTheme="minorEastAsia" w:cs="Times New Roman"/>
          <w:sz w:val="20"/>
          <w:szCs w:val="20"/>
          <w:lang w:val="es-AR"/>
        </w:rPr>
        <w:t>Sin datos</w:t>
      </w:r>
    </w:p>
    <w:p w14:paraId="5395D9B3" w14:textId="7BF4B4A7" w:rsidR="004D03C4" w:rsidRDefault="004D03C4" w:rsidP="004D03C4">
      <w:pPr>
        <w:pStyle w:val="Prrafodelista"/>
        <w:numPr>
          <w:ilvl w:val="0"/>
          <w:numId w:val="12"/>
        </w:numPr>
        <w:spacing w:after="0" w:line="240" w:lineRule="auto"/>
        <w:jc w:val="both"/>
        <w:rPr>
          <w:rFonts w:eastAsiaTheme="minorEastAsia" w:cs="Times New Roman"/>
          <w:sz w:val="20"/>
          <w:szCs w:val="20"/>
        </w:rPr>
      </w:pPr>
      <w:r>
        <w:rPr>
          <w:rFonts w:eastAsiaTheme="minorEastAsia" w:cs="Times New Roman"/>
          <w:sz w:val="20"/>
          <w:szCs w:val="20"/>
        </w:rPr>
        <w:t>Año 2009. – 17,37%.</w:t>
      </w:r>
    </w:p>
    <w:p w14:paraId="36CD8085" w14:textId="2746DDA8" w:rsidR="004D03C4" w:rsidRDefault="004D03C4" w:rsidP="004D03C4">
      <w:pPr>
        <w:pStyle w:val="Prrafodelista"/>
        <w:numPr>
          <w:ilvl w:val="0"/>
          <w:numId w:val="12"/>
        </w:numPr>
        <w:spacing w:after="0" w:line="240" w:lineRule="auto"/>
        <w:jc w:val="both"/>
        <w:rPr>
          <w:rFonts w:eastAsiaTheme="minorEastAsia" w:cs="Times New Roman"/>
          <w:sz w:val="20"/>
          <w:szCs w:val="20"/>
        </w:rPr>
      </w:pPr>
      <w:r>
        <w:rPr>
          <w:rFonts w:eastAsiaTheme="minorEastAsia" w:cs="Times New Roman"/>
          <w:sz w:val="20"/>
          <w:szCs w:val="20"/>
        </w:rPr>
        <w:t>Año 2012. – 35,16%.</w:t>
      </w:r>
    </w:p>
    <w:p w14:paraId="04C835A7" w14:textId="232387C8" w:rsidR="004D03C4" w:rsidRDefault="004D03C4" w:rsidP="004D03C4">
      <w:pPr>
        <w:pStyle w:val="Prrafodelista"/>
        <w:numPr>
          <w:ilvl w:val="0"/>
          <w:numId w:val="12"/>
        </w:numPr>
        <w:spacing w:after="0" w:line="240" w:lineRule="auto"/>
        <w:jc w:val="both"/>
        <w:rPr>
          <w:rFonts w:eastAsiaTheme="minorEastAsia" w:cs="Times New Roman"/>
          <w:sz w:val="20"/>
          <w:szCs w:val="20"/>
        </w:rPr>
      </w:pPr>
      <w:r>
        <w:rPr>
          <w:rFonts w:eastAsiaTheme="minorEastAsia" w:cs="Times New Roman"/>
          <w:sz w:val="20"/>
          <w:szCs w:val="20"/>
        </w:rPr>
        <w:t>Año 2015. – 46,23%.</w:t>
      </w:r>
    </w:p>
    <w:p w14:paraId="71795211" w14:textId="6C9C824D" w:rsidR="004D03C4" w:rsidRPr="004D03C4" w:rsidRDefault="004D03C4" w:rsidP="004D03C4">
      <w:pPr>
        <w:pStyle w:val="Prrafodelista"/>
        <w:numPr>
          <w:ilvl w:val="0"/>
          <w:numId w:val="12"/>
        </w:numPr>
        <w:spacing w:after="0" w:line="240" w:lineRule="auto"/>
        <w:jc w:val="both"/>
        <w:rPr>
          <w:rFonts w:eastAsiaTheme="minorEastAsia" w:cs="Times New Roman"/>
          <w:sz w:val="20"/>
          <w:szCs w:val="20"/>
        </w:rPr>
      </w:pPr>
      <w:r>
        <w:rPr>
          <w:rFonts w:eastAsiaTheme="minorEastAsia" w:cs="Times New Roman"/>
          <w:sz w:val="20"/>
          <w:szCs w:val="20"/>
        </w:rPr>
        <w:t xml:space="preserve">Año 2018.  – 49,60%. </w:t>
      </w:r>
      <w:r w:rsidRPr="004D03C4">
        <w:rPr>
          <w:rFonts w:eastAsiaTheme="minorEastAsia" w:cs="Times New Roman"/>
          <w:sz w:val="20"/>
          <w:szCs w:val="20"/>
          <w:lang w:val="es-AR"/>
        </w:rPr>
        <w:t xml:space="preserve">Fin de descripción. </w:t>
      </w:r>
      <w:r>
        <w:rPr>
          <w:rFonts w:eastAsiaTheme="minorEastAsia" w:cs="Times New Roman"/>
          <w:sz w:val="20"/>
          <w:szCs w:val="20"/>
          <w:lang w:val="es-AR"/>
        </w:rPr>
        <w:t>Fin de</w:t>
      </w:r>
      <w:r w:rsidRPr="004D03C4">
        <w:rPr>
          <w:rFonts w:eastAsiaTheme="minorEastAsia" w:cs="Times New Roman"/>
          <w:sz w:val="20"/>
          <w:szCs w:val="20"/>
          <w:lang w:val="es-AR"/>
        </w:rPr>
        <w:t xml:space="preserve"> texto.</w:t>
      </w:r>
    </w:p>
    <w:p w14:paraId="586226C0" w14:textId="77777777" w:rsidR="007B5467" w:rsidRPr="004D03C4" w:rsidRDefault="007B5467" w:rsidP="00EE65C0">
      <w:pPr>
        <w:spacing w:after="0" w:line="240" w:lineRule="auto"/>
        <w:ind w:right="282"/>
        <w:jc w:val="center"/>
        <w:rPr>
          <w:rFonts w:cstheme="minorHAnsi"/>
          <w:sz w:val="20"/>
          <w:szCs w:val="20"/>
        </w:rPr>
      </w:pPr>
    </w:p>
    <w:sectPr w:rsidR="007B5467" w:rsidRPr="004D03C4" w:rsidSect="00323E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321C" w14:textId="77777777" w:rsidR="00785A91" w:rsidRDefault="00785A91" w:rsidP="00C7428A">
      <w:pPr>
        <w:spacing w:after="0" w:line="240" w:lineRule="auto"/>
      </w:pPr>
      <w:r>
        <w:separator/>
      </w:r>
    </w:p>
  </w:endnote>
  <w:endnote w:type="continuationSeparator" w:id="0">
    <w:p w14:paraId="647D0D4B" w14:textId="77777777" w:rsidR="00785A91" w:rsidRDefault="00785A91" w:rsidP="00C7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2087F" w14:textId="77777777" w:rsidR="00785A91" w:rsidRDefault="00785A91" w:rsidP="00C7428A">
      <w:pPr>
        <w:spacing w:after="0" w:line="240" w:lineRule="auto"/>
      </w:pPr>
      <w:r>
        <w:separator/>
      </w:r>
    </w:p>
  </w:footnote>
  <w:footnote w:type="continuationSeparator" w:id="0">
    <w:p w14:paraId="01693EF5" w14:textId="77777777" w:rsidR="00785A91" w:rsidRDefault="00785A91" w:rsidP="00C74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E5B"/>
    <w:multiLevelType w:val="hybridMultilevel"/>
    <w:tmpl w:val="105CD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743A49"/>
    <w:multiLevelType w:val="hybridMultilevel"/>
    <w:tmpl w:val="70DC3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AF3849"/>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31F3CB5"/>
    <w:multiLevelType w:val="hybridMultilevel"/>
    <w:tmpl w:val="0244509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170679E4"/>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D435D73"/>
    <w:multiLevelType w:val="hybridMultilevel"/>
    <w:tmpl w:val="A5CAB446"/>
    <w:lvl w:ilvl="0" w:tplc="29725126">
      <w:numFmt w:val="bullet"/>
      <w:lvlText w:val="•"/>
      <w:lvlJc w:val="left"/>
      <w:pPr>
        <w:ind w:left="1070" w:hanging="71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3F10E33"/>
    <w:multiLevelType w:val="hybridMultilevel"/>
    <w:tmpl w:val="FE6040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75311D"/>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0334E06"/>
    <w:multiLevelType w:val="hybridMultilevel"/>
    <w:tmpl w:val="FAD69F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81E61D7"/>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1074EFC"/>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67E166D"/>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9C41C82"/>
    <w:multiLevelType w:val="hybridMultilevel"/>
    <w:tmpl w:val="63A409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8"/>
  </w:num>
  <w:num w:numId="6">
    <w:abstractNumId w:val="9"/>
  </w:num>
  <w:num w:numId="7">
    <w:abstractNumId w:val="10"/>
  </w:num>
  <w:num w:numId="8">
    <w:abstractNumId w:val="11"/>
  </w:num>
  <w:num w:numId="9">
    <w:abstractNumId w:val="7"/>
  </w:num>
  <w:num w:numId="10">
    <w:abstractNumId w:val="4"/>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1B"/>
    <w:rsid w:val="00005079"/>
    <w:rsid w:val="0001066F"/>
    <w:rsid w:val="00012078"/>
    <w:rsid w:val="00043D46"/>
    <w:rsid w:val="00087B50"/>
    <w:rsid w:val="0009424F"/>
    <w:rsid w:val="000A0FD6"/>
    <w:rsid w:val="000A1BD1"/>
    <w:rsid w:val="000C107E"/>
    <w:rsid w:val="0012729A"/>
    <w:rsid w:val="00130012"/>
    <w:rsid w:val="0016456C"/>
    <w:rsid w:val="0016759D"/>
    <w:rsid w:val="0017600E"/>
    <w:rsid w:val="00186256"/>
    <w:rsid w:val="00195020"/>
    <w:rsid w:val="001F21D6"/>
    <w:rsid w:val="001F2581"/>
    <w:rsid w:val="00217DC1"/>
    <w:rsid w:val="00227D0F"/>
    <w:rsid w:val="0023452E"/>
    <w:rsid w:val="00294232"/>
    <w:rsid w:val="002A6EE3"/>
    <w:rsid w:val="002F1045"/>
    <w:rsid w:val="002F397C"/>
    <w:rsid w:val="003167CC"/>
    <w:rsid w:val="0032378F"/>
    <w:rsid w:val="00323EBE"/>
    <w:rsid w:val="003249B6"/>
    <w:rsid w:val="00330866"/>
    <w:rsid w:val="00350384"/>
    <w:rsid w:val="003527E0"/>
    <w:rsid w:val="003605F4"/>
    <w:rsid w:val="003A73DB"/>
    <w:rsid w:val="003A7DF6"/>
    <w:rsid w:val="003B0EC3"/>
    <w:rsid w:val="003C03BA"/>
    <w:rsid w:val="003C58B5"/>
    <w:rsid w:val="003D0B6D"/>
    <w:rsid w:val="003E1855"/>
    <w:rsid w:val="003F3332"/>
    <w:rsid w:val="003F3CF1"/>
    <w:rsid w:val="00426B70"/>
    <w:rsid w:val="004507EA"/>
    <w:rsid w:val="00451765"/>
    <w:rsid w:val="00455032"/>
    <w:rsid w:val="00465E67"/>
    <w:rsid w:val="00471AD3"/>
    <w:rsid w:val="004815FF"/>
    <w:rsid w:val="00482E6E"/>
    <w:rsid w:val="004D03C4"/>
    <w:rsid w:val="004F09D1"/>
    <w:rsid w:val="004F7753"/>
    <w:rsid w:val="005251F8"/>
    <w:rsid w:val="00540B1B"/>
    <w:rsid w:val="00556B62"/>
    <w:rsid w:val="00574090"/>
    <w:rsid w:val="00574A0F"/>
    <w:rsid w:val="0058333E"/>
    <w:rsid w:val="00585CB4"/>
    <w:rsid w:val="00587CA4"/>
    <w:rsid w:val="0059112A"/>
    <w:rsid w:val="0059756B"/>
    <w:rsid w:val="005C02E4"/>
    <w:rsid w:val="005D0F59"/>
    <w:rsid w:val="005D5EEF"/>
    <w:rsid w:val="005E31B3"/>
    <w:rsid w:val="005F6A14"/>
    <w:rsid w:val="006063E5"/>
    <w:rsid w:val="00617EB7"/>
    <w:rsid w:val="00681118"/>
    <w:rsid w:val="006C0477"/>
    <w:rsid w:val="006D0EE2"/>
    <w:rsid w:val="006D58F5"/>
    <w:rsid w:val="006E1685"/>
    <w:rsid w:val="006E2FF1"/>
    <w:rsid w:val="006E49C2"/>
    <w:rsid w:val="006F0371"/>
    <w:rsid w:val="00701B56"/>
    <w:rsid w:val="00710F9F"/>
    <w:rsid w:val="00720B00"/>
    <w:rsid w:val="00727D61"/>
    <w:rsid w:val="0073751C"/>
    <w:rsid w:val="00785A91"/>
    <w:rsid w:val="007B1E0D"/>
    <w:rsid w:val="007B5467"/>
    <w:rsid w:val="007D0960"/>
    <w:rsid w:val="007D09E9"/>
    <w:rsid w:val="007E3658"/>
    <w:rsid w:val="0082147C"/>
    <w:rsid w:val="00822984"/>
    <w:rsid w:val="008267A8"/>
    <w:rsid w:val="008573B3"/>
    <w:rsid w:val="008828BC"/>
    <w:rsid w:val="008844CE"/>
    <w:rsid w:val="008A6FAD"/>
    <w:rsid w:val="008B5DBD"/>
    <w:rsid w:val="008B6768"/>
    <w:rsid w:val="008D4F13"/>
    <w:rsid w:val="008E59F2"/>
    <w:rsid w:val="008E6973"/>
    <w:rsid w:val="009339A4"/>
    <w:rsid w:val="009514F0"/>
    <w:rsid w:val="00951829"/>
    <w:rsid w:val="009576EC"/>
    <w:rsid w:val="0096625D"/>
    <w:rsid w:val="00983DE2"/>
    <w:rsid w:val="009940E8"/>
    <w:rsid w:val="009A3522"/>
    <w:rsid w:val="009A7977"/>
    <w:rsid w:val="009B6755"/>
    <w:rsid w:val="009B6C8D"/>
    <w:rsid w:val="00A1529F"/>
    <w:rsid w:val="00A17244"/>
    <w:rsid w:val="00A17D95"/>
    <w:rsid w:val="00A67A6D"/>
    <w:rsid w:val="00A74EB8"/>
    <w:rsid w:val="00A877BD"/>
    <w:rsid w:val="00AD0456"/>
    <w:rsid w:val="00AF271A"/>
    <w:rsid w:val="00B1191E"/>
    <w:rsid w:val="00B1211B"/>
    <w:rsid w:val="00B22524"/>
    <w:rsid w:val="00B25076"/>
    <w:rsid w:val="00B273E7"/>
    <w:rsid w:val="00B27F75"/>
    <w:rsid w:val="00B54E5F"/>
    <w:rsid w:val="00B837D4"/>
    <w:rsid w:val="00B9056D"/>
    <w:rsid w:val="00BD5D08"/>
    <w:rsid w:val="00BD7513"/>
    <w:rsid w:val="00BE429A"/>
    <w:rsid w:val="00C02B43"/>
    <w:rsid w:val="00C06277"/>
    <w:rsid w:val="00C06757"/>
    <w:rsid w:val="00C073A1"/>
    <w:rsid w:val="00C07F0E"/>
    <w:rsid w:val="00C35781"/>
    <w:rsid w:val="00C46BB5"/>
    <w:rsid w:val="00C67854"/>
    <w:rsid w:val="00C7428A"/>
    <w:rsid w:val="00C85722"/>
    <w:rsid w:val="00C9428D"/>
    <w:rsid w:val="00CA163F"/>
    <w:rsid w:val="00CA6366"/>
    <w:rsid w:val="00CB56D4"/>
    <w:rsid w:val="00CB7EC1"/>
    <w:rsid w:val="00CD1C38"/>
    <w:rsid w:val="00CF6F53"/>
    <w:rsid w:val="00D00B8F"/>
    <w:rsid w:val="00D2084D"/>
    <w:rsid w:val="00D426AC"/>
    <w:rsid w:val="00D76F6D"/>
    <w:rsid w:val="00DA2216"/>
    <w:rsid w:val="00DA2AE3"/>
    <w:rsid w:val="00DB3D14"/>
    <w:rsid w:val="00DB6D15"/>
    <w:rsid w:val="00DC5A26"/>
    <w:rsid w:val="00DE365C"/>
    <w:rsid w:val="00DE45DE"/>
    <w:rsid w:val="00DF41B1"/>
    <w:rsid w:val="00E0168D"/>
    <w:rsid w:val="00E103DF"/>
    <w:rsid w:val="00E219D5"/>
    <w:rsid w:val="00E4094E"/>
    <w:rsid w:val="00E46D8C"/>
    <w:rsid w:val="00E81C6B"/>
    <w:rsid w:val="00E85EDD"/>
    <w:rsid w:val="00E959E9"/>
    <w:rsid w:val="00EE36FA"/>
    <w:rsid w:val="00EE65C0"/>
    <w:rsid w:val="00EE7255"/>
    <w:rsid w:val="00EF313B"/>
    <w:rsid w:val="00EF6F95"/>
    <w:rsid w:val="00F43A58"/>
    <w:rsid w:val="00F6761C"/>
    <w:rsid w:val="00F72C7B"/>
    <w:rsid w:val="00F8245A"/>
    <w:rsid w:val="00F85B96"/>
    <w:rsid w:val="00FA2F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39A4"/>
    <w:pPr>
      <w:ind w:left="720"/>
      <w:contextualSpacing/>
    </w:pPr>
  </w:style>
  <w:style w:type="paragraph" w:styleId="Encabezado">
    <w:name w:val="header"/>
    <w:basedOn w:val="Normal"/>
    <w:link w:val="EncabezadoCar"/>
    <w:uiPriority w:val="99"/>
    <w:unhideWhenUsed/>
    <w:rsid w:val="00C742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428A"/>
    <w:rPr>
      <w:lang w:val="es-ES_tradnl"/>
    </w:rPr>
  </w:style>
  <w:style w:type="paragraph" w:styleId="Piedepgina">
    <w:name w:val="footer"/>
    <w:basedOn w:val="Normal"/>
    <w:link w:val="PiedepginaCar"/>
    <w:uiPriority w:val="99"/>
    <w:unhideWhenUsed/>
    <w:rsid w:val="00C742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428A"/>
    <w:rPr>
      <w:lang w:val="es-ES_tradnl"/>
    </w:rPr>
  </w:style>
  <w:style w:type="paragraph" w:styleId="Textodeglobo">
    <w:name w:val="Balloon Text"/>
    <w:basedOn w:val="Normal"/>
    <w:link w:val="TextodegloboCar"/>
    <w:uiPriority w:val="99"/>
    <w:semiHidden/>
    <w:unhideWhenUsed/>
    <w:rsid w:val="00E016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68D"/>
    <w:rPr>
      <w:rFonts w:ascii="Segoe UI" w:hAnsi="Segoe UI" w:cs="Segoe UI"/>
      <w:sz w:val="18"/>
      <w:szCs w:val="18"/>
      <w:lang w:val="es-ES_tradnl"/>
    </w:rPr>
  </w:style>
  <w:style w:type="character" w:styleId="Refdecomentario">
    <w:name w:val="annotation reference"/>
    <w:basedOn w:val="Fuentedeprrafopredeter"/>
    <w:uiPriority w:val="99"/>
    <w:semiHidden/>
    <w:unhideWhenUsed/>
    <w:rsid w:val="008E59F2"/>
    <w:rPr>
      <w:sz w:val="16"/>
      <w:szCs w:val="16"/>
    </w:rPr>
  </w:style>
  <w:style w:type="paragraph" w:styleId="Textocomentario">
    <w:name w:val="annotation text"/>
    <w:basedOn w:val="Normal"/>
    <w:link w:val="TextocomentarioCar"/>
    <w:uiPriority w:val="99"/>
    <w:semiHidden/>
    <w:unhideWhenUsed/>
    <w:rsid w:val="008E59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59F2"/>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E59F2"/>
    <w:rPr>
      <w:b/>
      <w:bCs/>
    </w:rPr>
  </w:style>
  <w:style w:type="character" w:customStyle="1" w:styleId="AsuntodelcomentarioCar">
    <w:name w:val="Asunto del comentario Car"/>
    <w:basedOn w:val="TextocomentarioCar"/>
    <w:link w:val="Asuntodelcomentario"/>
    <w:uiPriority w:val="99"/>
    <w:semiHidden/>
    <w:rsid w:val="008E59F2"/>
    <w:rPr>
      <w:b/>
      <w:bCs/>
      <w:sz w:val="20"/>
      <w:szCs w:val="20"/>
      <w:lang w:val="es-ES_tradnl"/>
    </w:rPr>
  </w:style>
  <w:style w:type="table" w:styleId="Tablaconcuadrcula">
    <w:name w:val="Table Grid"/>
    <w:basedOn w:val="Tablanormal"/>
    <w:uiPriority w:val="39"/>
    <w:rsid w:val="003F3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C58B5"/>
    <w:pPr>
      <w:spacing w:after="0" w:line="240" w:lineRule="auto"/>
    </w:pPr>
    <w:rPr>
      <w:lang w:val="es-ES_tradnl"/>
    </w:rPr>
  </w:style>
  <w:style w:type="character" w:styleId="Hipervnculo">
    <w:name w:val="Hyperlink"/>
    <w:uiPriority w:val="99"/>
    <w:unhideWhenUsed/>
    <w:rsid w:val="007B54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39A4"/>
    <w:pPr>
      <w:ind w:left="720"/>
      <w:contextualSpacing/>
    </w:pPr>
  </w:style>
  <w:style w:type="paragraph" w:styleId="Encabezado">
    <w:name w:val="header"/>
    <w:basedOn w:val="Normal"/>
    <w:link w:val="EncabezadoCar"/>
    <w:uiPriority w:val="99"/>
    <w:unhideWhenUsed/>
    <w:rsid w:val="00C742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428A"/>
    <w:rPr>
      <w:lang w:val="es-ES_tradnl"/>
    </w:rPr>
  </w:style>
  <w:style w:type="paragraph" w:styleId="Piedepgina">
    <w:name w:val="footer"/>
    <w:basedOn w:val="Normal"/>
    <w:link w:val="PiedepginaCar"/>
    <w:uiPriority w:val="99"/>
    <w:unhideWhenUsed/>
    <w:rsid w:val="00C742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428A"/>
    <w:rPr>
      <w:lang w:val="es-ES_tradnl"/>
    </w:rPr>
  </w:style>
  <w:style w:type="paragraph" w:styleId="Textodeglobo">
    <w:name w:val="Balloon Text"/>
    <w:basedOn w:val="Normal"/>
    <w:link w:val="TextodegloboCar"/>
    <w:uiPriority w:val="99"/>
    <w:semiHidden/>
    <w:unhideWhenUsed/>
    <w:rsid w:val="00E016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68D"/>
    <w:rPr>
      <w:rFonts w:ascii="Segoe UI" w:hAnsi="Segoe UI" w:cs="Segoe UI"/>
      <w:sz w:val="18"/>
      <w:szCs w:val="18"/>
      <w:lang w:val="es-ES_tradnl"/>
    </w:rPr>
  </w:style>
  <w:style w:type="character" w:styleId="Refdecomentario">
    <w:name w:val="annotation reference"/>
    <w:basedOn w:val="Fuentedeprrafopredeter"/>
    <w:uiPriority w:val="99"/>
    <w:semiHidden/>
    <w:unhideWhenUsed/>
    <w:rsid w:val="008E59F2"/>
    <w:rPr>
      <w:sz w:val="16"/>
      <w:szCs w:val="16"/>
    </w:rPr>
  </w:style>
  <w:style w:type="paragraph" w:styleId="Textocomentario">
    <w:name w:val="annotation text"/>
    <w:basedOn w:val="Normal"/>
    <w:link w:val="TextocomentarioCar"/>
    <w:uiPriority w:val="99"/>
    <w:semiHidden/>
    <w:unhideWhenUsed/>
    <w:rsid w:val="008E59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59F2"/>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E59F2"/>
    <w:rPr>
      <w:b/>
      <w:bCs/>
    </w:rPr>
  </w:style>
  <w:style w:type="character" w:customStyle="1" w:styleId="AsuntodelcomentarioCar">
    <w:name w:val="Asunto del comentario Car"/>
    <w:basedOn w:val="TextocomentarioCar"/>
    <w:link w:val="Asuntodelcomentario"/>
    <w:uiPriority w:val="99"/>
    <w:semiHidden/>
    <w:rsid w:val="008E59F2"/>
    <w:rPr>
      <w:b/>
      <w:bCs/>
      <w:sz w:val="20"/>
      <w:szCs w:val="20"/>
      <w:lang w:val="es-ES_tradnl"/>
    </w:rPr>
  </w:style>
  <w:style w:type="table" w:styleId="Tablaconcuadrcula">
    <w:name w:val="Table Grid"/>
    <w:basedOn w:val="Tablanormal"/>
    <w:uiPriority w:val="39"/>
    <w:rsid w:val="003F3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C58B5"/>
    <w:pPr>
      <w:spacing w:after="0" w:line="240" w:lineRule="auto"/>
    </w:pPr>
    <w:rPr>
      <w:lang w:val="es-ES_tradnl"/>
    </w:rPr>
  </w:style>
  <w:style w:type="character" w:styleId="Hipervnculo">
    <w:name w:val="Hyperlink"/>
    <w:uiPriority w:val="99"/>
    <w:unhideWhenUsed/>
    <w:rsid w:val="007B5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7355">
      <w:bodyDiv w:val="1"/>
      <w:marLeft w:val="0"/>
      <w:marRight w:val="0"/>
      <w:marTop w:val="0"/>
      <w:marBottom w:val="0"/>
      <w:divBdr>
        <w:top w:val="none" w:sz="0" w:space="0" w:color="auto"/>
        <w:left w:val="none" w:sz="0" w:space="0" w:color="auto"/>
        <w:bottom w:val="none" w:sz="0" w:space="0" w:color="auto"/>
        <w:right w:val="none" w:sz="0" w:space="0" w:color="auto"/>
      </w:divBdr>
    </w:div>
    <w:div w:id="19567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vistas.unlp.edu.ar/CADM" TargetMode="External"/><Relationship Id="rId5" Type="http://schemas.openxmlformats.org/officeDocument/2006/relationships/settings" Target="settings.xml"/><Relationship Id="rId10" Type="http://schemas.openxmlformats.org/officeDocument/2006/relationships/hyperlink" Target="https://doi.org/10.24215/23143738e075" TargetMode="External"/><Relationship Id="rId4" Type="http://schemas.microsoft.com/office/2007/relationships/stylesWithEffects" Target="stylesWithEffects.xml"/><Relationship Id="rId9" Type="http://schemas.openxmlformats.org/officeDocument/2006/relationships/hyperlink" Target="mailto:marcela.Jabbaz@uv.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680C-9DD2-41D0-8FA3-4EEB74CA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4184</Words>
  <Characters>23012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Jabbaz</dc:creator>
  <cp:keywords/>
  <dc:description/>
  <cp:lastModifiedBy>Revisor</cp:lastModifiedBy>
  <cp:revision>8</cp:revision>
  <dcterms:created xsi:type="dcterms:W3CDTF">2020-09-17T09:47:00Z</dcterms:created>
  <dcterms:modified xsi:type="dcterms:W3CDTF">2020-12-23T16:18:00Z</dcterms:modified>
</cp:coreProperties>
</file>